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CCE41" w14:textId="77777777" w:rsidR="00CA66B2" w:rsidRPr="00CA66B2" w:rsidRDefault="00CA66B2" w:rsidP="00CA66B2">
      <w:pPr>
        <w:pStyle w:val="Tytu"/>
      </w:pPr>
      <w:bookmarkStart w:id="0" w:name="_Toc393884967"/>
      <w:bookmarkStart w:id="1" w:name="_Toc496791953"/>
      <w:r w:rsidRPr="00CA66B2">
        <w:t>D 04.03.01 OCZYSZCZENIE I SKROPIENIE WARSTW KONSTRUKCYJNYCH</w:t>
      </w:r>
      <w:bookmarkEnd w:id="0"/>
      <w:bookmarkEnd w:id="1"/>
    </w:p>
    <w:p w14:paraId="5DE14DAE" w14:textId="77777777" w:rsidR="00CA66B2" w:rsidRPr="00CA66B2" w:rsidRDefault="00CA66B2" w:rsidP="00CA66B2">
      <w:pPr>
        <w:spacing w:line="240" w:lineRule="auto"/>
        <w:rPr>
          <w:sz w:val="20"/>
        </w:rPr>
      </w:pPr>
    </w:p>
    <w:p w14:paraId="276E03A6" w14:textId="77777777" w:rsidR="00CA66B2" w:rsidRPr="00CA66B2" w:rsidRDefault="00CA66B2" w:rsidP="00CA66B2">
      <w:pPr>
        <w:pStyle w:val="Apunkt"/>
        <w:rPr>
          <w:sz w:val="20"/>
        </w:rPr>
      </w:pPr>
      <w:r w:rsidRPr="00CA66B2">
        <w:rPr>
          <w:sz w:val="20"/>
        </w:rPr>
        <w:t>1. WSTĘP</w:t>
      </w:r>
    </w:p>
    <w:p w14:paraId="428EBF50" w14:textId="77777777" w:rsidR="00CA66B2" w:rsidRPr="00CA66B2" w:rsidRDefault="00CA66B2" w:rsidP="00CA66B2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CA66B2">
        <w:rPr>
          <w:rFonts w:ascii="Times New Roman" w:hAnsi="Times New Roman"/>
          <w:i w:val="0"/>
          <w:sz w:val="20"/>
        </w:rPr>
        <w:t>1.1. Przedmiot SST</w:t>
      </w:r>
    </w:p>
    <w:p w14:paraId="26F1FD53" w14:textId="5DE25E78" w:rsidR="001946E2" w:rsidRDefault="00CA66B2" w:rsidP="00CA66B2">
      <w:pPr>
        <w:spacing w:line="240" w:lineRule="auto"/>
        <w:rPr>
          <w:b/>
          <w:bCs/>
          <w:sz w:val="20"/>
          <w:szCs w:val="16"/>
        </w:rPr>
      </w:pPr>
      <w:r w:rsidRPr="00CA66B2">
        <w:rPr>
          <w:sz w:val="20"/>
        </w:rPr>
        <w:t>Przedmiotem niniejszej szczegółowej specyfikacji technicznej (SST) są wymagania dotyczące wykonania i odbioru robót związanych z oczyszczeniem i skropieniem warstw konstrukcyjnych nawierzchni</w:t>
      </w:r>
      <w:r w:rsidR="00007032">
        <w:rPr>
          <w:sz w:val="20"/>
        </w:rPr>
        <w:t xml:space="preserve"> </w:t>
      </w:r>
      <w:r w:rsidR="005C74C1">
        <w:rPr>
          <w:sz w:val="20"/>
        </w:rPr>
        <w:t xml:space="preserve">w ramach realizacji zadania: </w:t>
      </w:r>
      <w:r w:rsidR="00FD27DB" w:rsidRPr="00FD27DB">
        <w:rPr>
          <w:b/>
          <w:bCs/>
          <w:sz w:val="20"/>
          <w:szCs w:val="16"/>
        </w:rPr>
        <w:t>Remont drogi wojewódzkiej nr 694 od km 20+933 do km 26+160 na odcinku Glina – Małkinia Górna na terenie gminy Małkinia Górna, powiat ostrowski, województwo mazowieckie</w:t>
      </w:r>
      <w:r w:rsidR="001946E2">
        <w:rPr>
          <w:b/>
          <w:bCs/>
          <w:sz w:val="20"/>
          <w:szCs w:val="16"/>
        </w:rPr>
        <w:t xml:space="preserve">. </w:t>
      </w:r>
    </w:p>
    <w:p w14:paraId="30D924C7" w14:textId="77777777" w:rsidR="001946E2" w:rsidRDefault="001946E2" w:rsidP="00CA66B2">
      <w:pPr>
        <w:spacing w:line="240" w:lineRule="auto"/>
        <w:rPr>
          <w:b/>
          <w:bCs/>
          <w:sz w:val="20"/>
          <w:szCs w:val="16"/>
        </w:rPr>
      </w:pPr>
    </w:p>
    <w:p w14:paraId="4683A1F2" w14:textId="2C90249B" w:rsidR="00CA66B2" w:rsidRPr="00CA66B2" w:rsidRDefault="00CA66B2" w:rsidP="00CA66B2">
      <w:pPr>
        <w:spacing w:line="240" w:lineRule="auto"/>
        <w:rPr>
          <w:b/>
          <w:sz w:val="20"/>
        </w:rPr>
      </w:pPr>
      <w:r w:rsidRPr="00CA66B2">
        <w:rPr>
          <w:b/>
          <w:sz w:val="20"/>
        </w:rPr>
        <w:t>1.2. Zakres stosowania SST</w:t>
      </w:r>
    </w:p>
    <w:p w14:paraId="42E8A924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Specyfikacja techniczna jest stosowana jako dokument przetargowy i kontraktowy przy zlecaniu i realizacji robót wymienionych w pkt.1.3.</w:t>
      </w:r>
    </w:p>
    <w:p w14:paraId="72AD96F4" w14:textId="77777777" w:rsidR="00CA66B2" w:rsidRPr="00CA66B2" w:rsidRDefault="00CA66B2" w:rsidP="00CA66B2">
      <w:pPr>
        <w:spacing w:line="240" w:lineRule="auto"/>
        <w:rPr>
          <w:b/>
          <w:sz w:val="20"/>
        </w:rPr>
      </w:pPr>
      <w:r w:rsidRPr="00CA66B2">
        <w:rPr>
          <w:b/>
          <w:sz w:val="20"/>
        </w:rPr>
        <w:t>1.3. Zakres robót objętych SST</w:t>
      </w:r>
    </w:p>
    <w:p w14:paraId="0884F66C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Ustalenia zawarte w niniejszej specyfikacji dotyczą zasad prowadzenia i odbioru robót związanych z oczyszczeniem i skropieniem warstw konstrukcyjnych nieulepszonych i bitumicznych.</w:t>
      </w:r>
    </w:p>
    <w:p w14:paraId="6FEE3060" w14:textId="77777777" w:rsidR="00CA66B2" w:rsidRPr="00CA66B2" w:rsidRDefault="00CA66B2" w:rsidP="00CA66B2">
      <w:pPr>
        <w:spacing w:line="240" w:lineRule="auto"/>
        <w:rPr>
          <w:b/>
          <w:sz w:val="20"/>
        </w:rPr>
      </w:pPr>
      <w:r w:rsidRPr="00CA66B2">
        <w:rPr>
          <w:b/>
          <w:sz w:val="20"/>
        </w:rPr>
        <w:t>1.4. Określenia podstawowe</w:t>
      </w:r>
    </w:p>
    <w:p w14:paraId="1FC2B3FC" w14:textId="77777777" w:rsidR="00CA66B2" w:rsidRPr="00CA66B2" w:rsidRDefault="00CA66B2" w:rsidP="00CA66B2">
      <w:pPr>
        <w:spacing w:line="240" w:lineRule="auto"/>
        <w:rPr>
          <w:sz w:val="20"/>
        </w:rPr>
      </w:pPr>
      <w:r w:rsidRPr="00CA66B2">
        <w:rPr>
          <w:b/>
          <w:sz w:val="20"/>
        </w:rPr>
        <w:t xml:space="preserve">1.4.1. </w:t>
      </w:r>
      <w:r w:rsidRPr="00CA66B2">
        <w:rPr>
          <w:sz w:val="20"/>
        </w:rPr>
        <w:t>Emulsja asfaltowa – jest to emulsja, w której fazą zdyspergowaną jest asfalt, a fazą ciągłą jest woda lub roztwór wodny, o ile nie ustalono inaczej. Emulsją asfaltową jest także emulsja, w której zdyspergowana faza może zawierać upłynniacz, dodawany w celu łatwiejszego zemulgowania lub poprawy charakterystyki użytkowej emulsji.</w:t>
      </w:r>
    </w:p>
    <w:p w14:paraId="0B7F8D9C" w14:textId="77777777" w:rsidR="00CA66B2" w:rsidRPr="00CA66B2" w:rsidRDefault="00CA66B2" w:rsidP="00CA66B2">
      <w:pPr>
        <w:spacing w:line="240" w:lineRule="auto"/>
        <w:rPr>
          <w:sz w:val="20"/>
        </w:rPr>
      </w:pPr>
      <w:r w:rsidRPr="00CA66B2">
        <w:rPr>
          <w:b/>
          <w:sz w:val="20"/>
        </w:rPr>
        <w:t xml:space="preserve">1.4.2. </w:t>
      </w:r>
      <w:r w:rsidRPr="00CA66B2">
        <w:rPr>
          <w:sz w:val="20"/>
        </w:rPr>
        <w:t xml:space="preserve">Kationowa emulsja asfaltowa – jest to emulsja, w której emulgator nadaje dodatnie ładunki cząstkom </w:t>
      </w:r>
    </w:p>
    <w:p w14:paraId="376862F4" w14:textId="77777777" w:rsidR="00CA66B2" w:rsidRPr="00CA66B2" w:rsidRDefault="00CA66B2" w:rsidP="00CA66B2">
      <w:pPr>
        <w:spacing w:line="240" w:lineRule="auto"/>
        <w:rPr>
          <w:sz w:val="20"/>
        </w:rPr>
      </w:pPr>
      <w:r w:rsidRPr="00CA66B2">
        <w:rPr>
          <w:sz w:val="20"/>
        </w:rPr>
        <w:t>zdyspergowanego asfaltu.</w:t>
      </w:r>
    </w:p>
    <w:p w14:paraId="3AA8F6D8" w14:textId="77777777" w:rsidR="00CA66B2" w:rsidRPr="00CA66B2" w:rsidRDefault="00CA66B2" w:rsidP="00CA66B2">
      <w:pPr>
        <w:spacing w:line="240" w:lineRule="auto"/>
        <w:rPr>
          <w:sz w:val="20"/>
        </w:rPr>
      </w:pPr>
      <w:r w:rsidRPr="00CA66B2">
        <w:rPr>
          <w:b/>
          <w:sz w:val="20"/>
        </w:rPr>
        <w:t xml:space="preserve">1.4.3. </w:t>
      </w:r>
      <w:r w:rsidRPr="00CA66B2">
        <w:rPr>
          <w:sz w:val="20"/>
        </w:rPr>
        <w:t>Emulsja asfaltowa modyfikowana polimerami – jest to emulsja, w której asfalt modyfikowany polimerami albo jest to emulsja modyfikowana lateksem kationowym.</w:t>
      </w:r>
    </w:p>
    <w:p w14:paraId="7F128BE4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rPr>
          <w:sz w:val="20"/>
        </w:rPr>
      </w:pPr>
      <w:r w:rsidRPr="00CA66B2">
        <w:rPr>
          <w:b/>
          <w:bCs/>
          <w:sz w:val="20"/>
        </w:rPr>
        <w:t xml:space="preserve">1.4.4. </w:t>
      </w:r>
      <w:r w:rsidRPr="00CA66B2">
        <w:rPr>
          <w:sz w:val="20"/>
        </w:rPr>
        <w:t xml:space="preserve">Połączenie </w:t>
      </w:r>
      <w:proofErr w:type="spellStart"/>
      <w:r w:rsidRPr="00CA66B2">
        <w:rPr>
          <w:sz w:val="20"/>
        </w:rPr>
        <w:t>międzywarstwowe</w:t>
      </w:r>
      <w:proofErr w:type="spellEnd"/>
      <w:r w:rsidRPr="00CA66B2">
        <w:rPr>
          <w:sz w:val="20"/>
        </w:rPr>
        <w:t xml:space="preserve"> – związanie asfaltowych warstw konstrukcyjnych nawierzchni i podbudowy z kruszyw przez skropienie warstwy dolnej emulsją asfaltową w celu zwiększenia wytrzymałości zespołu warstw (dolnej i górnej) i uniemożliwienia penetracji wody między warstwami.</w:t>
      </w:r>
    </w:p>
    <w:p w14:paraId="058D985A" w14:textId="77777777" w:rsidR="00CA66B2" w:rsidRPr="00CA66B2" w:rsidRDefault="00CA66B2" w:rsidP="00CA66B2">
      <w:pPr>
        <w:spacing w:line="240" w:lineRule="auto"/>
        <w:rPr>
          <w:sz w:val="20"/>
        </w:rPr>
      </w:pPr>
      <w:r w:rsidRPr="00CA66B2">
        <w:rPr>
          <w:b/>
          <w:sz w:val="20"/>
        </w:rPr>
        <w:t>1.4.5.</w:t>
      </w:r>
      <w:r w:rsidRPr="00CA66B2">
        <w:rPr>
          <w:sz w:val="20"/>
        </w:rPr>
        <w:t xml:space="preserve"> Pozostałe określenia są zgodne z obowiązującymi, odpowiednimi polskimi normami i z definicjami podanymi w  </w:t>
      </w:r>
      <w:r w:rsidRPr="00CA66B2">
        <w:rPr>
          <w:rFonts w:eastAsia="Calibri"/>
          <w:sz w:val="20"/>
        </w:rPr>
        <w:t>SST D.00.00.00.00 „WYMAGANIA OGÓLNE”.</w:t>
      </w:r>
    </w:p>
    <w:p w14:paraId="241A652D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rPr>
          <w:sz w:val="20"/>
        </w:rPr>
      </w:pPr>
      <w:r w:rsidRPr="00CA66B2">
        <w:rPr>
          <w:b/>
          <w:bCs/>
          <w:sz w:val="20"/>
        </w:rPr>
        <w:t xml:space="preserve">1.4.6. </w:t>
      </w:r>
      <w:r w:rsidRPr="00CA66B2">
        <w:rPr>
          <w:sz w:val="20"/>
        </w:rPr>
        <w:t>Symbole i skróty</w:t>
      </w:r>
    </w:p>
    <w:p w14:paraId="23A836D5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rPr>
          <w:sz w:val="20"/>
        </w:rPr>
      </w:pPr>
      <w:r w:rsidRPr="00CA66B2">
        <w:rPr>
          <w:sz w:val="20"/>
        </w:rPr>
        <w:t xml:space="preserve">NPD      - właściwość użytkowa </w:t>
      </w:r>
      <w:proofErr w:type="spellStart"/>
      <w:r w:rsidRPr="00CA66B2">
        <w:rPr>
          <w:sz w:val="20"/>
        </w:rPr>
        <w:t>nioeokreślana</w:t>
      </w:r>
      <w:proofErr w:type="spellEnd"/>
      <w:r w:rsidRPr="00CA66B2">
        <w:rPr>
          <w:sz w:val="20"/>
        </w:rPr>
        <w:t xml:space="preserve"> (ang. No Performance </w:t>
      </w:r>
      <w:proofErr w:type="spellStart"/>
      <w:r w:rsidRPr="00CA66B2">
        <w:rPr>
          <w:sz w:val="20"/>
        </w:rPr>
        <w:t>Determined</w:t>
      </w:r>
      <w:proofErr w:type="spellEnd"/>
      <w:r w:rsidRPr="00CA66B2">
        <w:rPr>
          <w:sz w:val="20"/>
        </w:rPr>
        <w:t>)</w:t>
      </w:r>
    </w:p>
    <w:p w14:paraId="074C47CC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rPr>
          <w:sz w:val="20"/>
        </w:rPr>
      </w:pPr>
      <w:r w:rsidRPr="00CA66B2">
        <w:rPr>
          <w:sz w:val="20"/>
        </w:rPr>
        <w:t xml:space="preserve">TBR      - do zadeklarowania (ang. To Be </w:t>
      </w:r>
      <w:proofErr w:type="spellStart"/>
      <w:r w:rsidRPr="00CA66B2">
        <w:rPr>
          <w:sz w:val="20"/>
        </w:rPr>
        <w:t>Reported</w:t>
      </w:r>
      <w:proofErr w:type="spellEnd"/>
      <w:r w:rsidRPr="00CA66B2">
        <w:rPr>
          <w:sz w:val="20"/>
        </w:rPr>
        <w:t xml:space="preserve">); producent może dostarczyć odpowiednie informacje wraz z wyrobem, jednak nie jest do tego zobowiązany  </w:t>
      </w:r>
    </w:p>
    <w:p w14:paraId="146B1C5A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r w:rsidRPr="00CA66B2">
        <w:rPr>
          <w:b/>
          <w:sz w:val="20"/>
        </w:rPr>
        <w:t>1.5. Ogólne wymagania dotyczące robót</w:t>
      </w:r>
    </w:p>
    <w:p w14:paraId="6C2B67DC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Ogólne wymagania dotyczące robót podano w SST D-00.00.00.00 „WYMAGANIA OGÓLNE”.</w:t>
      </w:r>
    </w:p>
    <w:p w14:paraId="583C417B" w14:textId="77777777" w:rsidR="00CA66B2" w:rsidRPr="00CA66B2" w:rsidRDefault="00CA66B2" w:rsidP="00CA66B2">
      <w:pPr>
        <w:spacing w:line="240" w:lineRule="auto"/>
        <w:rPr>
          <w:sz w:val="20"/>
        </w:rPr>
      </w:pPr>
    </w:p>
    <w:p w14:paraId="1AA8EE84" w14:textId="77777777" w:rsidR="00CA66B2" w:rsidRPr="00CA66B2" w:rsidRDefault="00CA66B2" w:rsidP="00CA66B2">
      <w:pPr>
        <w:spacing w:line="240" w:lineRule="auto"/>
        <w:outlineLvl w:val="0"/>
        <w:rPr>
          <w:b/>
          <w:sz w:val="20"/>
        </w:rPr>
      </w:pPr>
      <w:bookmarkStart w:id="2" w:name="_Toc413317395"/>
      <w:bookmarkStart w:id="3" w:name="_Toc415283708"/>
      <w:r w:rsidRPr="00CA66B2">
        <w:rPr>
          <w:b/>
          <w:sz w:val="20"/>
        </w:rPr>
        <w:t>2. MATERIAŁY</w:t>
      </w:r>
      <w:bookmarkEnd w:id="2"/>
      <w:bookmarkEnd w:id="3"/>
    </w:p>
    <w:p w14:paraId="5DD307D5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4" w:name="_Toc413317396"/>
      <w:bookmarkStart w:id="5" w:name="_Toc415283709"/>
      <w:r w:rsidRPr="00CA66B2">
        <w:rPr>
          <w:b/>
          <w:sz w:val="20"/>
        </w:rPr>
        <w:t>2.1. Ogólne wymagania dotyczące materiałów</w:t>
      </w:r>
      <w:bookmarkEnd w:id="4"/>
      <w:bookmarkEnd w:id="5"/>
    </w:p>
    <w:p w14:paraId="03E053F8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Ogólne wymagania dotyczące materiałów, ich pozyskiwania i składowania, podano w SST D-00.00.00.00 "WYMAGANIA OGÓLNE”.</w:t>
      </w:r>
    </w:p>
    <w:p w14:paraId="5001FF8C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6" w:name="_Toc413317397"/>
      <w:bookmarkStart w:id="7" w:name="_Toc415283710"/>
      <w:r w:rsidRPr="00CA66B2">
        <w:rPr>
          <w:b/>
          <w:sz w:val="20"/>
        </w:rPr>
        <w:t>2.2. Rodzaje materiałów do wykonania skropienia</w:t>
      </w:r>
      <w:bookmarkEnd w:id="6"/>
      <w:bookmarkEnd w:id="7"/>
    </w:p>
    <w:p w14:paraId="77B58F5F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Do połączeń warstw nawierzchni należy stosować emulsje asfaltowe według PN-EN 13808. Rodzaj lepiszcza powinien być dostosowany do rodzaju materiału w podłożu. Emulsję do konkretnych zastosowań należy dobrać na podstawie normy.</w:t>
      </w:r>
    </w:p>
    <w:p w14:paraId="0B4A36D6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Do łączenia warstw nawierzchni należy stosować kationowe emulsje asfaltowe lub kationowe emulsje asfaltowe modyfikowane polimerami.</w:t>
      </w:r>
    </w:p>
    <w:p w14:paraId="39266504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 xml:space="preserve">W przypadku stosowania emulsji asfaltowej do skropienia podłoża z warstwy niezwiązanej lub warstwy związanej hydraulicznie należy użyć emulsję o indeksie rozpadu od 120 do 180, a do skropienia podłoża zawierającego spoiwo hydrauliczne – emulsję o </w:t>
      </w:r>
      <w:proofErr w:type="spellStart"/>
      <w:r w:rsidRPr="00CA66B2">
        <w:rPr>
          <w:sz w:val="20"/>
        </w:rPr>
        <w:t>pH</w:t>
      </w:r>
      <w:proofErr w:type="spellEnd"/>
      <w:r w:rsidRPr="00CA66B2">
        <w:rPr>
          <w:sz w:val="20"/>
        </w:rPr>
        <w:t xml:space="preserve"> większym niż 3,5.</w:t>
      </w:r>
    </w:p>
    <w:p w14:paraId="10FE29EA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bookmarkStart w:id="8" w:name="_Toc413317398"/>
      <w:bookmarkStart w:id="9" w:name="_Toc415283711"/>
      <w:r w:rsidRPr="00CA66B2">
        <w:rPr>
          <w:sz w:val="20"/>
        </w:rPr>
        <w:t>Do skropienia podbudowy z mieszanki kruszywa niezwiązanego stosować kationową emulsję asfaltową niemodyfikowaną C60 B5 ZM.</w:t>
      </w:r>
    </w:p>
    <w:p w14:paraId="019AB939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 xml:space="preserve">Do skropienia podbudowy z AC i warstwy wiążącej AC z asfaltem zwykłym należy stosować kationową emulsję asfaltową niemodyfikowaną C60 B3 ZM. </w:t>
      </w:r>
    </w:p>
    <w:p w14:paraId="27C07090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10" w:name="_Toc413317400"/>
      <w:bookmarkStart w:id="11" w:name="_Toc415283713"/>
      <w:bookmarkEnd w:id="8"/>
      <w:bookmarkEnd w:id="9"/>
      <w:r w:rsidRPr="00CA66B2">
        <w:rPr>
          <w:b/>
          <w:sz w:val="20"/>
        </w:rPr>
        <w:t xml:space="preserve">2.3. Składowanie </w:t>
      </w:r>
      <w:bookmarkEnd w:id="10"/>
      <w:bookmarkEnd w:id="11"/>
      <w:r w:rsidRPr="00CA66B2">
        <w:rPr>
          <w:b/>
          <w:sz w:val="20"/>
        </w:rPr>
        <w:t>emulsji asfaltowej</w:t>
      </w:r>
    </w:p>
    <w:p w14:paraId="1CAB0847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bookmarkStart w:id="12" w:name="_Toc413317401"/>
      <w:bookmarkStart w:id="13" w:name="_Toc415283714"/>
      <w:r w:rsidRPr="00CA66B2">
        <w:rPr>
          <w:sz w:val="20"/>
        </w:rPr>
        <w:t>Emulsję można magazynować w opakowaniach transportowych lub stacjonarnych zbiornikach pionowych z nalewaniem od dna.</w:t>
      </w:r>
    </w:p>
    <w:p w14:paraId="6869411A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Przy przechowywaniu emulsji asfaltowej należy przestrzegać zasad ustalonych przez producenta w celu zachowania ich jakości.</w:t>
      </w:r>
    </w:p>
    <w:p w14:paraId="28F37892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Przy przechowywaniu emulsji asfaltowej należy przestrzegać zasad ustalonych przez producenta.</w:t>
      </w:r>
    </w:p>
    <w:p w14:paraId="1F654D69" w14:textId="77777777" w:rsidR="00CA66B2" w:rsidRPr="00CA66B2" w:rsidRDefault="00CA66B2" w:rsidP="00CA66B2">
      <w:pPr>
        <w:spacing w:line="240" w:lineRule="auto"/>
        <w:outlineLvl w:val="0"/>
        <w:rPr>
          <w:b/>
          <w:sz w:val="20"/>
        </w:rPr>
      </w:pPr>
    </w:p>
    <w:p w14:paraId="0C577CDB" w14:textId="77777777" w:rsidR="00CA66B2" w:rsidRPr="00CA66B2" w:rsidRDefault="00CA66B2" w:rsidP="00CA66B2">
      <w:pPr>
        <w:spacing w:line="240" w:lineRule="auto"/>
        <w:outlineLvl w:val="0"/>
        <w:rPr>
          <w:b/>
          <w:sz w:val="20"/>
        </w:rPr>
      </w:pPr>
      <w:r w:rsidRPr="00CA66B2">
        <w:rPr>
          <w:b/>
          <w:sz w:val="20"/>
        </w:rPr>
        <w:lastRenderedPageBreak/>
        <w:t>3. SPRZĘT</w:t>
      </w:r>
      <w:bookmarkEnd w:id="12"/>
      <w:bookmarkEnd w:id="13"/>
    </w:p>
    <w:p w14:paraId="135D8A85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14" w:name="_Toc413317402"/>
      <w:bookmarkStart w:id="15" w:name="_Toc415283715"/>
      <w:r w:rsidRPr="00CA66B2">
        <w:rPr>
          <w:b/>
          <w:sz w:val="20"/>
        </w:rPr>
        <w:t>3.1. Ogólne wymagania dotyczące sprzętu</w:t>
      </w:r>
      <w:bookmarkEnd w:id="14"/>
      <w:bookmarkEnd w:id="15"/>
    </w:p>
    <w:p w14:paraId="0697C332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Ogólne wymagania dotyczące sprzętu podano w SST D-00.00.00.00 "WYMAGANIA OGÓLNE”.</w:t>
      </w:r>
    </w:p>
    <w:p w14:paraId="07281575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16" w:name="_Toc413317403"/>
      <w:bookmarkStart w:id="17" w:name="_Toc415283716"/>
      <w:r w:rsidRPr="00CA66B2">
        <w:rPr>
          <w:b/>
          <w:sz w:val="20"/>
        </w:rPr>
        <w:t>3.2. Sprzęt do oczyszczania warstw nawierzchni</w:t>
      </w:r>
      <w:bookmarkEnd w:id="16"/>
      <w:bookmarkEnd w:id="17"/>
    </w:p>
    <w:p w14:paraId="27CBD723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Do czyszczenia warstw nawierzchni należy stosować:</w:t>
      </w:r>
    </w:p>
    <w:p w14:paraId="520924F1" w14:textId="77777777" w:rsidR="00CA66B2" w:rsidRPr="00CA66B2" w:rsidRDefault="00CA66B2" w:rsidP="00CA66B2">
      <w:pPr>
        <w:pStyle w:val="Akapitzlist"/>
        <w:numPr>
          <w:ilvl w:val="0"/>
          <w:numId w:val="1"/>
        </w:numPr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szczotki mechaniczne wyposażone w urządzenia odpylające</w:t>
      </w:r>
    </w:p>
    <w:p w14:paraId="43DB197A" w14:textId="77777777" w:rsidR="00CA66B2" w:rsidRPr="00CA66B2" w:rsidRDefault="00CA66B2" w:rsidP="00CA66B2">
      <w:pPr>
        <w:pStyle w:val="Akapitzlist"/>
        <w:numPr>
          <w:ilvl w:val="0"/>
          <w:numId w:val="1"/>
        </w:numPr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sprężarki,</w:t>
      </w:r>
    </w:p>
    <w:p w14:paraId="476D34B0" w14:textId="77777777" w:rsidR="00CA66B2" w:rsidRPr="00CA66B2" w:rsidRDefault="00CA66B2" w:rsidP="00CA66B2">
      <w:pPr>
        <w:pStyle w:val="Akapitzlist"/>
        <w:numPr>
          <w:ilvl w:val="0"/>
          <w:numId w:val="1"/>
        </w:numPr>
        <w:overflowPunct w:val="0"/>
        <w:autoSpaceDE w:val="0"/>
        <w:autoSpaceDN w:val="0"/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zbiorniki z wodą,</w:t>
      </w:r>
    </w:p>
    <w:p w14:paraId="438B15D6" w14:textId="77777777" w:rsidR="00CA66B2" w:rsidRPr="00CA66B2" w:rsidRDefault="00CA66B2" w:rsidP="00CA66B2">
      <w:pPr>
        <w:pStyle w:val="Akapitzlist"/>
        <w:numPr>
          <w:ilvl w:val="0"/>
          <w:numId w:val="1"/>
        </w:numPr>
        <w:overflowPunct w:val="0"/>
        <w:autoSpaceDE w:val="0"/>
        <w:autoSpaceDN w:val="0"/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szczotki ręczne,</w:t>
      </w:r>
    </w:p>
    <w:p w14:paraId="49D17AAC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18" w:name="_Toc413317404"/>
      <w:bookmarkStart w:id="19" w:name="_Toc415283717"/>
      <w:r w:rsidRPr="00CA66B2">
        <w:rPr>
          <w:b/>
          <w:sz w:val="20"/>
        </w:rPr>
        <w:t>3.3. Sprzęt do skrapiania warstw nawierzchni</w:t>
      </w:r>
      <w:bookmarkEnd w:id="18"/>
      <w:bookmarkEnd w:id="19"/>
    </w:p>
    <w:p w14:paraId="045C00B7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 xml:space="preserve">Do skrapiania warstw nawierzchni należy używać skrapiarkę lepiszcza. Skrapiarka powinna być wyposażona w urządzenia pomiarowo-kontrolne. </w:t>
      </w:r>
    </w:p>
    <w:p w14:paraId="589412FE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Skrapiarka powinna zapewnić rozkładanie lepiszcza z tolerancją ±10% od ilości założonej.</w:t>
      </w:r>
    </w:p>
    <w:p w14:paraId="43A9820D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Dopuszcza się skrapianie ręczne lancą w miejscach trudno dostępnych oraz przy urządzeniach usytuowanych w nawierzchni lub ją ograniczających.</w:t>
      </w:r>
    </w:p>
    <w:p w14:paraId="58EEF627" w14:textId="77777777" w:rsidR="00CA66B2" w:rsidRPr="00CA66B2" w:rsidRDefault="00CA66B2" w:rsidP="00CA66B2">
      <w:pPr>
        <w:spacing w:line="240" w:lineRule="auto"/>
        <w:ind w:firstLine="709"/>
        <w:outlineLvl w:val="0"/>
        <w:rPr>
          <w:sz w:val="20"/>
        </w:rPr>
      </w:pPr>
    </w:p>
    <w:p w14:paraId="6266104E" w14:textId="77777777" w:rsidR="00CA66B2" w:rsidRPr="00CA66B2" w:rsidRDefault="00CA66B2" w:rsidP="00CA66B2">
      <w:pPr>
        <w:spacing w:line="240" w:lineRule="auto"/>
        <w:outlineLvl w:val="0"/>
        <w:rPr>
          <w:b/>
          <w:sz w:val="20"/>
        </w:rPr>
      </w:pPr>
      <w:r w:rsidRPr="00CA66B2">
        <w:rPr>
          <w:b/>
          <w:sz w:val="20"/>
        </w:rPr>
        <w:t>4. TRANSPORT</w:t>
      </w:r>
    </w:p>
    <w:p w14:paraId="008C6DE3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20" w:name="_Toc413317406"/>
      <w:bookmarkStart w:id="21" w:name="_Toc415283719"/>
      <w:r w:rsidRPr="00CA66B2">
        <w:rPr>
          <w:b/>
          <w:sz w:val="20"/>
        </w:rPr>
        <w:t>4.1. Ogólne wymagania dotyczące transportu</w:t>
      </w:r>
      <w:bookmarkEnd w:id="20"/>
      <w:bookmarkEnd w:id="21"/>
    </w:p>
    <w:p w14:paraId="26604002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Ogólne wymagania dotyczące transportu podano w SST D-00.00.00.00 "WYMAGANIA OGÓLNE”.</w:t>
      </w:r>
    </w:p>
    <w:p w14:paraId="55845C73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22" w:name="_Toc413317407"/>
      <w:bookmarkStart w:id="23" w:name="_Toc415283720"/>
      <w:r w:rsidRPr="00CA66B2">
        <w:rPr>
          <w:b/>
          <w:sz w:val="20"/>
        </w:rPr>
        <w:t>4.2. Transport lepiszczy</w:t>
      </w:r>
      <w:bookmarkEnd w:id="22"/>
      <w:bookmarkEnd w:id="23"/>
    </w:p>
    <w:p w14:paraId="51DB974F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Emulsja może być transportowana w cysternach, autocysternach, skrapiarkach, beczkach i innych opakowaniach pod warunkiem, że nie będą korodowały pod wpływem emulsji i nie będą powodowały jej rozpadu. Cysterny, pojemniki i zbiorniki przeznaczone do transportu lub składowania emulsji powinny być czyste i nie powinny zawierać resztek innych lepiszczy.</w:t>
      </w:r>
    </w:p>
    <w:p w14:paraId="704886AA" w14:textId="77777777" w:rsidR="00CA66B2" w:rsidRPr="00CA66B2" w:rsidRDefault="00CA66B2" w:rsidP="00CA66B2">
      <w:pPr>
        <w:spacing w:line="240" w:lineRule="auto"/>
        <w:outlineLvl w:val="0"/>
        <w:rPr>
          <w:b/>
          <w:sz w:val="20"/>
        </w:rPr>
      </w:pPr>
      <w:bookmarkStart w:id="24" w:name="_Toc413317408"/>
      <w:bookmarkStart w:id="25" w:name="_Toc415283721"/>
    </w:p>
    <w:p w14:paraId="29632736" w14:textId="77777777" w:rsidR="00CA66B2" w:rsidRPr="00CA66B2" w:rsidRDefault="00CA66B2" w:rsidP="00CA66B2">
      <w:pPr>
        <w:spacing w:line="240" w:lineRule="auto"/>
        <w:outlineLvl w:val="0"/>
        <w:rPr>
          <w:b/>
          <w:sz w:val="20"/>
        </w:rPr>
      </w:pPr>
      <w:r w:rsidRPr="00CA66B2">
        <w:rPr>
          <w:b/>
          <w:sz w:val="20"/>
        </w:rPr>
        <w:t>5. WYKONANIE ROBÓT</w:t>
      </w:r>
      <w:bookmarkEnd w:id="24"/>
      <w:bookmarkEnd w:id="25"/>
    </w:p>
    <w:p w14:paraId="5BE41B68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26" w:name="_Toc413317409"/>
      <w:bookmarkStart w:id="27" w:name="_Toc415283722"/>
      <w:r w:rsidRPr="00CA66B2">
        <w:rPr>
          <w:b/>
          <w:sz w:val="20"/>
        </w:rPr>
        <w:t>5.1. Ogólne zasady wykonania robót</w:t>
      </w:r>
      <w:bookmarkEnd w:id="26"/>
      <w:bookmarkEnd w:id="27"/>
    </w:p>
    <w:p w14:paraId="58FC47FC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Ogólne zasady wykonania robót podano w SST D-00.00.00.00 "WYMAGANIA OGÓLNE”.</w:t>
      </w:r>
    </w:p>
    <w:p w14:paraId="61627B44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r w:rsidRPr="00CA66B2">
        <w:rPr>
          <w:b/>
          <w:sz w:val="20"/>
        </w:rPr>
        <w:t>5.2. Zasady wykonywania robót</w:t>
      </w:r>
    </w:p>
    <w:p w14:paraId="1A1FCF0D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Sposób wykonania robót powinien być zgodny z dokumentacją projektową i SST. W przypadku braku wystarczających danych można korzystać z ustaleń podanych w niniejszej specyfikacji oraz z informacji podanych w załączniku.</w:t>
      </w:r>
    </w:p>
    <w:p w14:paraId="5156D60D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Podstawowe czynności przy wykonywaniu robót obejmują:</w:t>
      </w:r>
    </w:p>
    <w:p w14:paraId="0B5E90A2" w14:textId="77777777" w:rsidR="00CA66B2" w:rsidRPr="00CA66B2" w:rsidRDefault="00CA66B2" w:rsidP="00CA66B2">
      <w:pPr>
        <w:spacing w:line="240" w:lineRule="auto"/>
        <w:rPr>
          <w:sz w:val="20"/>
        </w:rPr>
      </w:pPr>
      <w:r w:rsidRPr="00CA66B2">
        <w:rPr>
          <w:sz w:val="20"/>
        </w:rPr>
        <w:t xml:space="preserve">1.    roboty przygotowawcze, </w:t>
      </w:r>
    </w:p>
    <w:p w14:paraId="45DF5D82" w14:textId="77777777" w:rsidR="00CA66B2" w:rsidRPr="00CA66B2" w:rsidRDefault="00CA66B2" w:rsidP="00CA66B2">
      <w:pPr>
        <w:spacing w:line="240" w:lineRule="auto"/>
        <w:rPr>
          <w:sz w:val="20"/>
        </w:rPr>
      </w:pPr>
      <w:r w:rsidRPr="00CA66B2">
        <w:rPr>
          <w:sz w:val="20"/>
        </w:rPr>
        <w:t>2.    oczyszczenie warstwy przed skropieniem,</w:t>
      </w:r>
    </w:p>
    <w:p w14:paraId="25132915" w14:textId="77777777" w:rsidR="00CA66B2" w:rsidRPr="00CA66B2" w:rsidRDefault="00CA66B2" w:rsidP="00CA66B2">
      <w:pPr>
        <w:spacing w:line="240" w:lineRule="auto"/>
        <w:rPr>
          <w:sz w:val="20"/>
        </w:rPr>
      </w:pPr>
      <w:r w:rsidRPr="00CA66B2">
        <w:rPr>
          <w:sz w:val="20"/>
        </w:rPr>
        <w:t>3.    skropienie warstw nawierzchni.</w:t>
      </w:r>
    </w:p>
    <w:p w14:paraId="6B1BD0D6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r w:rsidRPr="00CA66B2">
        <w:rPr>
          <w:b/>
          <w:sz w:val="20"/>
        </w:rPr>
        <w:t>5.3. Roboty przygotowawcze</w:t>
      </w:r>
    </w:p>
    <w:p w14:paraId="25278327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Przed przystąpieniem do robót należy, na podstawie dokumentacji projektowej,  SST lub wskazań Inżyniera  ustalić lokalizację terenu robót.</w:t>
      </w:r>
    </w:p>
    <w:p w14:paraId="77DF27BC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r w:rsidRPr="00CA66B2">
        <w:rPr>
          <w:b/>
          <w:sz w:val="20"/>
        </w:rPr>
        <w:t>5.4. Oczyszczenie warstw przed skropieniem</w:t>
      </w:r>
    </w:p>
    <w:p w14:paraId="47045CD2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 xml:space="preserve">Oczyszczenie warstw nawierzchni polega na usunięciu luźnego materiału, brudu, błota i kurzu przy użyciu szczotek mechanicznych, a w razie potrzeby wody pod ciśnieniem. </w:t>
      </w:r>
    </w:p>
    <w:p w14:paraId="0D69B225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Bezpośrednio przed skropieniem warstwę nawierzchni można oczyścić przy użyciu sprężonego powietrza.</w:t>
      </w:r>
    </w:p>
    <w:p w14:paraId="2AE3DE5B" w14:textId="77777777" w:rsidR="00CA66B2" w:rsidRPr="00CA66B2" w:rsidRDefault="00CA66B2" w:rsidP="00CA66B2">
      <w:pPr>
        <w:autoSpaceDE w:val="0"/>
        <w:autoSpaceDN w:val="0"/>
        <w:adjustRightInd w:val="0"/>
        <w:spacing w:line="240" w:lineRule="auto"/>
        <w:rPr>
          <w:b/>
          <w:color w:val="000000"/>
          <w:sz w:val="20"/>
        </w:rPr>
      </w:pPr>
      <w:r w:rsidRPr="00CA66B2">
        <w:rPr>
          <w:b/>
          <w:color w:val="000000"/>
          <w:sz w:val="20"/>
        </w:rPr>
        <w:t>5.5. Warunki wykonywania robót</w:t>
      </w:r>
    </w:p>
    <w:p w14:paraId="02D60348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Przed przystąpieniem do robót Wykonawca winien zapoznać się z prognozą pogody, ponieważ oczyszczona nawierzchnia przed skropieniem powinna być sucha, bez zawilgoceń. Skropienie należy wykonywać przy średniej dobowej temperaturze powietrza minimum +5</w:t>
      </w:r>
      <w:r w:rsidRPr="00CA66B2">
        <w:rPr>
          <w:sz w:val="20"/>
          <w:vertAlign w:val="superscript"/>
        </w:rPr>
        <w:t>o</w:t>
      </w:r>
      <w:r w:rsidRPr="00CA66B2">
        <w:rPr>
          <w:sz w:val="20"/>
        </w:rPr>
        <w:t xml:space="preserve">C. </w:t>
      </w:r>
    </w:p>
    <w:p w14:paraId="674899CD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Temperatury stosowania emulsji asfaltowych powinny mieścić się w przedziałach podanych w tablicy3.</w:t>
      </w:r>
    </w:p>
    <w:p w14:paraId="6741339A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rPr>
          <w:sz w:val="20"/>
        </w:rPr>
      </w:pPr>
      <w:r w:rsidRPr="00CA66B2">
        <w:rPr>
          <w:sz w:val="20"/>
        </w:rPr>
        <w:t>Tablica 3. Temperatury stosowania emulsji asfaltowych</w:t>
      </w:r>
    </w:p>
    <w:tbl>
      <w:tblPr>
        <w:tblW w:w="8868" w:type="dxa"/>
        <w:tblInd w:w="2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4680"/>
        <w:gridCol w:w="3600"/>
      </w:tblGrid>
      <w:tr w:rsidR="00CA66B2" w:rsidRPr="00CA66B2" w14:paraId="68E4BDC6" w14:textId="77777777" w:rsidTr="005244BF">
        <w:trPr>
          <w:trHeight w:val="284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657B87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Lp.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0C90E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Rodzaj emulsji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6DDDDA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Temperatury (°C)</w:t>
            </w:r>
          </w:p>
        </w:tc>
      </w:tr>
      <w:tr w:rsidR="00CA66B2" w:rsidRPr="00CA66B2" w14:paraId="514F93F9" w14:textId="77777777" w:rsidTr="005244BF">
        <w:trPr>
          <w:trHeight w:val="284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13D02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E34AC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Emulsja asfaltowa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74DC7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od 40 do 70</w:t>
            </w:r>
          </w:p>
        </w:tc>
      </w:tr>
      <w:tr w:rsidR="00CA66B2" w:rsidRPr="00CA66B2" w14:paraId="052A25F6" w14:textId="77777777" w:rsidTr="005244BF">
        <w:trPr>
          <w:trHeight w:val="284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C98A3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8959C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Emulsja asfaltowa modyfikowana polimerem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046D4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od 50 do 80</w:t>
            </w:r>
          </w:p>
        </w:tc>
      </w:tr>
    </w:tbl>
    <w:p w14:paraId="3CFEF3E8" w14:textId="77777777" w:rsidR="00CA66B2" w:rsidRPr="00CA66B2" w:rsidRDefault="00CA66B2" w:rsidP="00CA66B2">
      <w:pPr>
        <w:spacing w:line="240" w:lineRule="auto"/>
        <w:ind w:firstLine="709"/>
        <w:outlineLvl w:val="0"/>
        <w:rPr>
          <w:sz w:val="20"/>
        </w:rPr>
      </w:pPr>
    </w:p>
    <w:p w14:paraId="1BDFE533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28" w:name="_Toc413317411"/>
      <w:bookmarkStart w:id="29" w:name="_Toc415283724"/>
      <w:r w:rsidRPr="00CA66B2">
        <w:rPr>
          <w:b/>
          <w:sz w:val="20"/>
        </w:rPr>
        <w:t>5.6. Wykonanie skropienia warstw nawierzchni</w:t>
      </w:r>
      <w:bookmarkEnd w:id="28"/>
      <w:bookmarkEnd w:id="29"/>
      <w:r w:rsidRPr="00CA66B2">
        <w:rPr>
          <w:b/>
          <w:sz w:val="20"/>
        </w:rPr>
        <w:t xml:space="preserve"> emulsją asfaltową </w:t>
      </w:r>
    </w:p>
    <w:p w14:paraId="776887CD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Skrapianie podłoża należy wykonywać równomiernie stosując rampy do skrapiania, np. skrapiarki do lepiszczy asfaltowych. Dopuszcza się skrapianie ręczne lancą w miejscach trudno dostępnych (np. przy ściekach ulicznych) oraz przy urządzeniach usytuowanych w nawierzchni lub ją ograniczających (np. studzienki, krawężniki). W razie potrzeby urządzenia te należy zabezpieczyć przed zabrudzeniem.</w:t>
      </w:r>
    </w:p>
    <w:p w14:paraId="002EBF1C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Określenie ilości skropienia emulsją na drodze należy wykonać według PN-EN 12272-1.</w:t>
      </w:r>
    </w:p>
    <w:p w14:paraId="1C663D90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lastRenderedPageBreak/>
        <w:t>Warstwa skropiona emulsją asfaltową, przed ułożeniem na niej warstwy asfaltowej, powinna być pozostawiona na czas niezbędny do umożliwienia odparowania wody:</w:t>
      </w:r>
    </w:p>
    <w:p w14:paraId="19546D1F" w14:textId="77777777" w:rsidR="00CA66B2" w:rsidRPr="00CA66B2" w:rsidRDefault="00CA66B2" w:rsidP="00CA66B2">
      <w:pPr>
        <w:pStyle w:val="Akapitzlist"/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8 h w wypadku zastosowania więcej niż 1,0 kg/m</w:t>
      </w:r>
      <w:r w:rsidRPr="00CA66B2">
        <w:rPr>
          <w:sz w:val="20"/>
          <w:szCs w:val="20"/>
          <w:vertAlign w:val="superscript"/>
        </w:rPr>
        <w:t>2</w:t>
      </w:r>
      <w:r w:rsidRPr="00CA66B2">
        <w:rPr>
          <w:sz w:val="20"/>
          <w:szCs w:val="20"/>
        </w:rPr>
        <w:t>,</w:t>
      </w:r>
    </w:p>
    <w:p w14:paraId="56EAFBC7" w14:textId="77777777" w:rsidR="00CA66B2" w:rsidRPr="00CA66B2" w:rsidRDefault="00CA66B2" w:rsidP="00CA66B2">
      <w:pPr>
        <w:pStyle w:val="Akapitzlist"/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1 h w wypadku zastosowania od 0,5 do 1,0 kg/m</w:t>
      </w:r>
      <w:r w:rsidRPr="00CA66B2">
        <w:rPr>
          <w:sz w:val="20"/>
          <w:szCs w:val="20"/>
          <w:vertAlign w:val="superscript"/>
        </w:rPr>
        <w:t>2</w:t>
      </w:r>
      <w:r w:rsidRPr="00CA66B2">
        <w:rPr>
          <w:sz w:val="20"/>
          <w:szCs w:val="20"/>
        </w:rPr>
        <w:t>,</w:t>
      </w:r>
    </w:p>
    <w:p w14:paraId="0FC9E001" w14:textId="77777777" w:rsidR="00CA66B2" w:rsidRPr="00CA66B2" w:rsidRDefault="00CA66B2" w:rsidP="00CA66B2">
      <w:pPr>
        <w:pStyle w:val="Akapitzlist"/>
        <w:numPr>
          <w:ilvl w:val="0"/>
          <w:numId w:val="2"/>
        </w:numPr>
        <w:overflowPunct w:val="0"/>
        <w:autoSpaceDE w:val="0"/>
        <w:autoSpaceDN w:val="0"/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0,5 h w wypadku zastosowania do 0,5 kg/m</w:t>
      </w:r>
      <w:r w:rsidRPr="00CA66B2">
        <w:rPr>
          <w:sz w:val="20"/>
          <w:szCs w:val="20"/>
          <w:vertAlign w:val="superscript"/>
        </w:rPr>
        <w:t>2</w:t>
      </w:r>
      <w:r w:rsidRPr="00CA66B2">
        <w:rPr>
          <w:sz w:val="20"/>
          <w:szCs w:val="20"/>
        </w:rPr>
        <w:t>.</w:t>
      </w:r>
    </w:p>
    <w:p w14:paraId="4EA3509E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Czas ten nie dotyczy skrapiania rampą zamontowaną na rozkładarce.</w:t>
      </w:r>
    </w:p>
    <w:p w14:paraId="6A589776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W wypadku dużej ilości pozostałej emulsji, np. powyżej 0,5 kg/m</w:t>
      </w:r>
      <w:r w:rsidRPr="00CA66B2">
        <w:rPr>
          <w:sz w:val="20"/>
          <w:vertAlign w:val="superscript"/>
        </w:rPr>
        <w:t>2</w:t>
      </w:r>
      <w:r w:rsidRPr="00CA66B2">
        <w:rPr>
          <w:sz w:val="20"/>
        </w:rPr>
        <w:t>, może być konieczne wykonanie skropienia w kilku warstwach, aby zapobiec spłynięciu i powstaniu kałuż lepiszcza.</w:t>
      </w:r>
    </w:p>
    <w:p w14:paraId="63B77071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Zalecane ilości skropienia emulsją asfaltową w przeliczeniu na ilość pozostałego lepiszcza (asfaltu) podano w tablicy 4.</w:t>
      </w:r>
    </w:p>
    <w:p w14:paraId="0F619272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Na podbudowie związanej spoiwem hydraulicznym stosuje się:</w:t>
      </w:r>
    </w:p>
    <w:p w14:paraId="2D3BC867" w14:textId="77777777" w:rsidR="00CA66B2" w:rsidRPr="00CA66B2" w:rsidRDefault="00CA66B2" w:rsidP="00CA66B2">
      <w:pPr>
        <w:pStyle w:val="Akapitzlist"/>
        <w:numPr>
          <w:ilvl w:val="0"/>
          <w:numId w:val="3"/>
        </w:numPr>
        <w:overflowPunct w:val="0"/>
        <w:autoSpaceDE w:val="0"/>
        <w:autoSpaceDN w:val="0"/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skropienie emulsją o klasie indeksu rozpadu 5 w celu zazębienia i sklejenia z warstwą podbudowy asfaltowej,</w:t>
      </w:r>
    </w:p>
    <w:p w14:paraId="6983D89A" w14:textId="77777777" w:rsidR="00CA66B2" w:rsidRPr="00CA66B2" w:rsidRDefault="00CA66B2" w:rsidP="00CA66B2">
      <w:pPr>
        <w:pStyle w:val="Akapitzlist"/>
        <w:numPr>
          <w:ilvl w:val="0"/>
          <w:numId w:val="3"/>
        </w:numPr>
        <w:overflowPunct w:val="0"/>
        <w:autoSpaceDE w:val="0"/>
        <w:autoSpaceDN w:val="0"/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w przypadku tworzenia membrany poprawiającej połączenie oraz przeciwdziałającej spękaniom odbitym (</w:t>
      </w:r>
      <w:proofErr w:type="spellStart"/>
      <w:r w:rsidRPr="00CA66B2">
        <w:rPr>
          <w:sz w:val="20"/>
          <w:szCs w:val="20"/>
        </w:rPr>
        <w:t>przeciwspękaniowej</w:t>
      </w:r>
      <w:proofErr w:type="spellEnd"/>
      <w:r w:rsidRPr="00CA66B2">
        <w:rPr>
          <w:sz w:val="20"/>
          <w:szCs w:val="20"/>
        </w:rPr>
        <w:t>) skrapia się powtórnie emulsją z asfaltu modyfikowanego, którą posypuje się kruszywem (grysem) 2/5 mm.</w:t>
      </w:r>
    </w:p>
    <w:p w14:paraId="02198D33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 xml:space="preserve">Przed ułożeniem warstwy z mieszanki mineralno-bitumicznej Wykonawca powinien zabezpieczyć skropioną warstwę nawierzchni przed uszkodzeniem dopuszczając tylko niezbędny ruch budowlany. </w:t>
      </w:r>
    </w:p>
    <w:p w14:paraId="294A9DAB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Orientacyjne zużycie emulsji asfaltowej do skropienia warstw konstrukcyjnych nawierzchni od 0,40 do 1,20 kg/m</w:t>
      </w:r>
      <w:r w:rsidRPr="00CA66B2">
        <w:rPr>
          <w:sz w:val="20"/>
          <w:vertAlign w:val="superscript"/>
        </w:rPr>
        <w:t>2</w:t>
      </w:r>
      <w:r w:rsidRPr="00CA66B2">
        <w:rPr>
          <w:sz w:val="20"/>
        </w:rPr>
        <w:t>.</w:t>
      </w:r>
    </w:p>
    <w:p w14:paraId="2E8F6F2F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Dokładne zużycie lepiszczy powinno być ustalone w zależności od rodzaju warstwy i stanu jej powierzchni i zaakceptowane przez Inżyniera.</w:t>
      </w:r>
    </w:p>
    <w:p w14:paraId="4FA9222F" w14:textId="77777777" w:rsidR="00CA66B2" w:rsidRPr="00CA66B2" w:rsidRDefault="00CA66B2" w:rsidP="00CA66B2">
      <w:pPr>
        <w:spacing w:line="240" w:lineRule="auto"/>
        <w:rPr>
          <w:sz w:val="20"/>
        </w:rPr>
      </w:pPr>
    </w:p>
    <w:p w14:paraId="26914330" w14:textId="77777777" w:rsidR="00CA66B2" w:rsidRPr="00CA66B2" w:rsidRDefault="00CA66B2" w:rsidP="00CA66B2">
      <w:pPr>
        <w:spacing w:line="240" w:lineRule="auto"/>
        <w:rPr>
          <w:sz w:val="20"/>
        </w:rPr>
      </w:pPr>
      <w:r w:rsidRPr="00CA66B2">
        <w:rPr>
          <w:sz w:val="20"/>
        </w:rPr>
        <w:t>Tabela 4. Zalecane ilości pozostałego lepiszcza (po odparowaniu wody) do skropienia emulsją asfaltową podłoża pod warstwę asfaltową wg</w:t>
      </w:r>
      <w:r w:rsidRPr="00CA66B2">
        <w:rPr>
          <w:color w:val="0070C0"/>
          <w:sz w:val="20"/>
        </w:rPr>
        <w:t xml:space="preserve"> </w:t>
      </w:r>
      <w:r w:rsidRPr="00CA66B2">
        <w:rPr>
          <w:sz w:val="20"/>
        </w:rPr>
        <w:t xml:space="preserve">Badanie połączenia </w:t>
      </w:r>
      <w:proofErr w:type="spellStart"/>
      <w:r w:rsidRPr="00CA66B2">
        <w:rPr>
          <w:sz w:val="20"/>
        </w:rPr>
        <w:t>międzywarstwowego</w:t>
      </w:r>
      <w:proofErr w:type="spellEnd"/>
      <w:r w:rsidRPr="00CA66B2">
        <w:rPr>
          <w:sz w:val="20"/>
        </w:rPr>
        <w:t xml:space="preserve"> próbek laboratoryjnych i z nawierzchni asfaltowej. Instrukcja, Instytut Badawczy Dróg i Mostów. Warszawa (Tekst instrukcji opublikowano w [21])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4240"/>
        <w:gridCol w:w="1677"/>
      </w:tblGrid>
      <w:tr w:rsidR="00CA66B2" w:rsidRPr="00CA66B2" w14:paraId="4948C5C5" w14:textId="77777777" w:rsidTr="005244BF">
        <w:trPr>
          <w:trHeight w:val="397"/>
        </w:trPr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CB414F" w14:textId="77777777" w:rsidR="00CA66B2" w:rsidRPr="00CA66B2" w:rsidRDefault="00CA66B2" w:rsidP="00CA66B2">
            <w:pPr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Układana warstwa asfaltowa</w:t>
            </w:r>
          </w:p>
        </w:tc>
        <w:tc>
          <w:tcPr>
            <w:tcW w:w="442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95485E" w14:textId="77777777" w:rsidR="00CA66B2" w:rsidRPr="00CA66B2" w:rsidRDefault="00CA66B2" w:rsidP="00CA66B2">
            <w:pPr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Podłoże pod warstwę asfaltową</w:t>
            </w:r>
          </w:p>
        </w:tc>
        <w:tc>
          <w:tcPr>
            <w:tcW w:w="171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0621BB" w14:textId="77777777" w:rsidR="00CA66B2" w:rsidRPr="00CA66B2" w:rsidRDefault="00CA66B2" w:rsidP="00CA66B2">
            <w:pPr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Ilość pozostałego lepiszcza [kg/m</w:t>
            </w:r>
            <w:r w:rsidRPr="00CA66B2">
              <w:rPr>
                <w:sz w:val="20"/>
                <w:vertAlign w:val="superscript"/>
              </w:rPr>
              <w:t>2</w:t>
            </w:r>
            <w:r w:rsidRPr="00CA66B2">
              <w:rPr>
                <w:sz w:val="20"/>
              </w:rPr>
              <w:t>]</w:t>
            </w:r>
          </w:p>
        </w:tc>
      </w:tr>
      <w:tr w:rsidR="00CA66B2" w:rsidRPr="00CA66B2" w14:paraId="5E81F011" w14:textId="77777777" w:rsidTr="005244BF">
        <w:trPr>
          <w:trHeight w:val="397"/>
        </w:trPr>
        <w:tc>
          <w:tcPr>
            <w:tcW w:w="3402" w:type="dxa"/>
            <w:vMerge w:val="restart"/>
            <w:tcBorders>
              <w:top w:val="double" w:sz="4" w:space="0" w:color="auto"/>
            </w:tcBorders>
            <w:vAlign w:val="center"/>
          </w:tcPr>
          <w:p w14:paraId="07D7F14F" w14:textId="77777777" w:rsidR="00CA66B2" w:rsidRPr="00CA66B2" w:rsidRDefault="00CA66B2" w:rsidP="00CA66B2">
            <w:pPr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 xml:space="preserve">Podbudowa z betonu asfaltowego AC </w:t>
            </w:r>
          </w:p>
        </w:tc>
        <w:tc>
          <w:tcPr>
            <w:tcW w:w="4423" w:type="dxa"/>
            <w:tcBorders>
              <w:top w:val="double" w:sz="4" w:space="0" w:color="auto"/>
            </w:tcBorders>
            <w:vAlign w:val="center"/>
          </w:tcPr>
          <w:p w14:paraId="025115E8" w14:textId="77777777" w:rsidR="00CA66B2" w:rsidRPr="00CA66B2" w:rsidRDefault="00CA66B2" w:rsidP="00CA66B2">
            <w:pPr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Podbudowa z kruszywa stabilizowanego mechanicznie</w:t>
            </w:r>
          </w:p>
        </w:tc>
        <w:tc>
          <w:tcPr>
            <w:tcW w:w="1711" w:type="dxa"/>
            <w:tcBorders>
              <w:top w:val="double" w:sz="4" w:space="0" w:color="auto"/>
            </w:tcBorders>
            <w:vAlign w:val="center"/>
          </w:tcPr>
          <w:p w14:paraId="7BC20D37" w14:textId="77777777" w:rsidR="00CA66B2" w:rsidRPr="00CA66B2" w:rsidRDefault="00CA66B2" w:rsidP="00CA66B2">
            <w:pPr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0,5 ÷ 0,7</w:t>
            </w:r>
          </w:p>
        </w:tc>
      </w:tr>
      <w:tr w:rsidR="00CA66B2" w:rsidRPr="00CA66B2" w14:paraId="7A63978A" w14:textId="77777777" w:rsidTr="005244BF">
        <w:trPr>
          <w:trHeight w:val="397"/>
        </w:trPr>
        <w:tc>
          <w:tcPr>
            <w:tcW w:w="3402" w:type="dxa"/>
            <w:vMerge/>
            <w:vAlign w:val="center"/>
          </w:tcPr>
          <w:p w14:paraId="39E39B1C" w14:textId="77777777" w:rsidR="00CA66B2" w:rsidRPr="00CA66B2" w:rsidRDefault="00CA66B2" w:rsidP="00CA66B2">
            <w:pPr>
              <w:spacing w:line="240" w:lineRule="auto"/>
              <w:rPr>
                <w:sz w:val="20"/>
              </w:rPr>
            </w:pPr>
          </w:p>
        </w:tc>
        <w:tc>
          <w:tcPr>
            <w:tcW w:w="4423" w:type="dxa"/>
            <w:vAlign w:val="center"/>
          </w:tcPr>
          <w:p w14:paraId="6BC26054" w14:textId="77777777" w:rsidR="00CA66B2" w:rsidRPr="00CA66B2" w:rsidRDefault="00CA66B2" w:rsidP="00CA66B2">
            <w:pPr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Nawierzchnia asfaltowa o chropowatej powierzchni</w:t>
            </w:r>
          </w:p>
        </w:tc>
        <w:tc>
          <w:tcPr>
            <w:tcW w:w="1711" w:type="dxa"/>
            <w:vAlign w:val="center"/>
          </w:tcPr>
          <w:p w14:paraId="1AF66A95" w14:textId="77777777" w:rsidR="00CA66B2" w:rsidRPr="00CA66B2" w:rsidRDefault="00CA66B2" w:rsidP="00CA66B2">
            <w:pPr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0,2 ÷ 0,5</w:t>
            </w:r>
          </w:p>
        </w:tc>
      </w:tr>
      <w:tr w:rsidR="00CA66B2" w:rsidRPr="00CA66B2" w14:paraId="71B17DDF" w14:textId="77777777" w:rsidTr="005244BF">
        <w:trPr>
          <w:trHeight w:val="397"/>
        </w:trPr>
        <w:tc>
          <w:tcPr>
            <w:tcW w:w="3402" w:type="dxa"/>
            <w:vAlign w:val="center"/>
          </w:tcPr>
          <w:p w14:paraId="59B978ED" w14:textId="77777777" w:rsidR="00CA66B2" w:rsidRPr="00CA66B2" w:rsidRDefault="00CA66B2" w:rsidP="00CA66B2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0"/>
              </w:rPr>
            </w:pPr>
            <w:r w:rsidRPr="00CA66B2">
              <w:rPr>
                <w:color w:val="000000"/>
                <w:sz w:val="20"/>
              </w:rPr>
              <w:t xml:space="preserve">Warstwa wiążąca z betonu asfaltowego AC </w:t>
            </w:r>
          </w:p>
        </w:tc>
        <w:tc>
          <w:tcPr>
            <w:tcW w:w="4423" w:type="dxa"/>
            <w:vAlign w:val="center"/>
          </w:tcPr>
          <w:p w14:paraId="3B60F63D" w14:textId="77777777" w:rsidR="00CA66B2" w:rsidRPr="00CA66B2" w:rsidRDefault="00CA66B2" w:rsidP="00CA66B2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0"/>
              </w:rPr>
            </w:pPr>
            <w:r w:rsidRPr="00CA66B2">
              <w:rPr>
                <w:color w:val="000000"/>
                <w:sz w:val="20"/>
              </w:rPr>
              <w:t xml:space="preserve">Warstwa wiążąca z betonu asfaltowego AC </w:t>
            </w:r>
          </w:p>
        </w:tc>
        <w:tc>
          <w:tcPr>
            <w:tcW w:w="1711" w:type="dxa"/>
            <w:vAlign w:val="center"/>
          </w:tcPr>
          <w:p w14:paraId="11D34958" w14:textId="77777777" w:rsidR="00CA66B2" w:rsidRPr="00CA66B2" w:rsidRDefault="00CA66B2" w:rsidP="00CA66B2">
            <w:pPr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0,3 ÷ 0,5</w:t>
            </w:r>
          </w:p>
        </w:tc>
      </w:tr>
      <w:tr w:rsidR="00CA66B2" w:rsidRPr="00CA66B2" w14:paraId="32210D74" w14:textId="77777777" w:rsidTr="005244BF">
        <w:trPr>
          <w:trHeight w:val="397"/>
        </w:trPr>
        <w:tc>
          <w:tcPr>
            <w:tcW w:w="3402" w:type="dxa"/>
            <w:vAlign w:val="center"/>
          </w:tcPr>
          <w:p w14:paraId="4136CA19" w14:textId="77777777" w:rsidR="00CA66B2" w:rsidRPr="00CA66B2" w:rsidRDefault="00CA66B2" w:rsidP="00CA66B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CA66B2">
              <w:rPr>
                <w:color w:val="000000"/>
                <w:sz w:val="20"/>
              </w:rPr>
              <w:t xml:space="preserve">Warstwa ścieralna z betonu asfaltowego AC </w:t>
            </w:r>
          </w:p>
        </w:tc>
        <w:tc>
          <w:tcPr>
            <w:tcW w:w="4423" w:type="dxa"/>
            <w:vAlign w:val="center"/>
          </w:tcPr>
          <w:p w14:paraId="6DF4051C" w14:textId="77777777" w:rsidR="00CA66B2" w:rsidRPr="00CA66B2" w:rsidRDefault="00CA66B2" w:rsidP="00CA66B2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0"/>
              </w:rPr>
            </w:pPr>
            <w:r w:rsidRPr="00CA66B2">
              <w:rPr>
                <w:color w:val="000000"/>
                <w:sz w:val="20"/>
              </w:rPr>
              <w:t xml:space="preserve">Warstwa wiążąca asfaltowa </w:t>
            </w:r>
          </w:p>
        </w:tc>
        <w:tc>
          <w:tcPr>
            <w:tcW w:w="1711" w:type="dxa"/>
            <w:vAlign w:val="center"/>
          </w:tcPr>
          <w:p w14:paraId="4574EFD1" w14:textId="77777777" w:rsidR="00CA66B2" w:rsidRPr="00CA66B2" w:rsidRDefault="00CA66B2" w:rsidP="00CA66B2">
            <w:pPr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0,1 ÷ 0,3</w:t>
            </w:r>
          </w:p>
        </w:tc>
      </w:tr>
      <w:tr w:rsidR="00CA66B2" w:rsidRPr="00CA66B2" w14:paraId="016A0D0A" w14:textId="77777777" w:rsidTr="005244BF">
        <w:trPr>
          <w:trHeight w:val="397"/>
        </w:trPr>
        <w:tc>
          <w:tcPr>
            <w:tcW w:w="3402" w:type="dxa"/>
            <w:vAlign w:val="center"/>
          </w:tcPr>
          <w:p w14:paraId="390DDD87" w14:textId="77777777" w:rsidR="00CA66B2" w:rsidRPr="00CA66B2" w:rsidRDefault="00CA66B2" w:rsidP="00CA66B2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0"/>
              </w:rPr>
            </w:pPr>
            <w:r w:rsidRPr="00CA66B2">
              <w:rPr>
                <w:color w:val="000000"/>
                <w:sz w:val="20"/>
              </w:rPr>
              <w:t xml:space="preserve">Warstwa ścieralna z mieszanki </w:t>
            </w:r>
            <w:r w:rsidRPr="00CA66B2">
              <w:rPr>
                <w:sz w:val="20"/>
              </w:rPr>
              <w:t>SMA</w:t>
            </w:r>
          </w:p>
        </w:tc>
        <w:tc>
          <w:tcPr>
            <w:tcW w:w="4423" w:type="dxa"/>
            <w:vAlign w:val="center"/>
          </w:tcPr>
          <w:p w14:paraId="63F85B55" w14:textId="77777777" w:rsidR="00CA66B2" w:rsidRPr="00CA66B2" w:rsidRDefault="00CA66B2" w:rsidP="00CA66B2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0"/>
              </w:rPr>
            </w:pPr>
            <w:r w:rsidRPr="00CA66B2">
              <w:rPr>
                <w:color w:val="000000"/>
                <w:sz w:val="20"/>
              </w:rPr>
              <w:t xml:space="preserve">Warstwa wiążąca asfaltowa </w:t>
            </w:r>
          </w:p>
        </w:tc>
        <w:tc>
          <w:tcPr>
            <w:tcW w:w="1711" w:type="dxa"/>
            <w:vAlign w:val="center"/>
          </w:tcPr>
          <w:p w14:paraId="49D4BD2C" w14:textId="77777777" w:rsidR="00CA66B2" w:rsidRPr="00CA66B2" w:rsidRDefault="00CA66B2" w:rsidP="00CA66B2">
            <w:pPr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0,1 ÷ 0,3</w:t>
            </w:r>
          </w:p>
        </w:tc>
      </w:tr>
    </w:tbl>
    <w:p w14:paraId="5C82FA1E" w14:textId="77777777" w:rsidR="00CA66B2" w:rsidRPr="00CA66B2" w:rsidRDefault="00CA66B2" w:rsidP="00CA66B2">
      <w:pPr>
        <w:spacing w:line="240" w:lineRule="auto"/>
        <w:rPr>
          <w:sz w:val="20"/>
        </w:rPr>
      </w:pPr>
    </w:p>
    <w:p w14:paraId="27C247AA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Powyżej podane ilość są ilościami przybliżonymi, a dokładne zużycie lepiszczy powinno być ustalone na odcinku próbnym w zależności od rodzaju warstwy, jej faktury i stanu powierzchni oraz zaakceptowane przez Inżyniera.</w:t>
      </w:r>
    </w:p>
    <w:p w14:paraId="6343FFE0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 xml:space="preserve">W przypadku stosowania emulsji asfaltowej do skropienia podłoża z warstwy niezwiązanej lub warstwy związanej hydraulicznie należy użyć emulsję o indeksie rozpadu od 120 do 180, a do skropienia podłoża zawierającego spoiwo hydrauliczne – emulsję o </w:t>
      </w:r>
      <w:proofErr w:type="spellStart"/>
      <w:r w:rsidRPr="00CA66B2">
        <w:rPr>
          <w:sz w:val="20"/>
        </w:rPr>
        <w:t>pH</w:t>
      </w:r>
      <w:proofErr w:type="spellEnd"/>
      <w:r w:rsidRPr="00CA66B2">
        <w:rPr>
          <w:sz w:val="20"/>
        </w:rPr>
        <w:t xml:space="preserve"> większym niż 3,5.</w:t>
      </w:r>
    </w:p>
    <w:p w14:paraId="42BC1A47" w14:textId="77777777" w:rsidR="00CA66B2" w:rsidRPr="00CA66B2" w:rsidRDefault="00CA66B2" w:rsidP="00CA66B2">
      <w:pPr>
        <w:spacing w:line="240" w:lineRule="auto"/>
        <w:outlineLvl w:val="1"/>
        <w:rPr>
          <w:sz w:val="20"/>
        </w:rPr>
      </w:pPr>
    </w:p>
    <w:p w14:paraId="4548F0D5" w14:textId="77777777" w:rsidR="00CA66B2" w:rsidRPr="00CA66B2" w:rsidRDefault="00CA66B2" w:rsidP="00CA66B2">
      <w:pPr>
        <w:spacing w:line="240" w:lineRule="auto"/>
        <w:outlineLvl w:val="0"/>
        <w:rPr>
          <w:b/>
          <w:sz w:val="20"/>
        </w:rPr>
      </w:pPr>
      <w:r w:rsidRPr="00CA66B2">
        <w:rPr>
          <w:b/>
          <w:sz w:val="20"/>
        </w:rPr>
        <w:t>6. KONTROLA JAKOŚCI ROBÓT</w:t>
      </w:r>
    </w:p>
    <w:p w14:paraId="1A4BE975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30" w:name="_Toc413317413"/>
      <w:bookmarkStart w:id="31" w:name="_Toc415283726"/>
      <w:r w:rsidRPr="00CA66B2">
        <w:rPr>
          <w:b/>
          <w:sz w:val="20"/>
        </w:rPr>
        <w:t>6.1. Ogólne zasady kontroli jakości robót</w:t>
      </w:r>
      <w:bookmarkEnd w:id="30"/>
      <w:bookmarkEnd w:id="31"/>
    </w:p>
    <w:p w14:paraId="6D47EB51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Ogólne zasady kontroli, jakości robót podano w SST D-00.00.00.00 "WYMAGANIA OGÓLNE”.</w:t>
      </w:r>
    </w:p>
    <w:p w14:paraId="7B1B7D01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32" w:name="_Toc413317414"/>
      <w:bookmarkStart w:id="33" w:name="_Toc415283727"/>
      <w:r w:rsidRPr="00CA66B2">
        <w:rPr>
          <w:b/>
          <w:sz w:val="20"/>
        </w:rPr>
        <w:t>6.2. Badania przed przystąpieniem do robót</w:t>
      </w:r>
      <w:bookmarkEnd w:id="32"/>
      <w:bookmarkEnd w:id="33"/>
    </w:p>
    <w:p w14:paraId="689795DB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Przed przystąpieniem do robót Wykonawca powinien:</w:t>
      </w:r>
    </w:p>
    <w:p w14:paraId="1A5CF490" w14:textId="77777777" w:rsidR="00CA66B2" w:rsidRPr="00CA66B2" w:rsidRDefault="00CA66B2" w:rsidP="00CA66B2">
      <w:pPr>
        <w:pStyle w:val="Akapitzlist"/>
        <w:numPr>
          <w:ilvl w:val="0"/>
          <w:numId w:val="4"/>
        </w:numPr>
        <w:overflowPunct w:val="0"/>
        <w:autoSpaceDE w:val="0"/>
        <w:autoSpaceDN w:val="0"/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</w:t>
      </w:r>
    </w:p>
    <w:p w14:paraId="7B1EF168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Wszystkie dokumenty oraz wyniki badań Wykonawca przedstawia Inżynierowi do akceptacji.</w:t>
      </w:r>
    </w:p>
    <w:p w14:paraId="6D200C5A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bookmarkStart w:id="34" w:name="_Toc413317415"/>
      <w:bookmarkStart w:id="35" w:name="_Toc415283728"/>
      <w:r w:rsidRPr="00CA66B2">
        <w:rPr>
          <w:b/>
          <w:sz w:val="20"/>
        </w:rPr>
        <w:t>6.3. Badania w czasie robót</w:t>
      </w:r>
      <w:bookmarkEnd w:id="34"/>
      <w:bookmarkEnd w:id="35"/>
    </w:p>
    <w:p w14:paraId="0186D65B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 xml:space="preserve">Częstotliwość oraz zakres badań i pomiarów, które należy wykonać w czasie robót podaje tablica 5.  </w:t>
      </w:r>
    </w:p>
    <w:p w14:paraId="2CDA05B3" w14:textId="77777777" w:rsidR="00544EFE" w:rsidRDefault="00544EFE" w:rsidP="00CA66B2">
      <w:pPr>
        <w:overflowPunct w:val="0"/>
        <w:autoSpaceDE w:val="0"/>
        <w:autoSpaceDN w:val="0"/>
        <w:spacing w:line="240" w:lineRule="auto"/>
        <w:rPr>
          <w:sz w:val="20"/>
        </w:rPr>
      </w:pPr>
    </w:p>
    <w:p w14:paraId="4319770D" w14:textId="77777777" w:rsidR="00544EFE" w:rsidRDefault="00544EFE" w:rsidP="00CA66B2">
      <w:pPr>
        <w:overflowPunct w:val="0"/>
        <w:autoSpaceDE w:val="0"/>
        <w:autoSpaceDN w:val="0"/>
        <w:spacing w:line="240" w:lineRule="auto"/>
        <w:rPr>
          <w:sz w:val="20"/>
        </w:rPr>
      </w:pPr>
    </w:p>
    <w:p w14:paraId="42F8F697" w14:textId="77777777" w:rsidR="00544EFE" w:rsidRDefault="00544EFE" w:rsidP="00CA66B2">
      <w:pPr>
        <w:overflowPunct w:val="0"/>
        <w:autoSpaceDE w:val="0"/>
        <w:autoSpaceDN w:val="0"/>
        <w:spacing w:line="240" w:lineRule="auto"/>
        <w:rPr>
          <w:sz w:val="20"/>
        </w:rPr>
      </w:pPr>
    </w:p>
    <w:p w14:paraId="6418DE50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rPr>
          <w:sz w:val="20"/>
        </w:rPr>
      </w:pPr>
      <w:r w:rsidRPr="00CA66B2">
        <w:rPr>
          <w:sz w:val="20"/>
        </w:rPr>
        <w:lastRenderedPageBreak/>
        <w:t>Tablica 5. Częstotliwość oraz zakres badań i pomiarów w czasie robót</w:t>
      </w:r>
    </w:p>
    <w:tbl>
      <w:tblPr>
        <w:tblW w:w="9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894"/>
        <w:gridCol w:w="2343"/>
        <w:gridCol w:w="2409"/>
      </w:tblGrid>
      <w:tr w:rsidR="00CA66B2" w:rsidRPr="00CA66B2" w14:paraId="7870E3C6" w14:textId="77777777" w:rsidTr="005244BF">
        <w:trPr>
          <w:trHeight w:val="284"/>
        </w:trPr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158CA3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Lp.</w:t>
            </w:r>
          </w:p>
        </w:tc>
        <w:tc>
          <w:tcPr>
            <w:tcW w:w="3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C1206F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Wyszczególnienie robót</w:t>
            </w:r>
          </w:p>
        </w:tc>
        <w:tc>
          <w:tcPr>
            <w:tcW w:w="2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60649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Częstotliwość badań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2BEEB1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Wartości dopuszczalne</w:t>
            </w:r>
          </w:p>
        </w:tc>
      </w:tr>
      <w:tr w:rsidR="00CA66B2" w:rsidRPr="00CA66B2" w14:paraId="0E49CDE0" w14:textId="77777777" w:rsidTr="005244BF">
        <w:trPr>
          <w:trHeight w:val="284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F1D37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1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708B3E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Lokalizacja i zgodność granic terenu robót z dokumentacją projektową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9A8F35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1 raz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74BB3F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 xml:space="preserve">Wg </w:t>
            </w:r>
            <w:proofErr w:type="spellStart"/>
            <w:r w:rsidRPr="00CA66B2">
              <w:rPr>
                <w:sz w:val="20"/>
              </w:rPr>
              <w:t>pktu</w:t>
            </w:r>
            <w:proofErr w:type="spellEnd"/>
            <w:r w:rsidRPr="00CA66B2">
              <w:rPr>
                <w:sz w:val="20"/>
              </w:rPr>
              <w:t xml:space="preserve"> 5 </w:t>
            </w:r>
          </w:p>
          <w:p w14:paraId="6440354E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 xml:space="preserve">i dokumentacji projektowej </w:t>
            </w:r>
          </w:p>
        </w:tc>
      </w:tr>
      <w:tr w:rsidR="00CA66B2" w:rsidRPr="00CA66B2" w14:paraId="7CD9994C" w14:textId="77777777" w:rsidTr="005244BF">
        <w:trPr>
          <w:trHeight w:val="284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6BCA5D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2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3F3046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Roboty przygotowawcze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2BA2C7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Ocena ciągła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1092BA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 xml:space="preserve">Wg </w:t>
            </w:r>
            <w:proofErr w:type="spellStart"/>
            <w:r w:rsidRPr="00CA66B2">
              <w:rPr>
                <w:sz w:val="20"/>
              </w:rPr>
              <w:t>pktu</w:t>
            </w:r>
            <w:proofErr w:type="spellEnd"/>
            <w:r w:rsidRPr="00CA66B2">
              <w:rPr>
                <w:sz w:val="20"/>
              </w:rPr>
              <w:t xml:space="preserve"> 5.3</w:t>
            </w:r>
          </w:p>
        </w:tc>
      </w:tr>
      <w:tr w:rsidR="00CA66B2" w:rsidRPr="00CA66B2" w14:paraId="685617CA" w14:textId="77777777" w:rsidTr="005244BF">
        <w:trPr>
          <w:trHeight w:val="284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DAED7F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3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D608C3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Czystość podłoża (sprawdzona wizualnie)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1B02B3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Ocena ciągła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43490C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 xml:space="preserve">Wg </w:t>
            </w:r>
            <w:proofErr w:type="spellStart"/>
            <w:r w:rsidRPr="00CA66B2">
              <w:rPr>
                <w:sz w:val="20"/>
              </w:rPr>
              <w:t>pktu</w:t>
            </w:r>
            <w:proofErr w:type="spellEnd"/>
            <w:r w:rsidRPr="00CA66B2">
              <w:rPr>
                <w:sz w:val="20"/>
              </w:rPr>
              <w:t xml:space="preserve"> 5.4</w:t>
            </w:r>
          </w:p>
        </w:tc>
      </w:tr>
      <w:tr w:rsidR="00CA66B2" w:rsidRPr="00CA66B2" w14:paraId="4D0FB673" w14:textId="77777777" w:rsidTr="005244BF">
        <w:trPr>
          <w:trHeight w:val="284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DB96B2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4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FD3D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Sprawdzenie jednorodności skropienia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6FC714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>2000 ÷ 3000 m</w:t>
            </w:r>
            <w:r w:rsidRPr="00CA66B2">
              <w:rPr>
                <w:sz w:val="20"/>
                <w:vertAlign w:val="superscript"/>
              </w:rPr>
              <w:t>2  1)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3533C5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sz w:val="20"/>
              </w:rPr>
            </w:pPr>
            <w:r w:rsidRPr="00CA66B2">
              <w:rPr>
                <w:sz w:val="20"/>
              </w:rPr>
              <w:t xml:space="preserve">Wg </w:t>
            </w:r>
            <w:proofErr w:type="spellStart"/>
            <w:r w:rsidRPr="00CA66B2">
              <w:rPr>
                <w:sz w:val="20"/>
              </w:rPr>
              <w:t>pktu</w:t>
            </w:r>
            <w:proofErr w:type="spellEnd"/>
            <w:r w:rsidRPr="00CA66B2">
              <w:rPr>
                <w:sz w:val="20"/>
              </w:rPr>
              <w:t xml:space="preserve"> 5.7 </w:t>
            </w:r>
            <w:r w:rsidRPr="00CA66B2">
              <w:rPr>
                <w:sz w:val="20"/>
                <w:vertAlign w:val="superscript"/>
              </w:rPr>
              <w:t>2)</w:t>
            </w:r>
          </w:p>
        </w:tc>
      </w:tr>
    </w:tbl>
    <w:p w14:paraId="6ED74838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rPr>
          <w:sz w:val="20"/>
        </w:rPr>
      </w:pPr>
      <w:r w:rsidRPr="00CA66B2">
        <w:rPr>
          <w:sz w:val="20"/>
          <w:vertAlign w:val="superscript"/>
        </w:rPr>
        <w:t>1)</w:t>
      </w:r>
      <w:r w:rsidRPr="00CA66B2">
        <w:rPr>
          <w:sz w:val="20"/>
        </w:rPr>
        <w:t xml:space="preserve"> Częstotliwość badań: raz na 2000 m</w:t>
      </w:r>
      <w:r w:rsidRPr="00CA66B2">
        <w:rPr>
          <w:sz w:val="20"/>
          <w:vertAlign w:val="superscript"/>
        </w:rPr>
        <w:t>2</w:t>
      </w:r>
      <w:r w:rsidRPr="00CA66B2">
        <w:rPr>
          <w:sz w:val="20"/>
        </w:rPr>
        <w:t xml:space="preserve"> przy wielkości powierzchni do skropienia do 6000 m</w:t>
      </w:r>
      <w:r w:rsidRPr="00CA66B2">
        <w:rPr>
          <w:sz w:val="20"/>
          <w:vertAlign w:val="superscript"/>
        </w:rPr>
        <w:t>2</w:t>
      </w:r>
      <w:r w:rsidRPr="00CA66B2">
        <w:rPr>
          <w:sz w:val="20"/>
        </w:rPr>
        <w:t xml:space="preserve"> i raz na 3000 m</w:t>
      </w:r>
      <w:r w:rsidRPr="00CA66B2">
        <w:rPr>
          <w:sz w:val="20"/>
          <w:vertAlign w:val="superscript"/>
        </w:rPr>
        <w:t>2</w:t>
      </w:r>
      <w:r w:rsidRPr="00CA66B2">
        <w:rPr>
          <w:sz w:val="20"/>
        </w:rPr>
        <w:t xml:space="preserve"> przy wielkości powierzchni do skropienia powyżej 6000 m</w:t>
      </w:r>
      <w:r w:rsidRPr="00CA66B2">
        <w:rPr>
          <w:sz w:val="20"/>
          <w:vertAlign w:val="superscript"/>
        </w:rPr>
        <w:t>2</w:t>
      </w:r>
      <w:r w:rsidRPr="00CA66B2">
        <w:rPr>
          <w:sz w:val="20"/>
        </w:rPr>
        <w:t>.</w:t>
      </w:r>
    </w:p>
    <w:p w14:paraId="53FA8281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rPr>
          <w:sz w:val="20"/>
        </w:rPr>
      </w:pPr>
      <w:r w:rsidRPr="00CA66B2">
        <w:rPr>
          <w:sz w:val="20"/>
          <w:vertAlign w:val="superscript"/>
        </w:rPr>
        <w:t>2)</w:t>
      </w:r>
      <w:r w:rsidRPr="00CA66B2">
        <w:rPr>
          <w:sz w:val="20"/>
        </w:rPr>
        <w:t>  Dopuszczalne odchylenia ilości dozowanej emulsji na 1 m</w:t>
      </w:r>
      <w:r w:rsidRPr="00CA66B2">
        <w:rPr>
          <w:sz w:val="20"/>
          <w:vertAlign w:val="superscript"/>
        </w:rPr>
        <w:t>2</w:t>
      </w:r>
      <w:r w:rsidRPr="00CA66B2">
        <w:rPr>
          <w:sz w:val="20"/>
        </w:rPr>
        <w:t>: ± 10%. Dopuszczalne odchylenia szerokości dozowanej warstwy emulsji: ± 10 cm.</w:t>
      </w:r>
    </w:p>
    <w:p w14:paraId="4C6D79EF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rPr>
          <w:sz w:val="20"/>
        </w:rPr>
      </w:pPr>
      <w:bookmarkStart w:id="36" w:name="_Toc413317417"/>
      <w:bookmarkStart w:id="37" w:name="_Toc415283730"/>
      <w:r w:rsidRPr="00CA66B2">
        <w:rPr>
          <w:sz w:val="20"/>
          <w:vertAlign w:val="superscript"/>
        </w:rPr>
        <w:t>3)</w:t>
      </w:r>
      <w:r w:rsidRPr="00CA66B2">
        <w:rPr>
          <w:sz w:val="20"/>
        </w:rPr>
        <w:t xml:space="preserve">  Badanie połączenia </w:t>
      </w:r>
      <w:proofErr w:type="spellStart"/>
      <w:r w:rsidRPr="00CA66B2">
        <w:rPr>
          <w:sz w:val="20"/>
        </w:rPr>
        <w:t>międzywarstwowego</w:t>
      </w:r>
      <w:proofErr w:type="spellEnd"/>
      <w:r w:rsidRPr="00CA66B2">
        <w:rPr>
          <w:sz w:val="20"/>
        </w:rPr>
        <w:t xml:space="preserve"> powinno być wykonywane w nawierzchniach dróg o kategorii ruchu KR3 ÷ KR6. Częstość pobierania próbek powinna wynosić: 1 próbka na 15 000 m</w:t>
      </w:r>
      <w:r w:rsidRPr="00CA66B2">
        <w:rPr>
          <w:sz w:val="20"/>
          <w:vertAlign w:val="superscript"/>
        </w:rPr>
        <w:t>2</w:t>
      </w:r>
      <w:r w:rsidRPr="00CA66B2">
        <w:rPr>
          <w:sz w:val="20"/>
        </w:rPr>
        <w:t xml:space="preserve"> wykonanej nawierzchni.</w:t>
      </w:r>
    </w:p>
    <w:p w14:paraId="1EEBB552" w14:textId="77777777" w:rsidR="00CA66B2" w:rsidRPr="00CA66B2" w:rsidRDefault="00CA66B2" w:rsidP="00CA66B2">
      <w:pPr>
        <w:spacing w:line="240" w:lineRule="auto"/>
        <w:outlineLvl w:val="2"/>
        <w:rPr>
          <w:b/>
          <w:sz w:val="20"/>
        </w:rPr>
      </w:pPr>
      <w:r w:rsidRPr="00CA66B2">
        <w:rPr>
          <w:b/>
          <w:sz w:val="20"/>
        </w:rPr>
        <w:t>6.3.1. Sprawdzenie jednorodności skropienia i zużycia lepiszcza</w:t>
      </w:r>
      <w:bookmarkEnd w:id="36"/>
      <w:bookmarkEnd w:id="37"/>
    </w:p>
    <w:p w14:paraId="5397C90E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Kontrolę ilości rozkładanego lepiszcza przeprowadzić według  normy PN-EN 12272-1.</w:t>
      </w:r>
    </w:p>
    <w:p w14:paraId="0108F5C2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 xml:space="preserve">Miejsce pobrania próbek powinno znajdować się co najmniej 30m od miejsca, w którym rozpoczęto skropienie. </w:t>
      </w:r>
    </w:p>
    <w:p w14:paraId="4FC8B485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Oznaczanie dokładności dozowania emulsji zgodnie z normą PN-EN 12272-1 pkt. 6.</w:t>
      </w:r>
    </w:p>
    <w:p w14:paraId="61C23020" w14:textId="77777777" w:rsidR="00CA66B2" w:rsidRPr="00CA66B2" w:rsidRDefault="00CA66B2" w:rsidP="00CA66B2">
      <w:pPr>
        <w:keepNext/>
        <w:keepLines/>
        <w:tabs>
          <w:tab w:val="left" w:pos="0"/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b/>
          <w:spacing w:val="-2"/>
          <w:sz w:val="20"/>
        </w:rPr>
      </w:pPr>
    </w:p>
    <w:p w14:paraId="71BD30CF" w14:textId="77777777" w:rsidR="00CA66B2" w:rsidRPr="00CA66B2" w:rsidRDefault="00CA66B2" w:rsidP="00CA66B2">
      <w:pPr>
        <w:keepNext/>
        <w:keepLines/>
        <w:tabs>
          <w:tab w:val="left" w:pos="0"/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b/>
          <w:spacing w:val="-2"/>
          <w:sz w:val="20"/>
        </w:rPr>
      </w:pPr>
      <w:r w:rsidRPr="00CA66B2">
        <w:rPr>
          <w:b/>
          <w:spacing w:val="-2"/>
          <w:sz w:val="20"/>
        </w:rPr>
        <w:t xml:space="preserve">7. </w:t>
      </w:r>
      <w:r w:rsidRPr="00CA66B2">
        <w:rPr>
          <w:b/>
          <w:spacing w:val="-2"/>
          <w:sz w:val="20"/>
        </w:rPr>
        <w:tab/>
        <w:t>OBMIAR ROBÓT</w:t>
      </w:r>
    </w:p>
    <w:p w14:paraId="020678B4" w14:textId="77777777" w:rsidR="00CA66B2" w:rsidRPr="00CA66B2" w:rsidRDefault="00CA66B2" w:rsidP="00CA66B2">
      <w:pPr>
        <w:keepNext/>
        <w:keepLines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spacing w:val="-2"/>
          <w:sz w:val="20"/>
        </w:rPr>
      </w:pPr>
      <w:r w:rsidRPr="00CA66B2">
        <w:rPr>
          <w:b/>
          <w:spacing w:val="-2"/>
          <w:sz w:val="20"/>
        </w:rPr>
        <w:t>7.1. Ogólne zasady obmiaru robót</w:t>
      </w:r>
    </w:p>
    <w:p w14:paraId="4D513C79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Ogólne zasady obmiaru robót podano w SST D-00.00.00.00 "WYMAGANIA OGÓLNE”.</w:t>
      </w:r>
    </w:p>
    <w:p w14:paraId="4089D8CF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Kontrakt ryczałtowy – jednostką obmiaru jest wykonana i odebrana protokołem Odbioru Końcowego jednostka określona w SST.</w:t>
      </w:r>
    </w:p>
    <w:p w14:paraId="034F486E" w14:textId="77777777" w:rsidR="00CA66B2" w:rsidRPr="00CA66B2" w:rsidRDefault="00CA66B2" w:rsidP="00CA66B2">
      <w:pPr>
        <w:keepNext/>
        <w:keepLines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spacing w:val="-2"/>
          <w:sz w:val="20"/>
        </w:rPr>
      </w:pPr>
      <w:r w:rsidRPr="00CA66B2">
        <w:rPr>
          <w:b/>
          <w:spacing w:val="-2"/>
          <w:sz w:val="20"/>
        </w:rPr>
        <w:t>7.2. Jednostka obmiarowa</w:t>
      </w:r>
    </w:p>
    <w:p w14:paraId="139A6587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Jednostką obmiarową jest m</w:t>
      </w:r>
      <w:r w:rsidRPr="00CA66B2">
        <w:rPr>
          <w:sz w:val="20"/>
          <w:vertAlign w:val="superscript"/>
        </w:rPr>
        <w:t>2</w:t>
      </w:r>
      <w:r w:rsidRPr="00CA66B2">
        <w:rPr>
          <w:sz w:val="20"/>
        </w:rPr>
        <w:t xml:space="preserve"> (metr kwadratowy) oczyszczonej i skropionej powierzchni warstwy.</w:t>
      </w:r>
    </w:p>
    <w:p w14:paraId="25359D0D" w14:textId="77777777" w:rsidR="00CA66B2" w:rsidRPr="00CA66B2" w:rsidRDefault="00CA66B2" w:rsidP="00CA66B2">
      <w:pPr>
        <w:keepNext/>
        <w:keepLines/>
        <w:tabs>
          <w:tab w:val="left" w:pos="0"/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b/>
          <w:spacing w:val="-2"/>
          <w:sz w:val="20"/>
        </w:rPr>
      </w:pPr>
    </w:p>
    <w:p w14:paraId="14D6BE43" w14:textId="77777777" w:rsidR="00CA66B2" w:rsidRPr="00CA66B2" w:rsidRDefault="00CA66B2" w:rsidP="00CA66B2">
      <w:pPr>
        <w:keepNext/>
        <w:keepLines/>
        <w:tabs>
          <w:tab w:val="left" w:pos="0"/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spacing w:val="-2"/>
          <w:sz w:val="20"/>
        </w:rPr>
      </w:pPr>
      <w:r w:rsidRPr="00CA66B2">
        <w:rPr>
          <w:b/>
          <w:spacing w:val="-2"/>
          <w:sz w:val="20"/>
        </w:rPr>
        <w:t>8.</w:t>
      </w:r>
      <w:r w:rsidRPr="00CA66B2">
        <w:rPr>
          <w:b/>
          <w:spacing w:val="-2"/>
          <w:sz w:val="20"/>
        </w:rPr>
        <w:tab/>
        <w:t>ODBIÓR ROBÓT</w:t>
      </w:r>
    </w:p>
    <w:p w14:paraId="0D4DCF35" w14:textId="77777777" w:rsidR="00CA66B2" w:rsidRPr="00CA66B2" w:rsidRDefault="00CA66B2" w:rsidP="00CA66B2">
      <w:pPr>
        <w:tabs>
          <w:tab w:val="left" w:pos="0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uto"/>
        <w:outlineLvl w:val="0"/>
        <w:rPr>
          <w:b/>
          <w:sz w:val="20"/>
        </w:rPr>
      </w:pPr>
      <w:r w:rsidRPr="00CA66B2">
        <w:rPr>
          <w:b/>
          <w:sz w:val="20"/>
        </w:rPr>
        <w:t>8.1. Ogólne zasady odbioru robót</w:t>
      </w:r>
    </w:p>
    <w:p w14:paraId="7D12E6F0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Ogólne zasady odbioru robót podano w SST D-00.00.00.00 "WYMAGANIA OGÓLNE”.</w:t>
      </w:r>
    </w:p>
    <w:p w14:paraId="5932785A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Roboty uznaje się za wykonane zgodnie z dokumentacją projektową, SST i wymaganiami Inżyniera, jeżeli wszystkie pomiary i badania z zachowaniem tolerancji wg pkt 6 dały wyniki pozytywne.</w:t>
      </w:r>
    </w:p>
    <w:p w14:paraId="003FF595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r w:rsidRPr="00CA66B2">
        <w:rPr>
          <w:b/>
          <w:sz w:val="20"/>
        </w:rPr>
        <w:t>8.2. Odbiór robót zanikających i ulegających zakryciu</w:t>
      </w:r>
    </w:p>
    <w:p w14:paraId="30BD0349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Roboty związane z oczyszczeniem i skropieniem  podbudowy należą do robót ulegających zakryciu. Zasady ich odbioru są określone w SST D-00.00.00.00 "WYMAGANIA OGÓLNE”.</w:t>
      </w:r>
    </w:p>
    <w:p w14:paraId="5E33DD2A" w14:textId="77777777" w:rsidR="00CA66B2" w:rsidRPr="00CA66B2" w:rsidRDefault="00CA66B2" w:rsidP="00CA66B2">
      <w:pPr>
        <w:tabs>
          <w:tab w:val="left" w:pos="0"/>
          <w:tab w:val="left" w:pos="56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uto"/>
        <w:outlineLvl w:val="0"/>
        <w:rPr>
          <w:sz w:val="20"/>
        </w:rPr>
      </w:pPr>
      <w:r w:rsidRPr="00CA66B2">
        <w:rPr>
          <w:b/>
          <w:sz w:val="20"/>
        </w:rPr>
        <w:t>8.3. Sposób odbioru robót</w:t>
      </w:r>
    </w:p>
    <w:p w14:paraId="06B86DBA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Odbiór robót następuje na podstawie dokumentów, które Wykonawca przedkłada Inżynierowi:</w:t>
      </w:r>
    </w:p>
    <w:p w14:paraId="6C562766" w14:textId="77777777" w:rsidR="00CA66B2" w:rsidRPr="00CA66B2" w:rsidRDefault="00CA66B2" w:rsidP="00CA66B2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dzienników,</w:t>
      </w:r>
    </w:p>
    <w:p w14:paraId="4032620D" w14:textId="77777777" w:rsidR="00CA66B2" w:rsidRPr="00CA66B2" w:rsidRDefault="00CA66B2" w:rsidP="00CA66B2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obmiarów,</w:t>
      </w:r>
    </w:p>
    <w:p w14:paraId="67E85913" w14:textId="77777777" w:rsidR="00CA66B2" w:rsidRPr="00CA66B2" w:rsidRDefault="00CA66B2" w:rsidP="00CA66B2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szkiców,</w:t>
      </w:r>
    </w:p>
    <w:p w14:paraId="57AE0B43" w14:textId="77777777" w:rsidR="00CA66B2" w:rsidRPr="00CA66B2" w:rsidRDefault="00CA66B2" w:rsidP="00CA66B2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CA66B2">
        <w:rPr>
          <w:sz w:val="20"/>
          <w:szCs w:val="20"/>
        </w:rPr>
        <w:t>protokołów odbiorczych.</w:t>
      </w:r>
    </w:p>
    <w:p w14:paraId="4AF2EF9E" w14:textId="77777777" w:rsidR="00CA66B2" w:rsidRPr="00CA66B2" w:rsidRDefault="00CA66B2" w:rsidP="00CA66B2">
      <w:pPr>
        <w:pStyle w:val="Akapitzlist"/>
        <w:ind w:left="0"/>
        <w:jc w:val="both"/>
        <w:rPr>
          <w:sz w:val="20"/>
          <w:szCs w:val="20"/>
        </w:rPr>
      </w:pPr>
    </w:p>
    <w:p w14:paraId="64DF57EA" w14:textId="77777777" w:rsidR="00CA66B2" w:rsidRPr="00CA66B2" w:rsidRDefault="00CA66B2" w:rsidP="00CA66B2">
      <w:pPr>
        <w:keepNext/>
        <w:keepLines/>
        <w:tabs>
          <w:tab w:val="left" w:pos="0"/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b/>
          <w:spacing w:val="-2"/>
          <w:sz w:val="20"/>
        </w:rPr>
      </w:pPr>
      <w:r w:rsidRPr="00CA66B2">
        <w:rPr>
          <w:b/>
          <w:spacing w:val="-2"/>
          <w:sz w:val="20"/>
        </w:rPr>
        <w:t>9.</w:t>
      </w:r>
      <w:r w:rsidRPr="00CA66B2">
        <w:rPr>
          <w:b/>
          <w:spacing w:val="-2"/>
          <w:sz w:val="20"/>
        </w:rPr>
        <w:tab/>
        <w:t>PODSTAWA PŁATNOŚCI</w:t>
      </w:r>
    </w:p>
    <w:p w14:paraId="673C8BD7" w14:textId="77777777" w:rsidR="00CA66B2" w:rsidRPr="00CA66B2" w:rsidRDefault="00CA66B2" w:rsidP="00CA66B2">
      <w:pPr>
        <w:keepNext/>
        <w:keepLines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spacing w:val="-2"/>
          <w:sz w:val="20"/>
        </w:rPr>
      </w:pPr>
      <w:r w:rsidRPr="00CA66B2">
        <w:rPr>
          <w:b/>
          <w:spacing w:val="-2"/>
          <w:sz w:val="20"/>
        </w:rPr>
        <w:t>9.1. Ogólne ustalenia dotyczące podstawy płatności</w:t>
      </w:r>
    </w:p>
    <w:p w14:paraId="18CD9D29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Ogólne ustalenia dotyczące podstawy płatności podano w SST D-00.00.00.00 "WYMAGANIA OGÓLNE”.</w:t>
      </w:r>
    </w:p>
    <w:p w14:paraId="2312F082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 xml:space="preserve">Wynagrodzenie ryczałtowe: zasady płatności podano w umowie pomiędzy Zamawiającym a Wykonawcą. </w:t>
      </w:r>
    </w:p>
    <w:p w14:paraId="28A17110" w14:textId="77777777" w:rsidR="00CA66B2" w:rsidRPr="00CA66B2" w:rsidRDefault="00CA66B2" w:rsidP="00CA66B2">
      <w:pPr>
        <w:keepNext/>
        <w:keepLines/>
        <w:tabs>
          <w:tab w:val="left" w:pos="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b/>
          <w:spacing w:val="-2"/>
          <w:sz w:val="20"/>
        </w:rPr>
      </w:pPr>
      <w:r w:rsidRPr="00CA66B2">
        <w:rPr>
          <w:b/>
          <w:spacing w:val="-2"/>
          <w:sz w:val="20"/>
        </w:rPr>
        <w:t>9.2. Cena jednostki obmiarowej</w:t>
      </w:r>
    </w:p>
    <w:p w14:paraId="547B3160" w14:textId="77777777" w:rsidR="00CA66B2" w:rsidRPr="00CA66B2" w:rsidRDefault="00CA66B2" w:rsidP="00CA66B2">
      <w:pPr>
        <w:spacing w:line="240" w:lineRule="auto"/>
        <w:ind w:firstLine="283"/>
        <w:rPr>
          <w:sz w:val="20"/>
        </w:rPr>
      </w:pPr>
      <w:r w:rsidRPr="00CA66B2">
        <w:rPr>
          <w:sz w:val="20"/>
        </w:rPr>
        <w:t>Cena jednostkowa oczyszczenia i skropienia 1 m</w:t>
      </w:r>
      <w:r w:rsidRPr="00CA66B2">
        <w:rPr>
          <w:sz w:val="20"/>
          <w:vertAlign w:val="superscript"/>
        </w:rPr>
        <w:t>2</w:t>
      </w:r>
      <w:r w:rsidRPr="00CA66B2">
        <w:rPr>
          <w:sz w:val="20"/>
        </w:rPr>
        <w:t xml:space="preserve"> warstw konstrukcyjnych obejmuje:</w:t>
      </w:r>
    </w:p>
    <w:p w14:paraId="1522236B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ind w:left="284" w:hanging="284"/>
        <w:rPr>
          <w:spacing w:val="-2"/>
          <w:sz w:val="20"/>
        </w:rPr>
      </w:pPr>
      <w:r w:rsidRPr="00CA66B2">
        <w:rPr>
          <w:spacing w:val="-2"/>
          <w:sz w:val="20"/>
        </w:rPr>
        <w:t>-</w:t>
      </w:r>
      <w:r w:rsidRPr="00CA66B2">
        <w:rPr>
          <w:spacing w:val="-2"/>
          <w:sz w:val="20"/>
        </w:rPr>
        <w:tab/>
        <w:t>prace pomiarowe i roboty przygotowawcze,</w:t>
      </w:r>
    </w:p>
    <w:p w14:paraId="59B576CB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ind w:left="284" w:hanging="284"/>
        <w:rPr>
          <w:spacing w:val="-2"/>
          <w:sz w:val="20"/>
        </w:rPr>
      </w:pPr>
      <w:r w:rsidRPr="00CA66B2">
        <w:rPr>
          <w:spacing w:val="-2"/>
          <w:sz w:val="20"/>
        </w:rPr>
        <w:t>-</w:t>
      </w:r>
      <w:r w:rsidRPr="00CA66B2">
        <w:rPr>
          <w:spacing w:val="-2"/>
          <w:sz w:val="20"/>
        </w:rPr>
        <w:tab/>
        <w:t>zakup i dostarczenie materiałów,</w:t>
      </w:r>
    </w:p>
    <w:p w14:paraId="219B290F" w14:textId="77777777" w:rsidR="00CA66B2" w:rsidRPr="00CA66B2" w:rsidRDefault="00CA66B2" w:rsidP="00CA66B2">
      <w:pPr>
        <w:overflowPunct w:val="0"/>
        <w:autoSpaceDE w:val="0"/>
        <w:autoSpaceDN w:val="0"/>
        <w:spacing w:line="240" w:lineRule="auto"/>
        <w:ind w:left="284" w:hanging="284"/>
        <w:rPr>
          <w:spacing w:val="-2"/>
          <w:sz w:val="20"/>
        </w:rPr>
      </w:pPr>
      <w:r w:rsidRPr="00CA66B2">
        <w:rPr>
          <w:spacing w:val="-2"/>
          <w:sz w:val="20"/>
        </w:rPr>
        <w:t>-</w:t>
      </w:r>
      <w:r w:rsidRPr="00CA66B2">
        <w:rPr>
          <w:spacing w:val="-2"/>
          <w:sz w:val="20"/>
        </w:rPr>
        <w:tab/>
        <w:t>dostarczenie sprzętu,</w:t>
      </w:r>
    </w:p>
    <w:p w14:paraId="5882D9B9" w14:textId="77777777" w:rsidR="00CA66B2" w:rsidRPr="00CA66B2" w:rsidRDefault="00CA66B2" w:rsidP="00CA66B2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rPr>
          <w:spacing w:val="-2"/>
          <w:sz w:val="20"/>
        </w:rPr>
      </w:pPr>
      <w:r w:rsidRPr="00CA66B2">
        <w:rPr>
          <w:spacing w:val="-2"/>
          <w:sz w:val="20"/>
        </w:rPr>
        <w:t>mechaniczne oczyszczenie każdej niżej położonej warstwy konstrukcyjnej nawierzchni z ewentualnym polewaniem wodą lub użyciem sprężonego powietrza, w zależności od potrzeb,</w:t>
      </w:r>
    </w:p>
    <w:p w14:paraId="2EE76DAB" w14:textId="77777777" w:rsidR="00CA66B2" w:rsidRPr="00CA66B2" w:rsidRDefault="00CA66B2" w:rsidP="00CA66B2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rPr>
          <w:spacing w:val="-2"/>
          <w:sz w:val="20"/>
        </w:rPr>
      </w:pPr>
      <w:r w:rsidRPr="00CA66B2">
        <w:rPr>
          <w:spacing w:val="-2"/>
          <w:sz w:val="20"/>
        </w:rPr>
        <w:t xml:space="preserve">skropienie powierzchni warstwy lepiszczem, </w:t>
      </w:r>
    </w:p>
    <w:p w14:paraId="7F66FC54" w14:textId="77777777" w:rsidR="00CA66B2" w:rsidRPr="00CA66B2" w:rsidRDefault="00CA66B2" w:rsidP="00CA66B2">
      <w:pPr>
        <w:numPr>
          <w:ilvl w:val="0"/>
          <w:numId w:val="5"/>
        </w:numPr>
        <w:tabs>
          <w:tab w:val="num" w:pos="284"/>
        </w:tabs>
        <w:overflowPunct w:val="0"/>
        <w:autoSpaceDE w:val="0"/>
        <w:autoSpaceDN w:val="0"/>
        <w:adjustRightInd w:val="0"/>
        <w:spacing w:line="240" w:lineRule="auto"/>
        <w:ind w:left="284" w:hanging="284"/>
        <w:rPr>
          <w:sz w:val="20"/>
        </w:rPr>
      </w:pPr>
      <w:r w:rsidRPr="00CA66B2">
        <w:rPr>
          <w:sz w:val="20"/>
        </w:rPr>
        <w:t>inne roboty związane z wykonaniem przedmiotowego zakresu robót.</w:t>
      </w:r>
      <w:r w:rsidRPr="00CA66B2">
        <w:rPr>
          <w:sz w:val="20"/>
        </w:rPr>
        <w:tab/>
      </w:r>
    </w:p>
    <w:p w14:paraId="2CEB2019" w14:textId="77777777" w:rsidR="00CA66B2" w:rsidRPr="00CA66B2" w:rsidRDefault="00CA66B2" w:rsidP="00CA66B2">
      <w:pPr>
        <w:spacing w:line="240" w:lineRule="auto"/>
        <w:outlineLvl w:val="0"/>
        <w:rPr>
          <w:b/>
          <w:sz w:val="20"/>
        </w:rPr>
      </w:pPr>
    </w:p>
    <w:p w14:paraId="533B230B" w14:textId="77777777" w:rsidR="00CA66B2" w:rsidRPr="00CA66B2" w:rsidRDefault="00CA66B2" w:rsidP="00CA66B2">
      <w:pPr>
        <w:keepNext/>
        <w:keepLines/>
        <w:tabs>
          <w:tab w:val="left" w:pos="283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40" w:lineRule="auto"/>
        <w:rPr>
          <w:b/>
          <w:spacing w:val="-2"/>
          <w:sz w:val="20"/>
        </w:rPr>
      </w:pPr>
      <w:r w:rsidRPr="00CA66B2">
        <w:rPr>
          <w:b/>
          <w:spacing w:val="-2"/>
          <w:sz w:val="20"/>
        </w:rPr>
        <w:t>10.</w:t>
      </w:r>
      <w:r w:rsidRPr="00CA66B2">
        <w:rPr>
          <w:b/>
          <w:spacing w:val="-2"/>
          <w:sz w:val="20"/>
        </w:rPr>
        <w:tab/>
        <w:t>PRZEPISY ZWIĄZANE</w:t>
      </w:r>
    </w:p>
    <w:p w14:paraId="1EBC2D2C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r w:rsidRPr="00CA66B2">
        <w:rPr>
          <w:b/>
          <w:sz w:val="20"/>
        </w:rPr>
        <w:t>10.1. Normy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1627"/>
        <w:gridCol w:w="6937"/>
      </w:tblGrid>
      <w:tr w:rsidR="00CA66B2" w:rsidRPr="00CA66B2" w14:paraId="70C0A6E1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B219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1.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63D00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 xml:space="preserve">PN-EN 1426   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F13A0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produkty asfaltowe – Oznaczanie penetracji igłą</w:t>
            </w:r>
          </w:p>
        </w:tc>
      </w:tr>
      <w:tr w:rsidR="00CA66B2" w:rsidRPr="00CA66B2" w14:paraId="2771B03E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0A10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lastRenderedPageBreak/>
              <w:t>2.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1D943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1427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8A3D3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produkty asfaltowe – Oznaczanie temperatury mięknienia – Metoda Pierścień i kula</w:t>
            </w:r>
          </w:p>
        </w:tc>
      </w:tr>
      <w:tr w:rsidR="00CA66B2" w:rsidRPr="00CA66B2" w14:paraId="52C8B067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30527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3.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97FB5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1428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53B17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lepiszcza asfaltowe – Oznaczanie zawartości wody w emulsjach asfaltowych – Metoda destylacji azeotropowej</w:t>
            </w:r>
          </w:p>
        </w:tc>
      </w:tr>
      <w:tr w:rsidR="00CA66B2" w:rsidRPr="00CA66B2" w14:paraId="6E4FFB40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45175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4.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5E0E1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1429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0D675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lepiszcza asfaltowe – Oznaczanie pozostałości na sicie emulsji asfaltowych oraz trwałości podczas magazynowania metodą pozostałości na sicie</w:t>
            </w:r>
          </w:p>
        </w:tc>
      </w:tr>
      <w:tr w:rsidR="00CA66B2" w:rsidRPr="00CA66B2" w14:paraId="010818C9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6C1A9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5.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02A2A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1430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E68D1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produkty asfaltowe – Oznaczanie polarności cząstek w emulsjach asfaltowych</w:t>
            </w:r>
          </w:p>
        </w:tc>
      </w:tr>
      <w:tr w:rsidR="00CA66B2" w:rsidRPr="00CA66B2" w14:paraId="34CB525A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B7810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6.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9DBA1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1431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B57FC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produkty asfaltowe – Oznaczanie zawartości asfaltu i olejów destylacyjnych w emulsjach asfaltowych metodą destylacji</w:t>
            </w:r>
          </w:p>
        </w:tc>
      </w:tr>
      <w:tr w:rsidR="00CA66B2" w:rsidRPr="00CA66B2" w14:paraId="35FD142D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319F0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7.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704D3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12272-1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0D736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Powierzchniowe utrwalanie – Metody badań – Część 1: Dozowanie i poprzeczny rozkład lepiszcza i kruszywa</w:t>
            </w:r>
          </w:p>
        </w:tc>
      </w:tr>
      <w:tr w:rsidR="00CA66B2" w:rsidRPr="00CA66B2" w14:paraId="6FC5344C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BC8DB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8.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55079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12591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D26C6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produkty asfaltowe – Wymagania dla asfaltów drogowych</w:t>
            </w:r>
          </w:p>
        </w:tc>
      </w:tr>
      <w:tr w:rsidR="00CA66B2" w:rsidRPr="00CA66B2" w14:paraId="14F05235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4348D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9.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1099F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12846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AF11B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lepiszcza asfaltowe – Oznaczanie czasu wypływu emulsji asfaltowych lepkościomierzem wypływowym</w:t>
            </w:r>
          </w:p>
        </w:tc>
      </w:tr>
      <w:tr w:rsidR="00CA66B2" w:rsidRPr="00CA66B2" w14:paraId="78766B71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73F9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10.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4048E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12847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F810B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lepiszcza asfaltowe – Oznaczanie sedymentacji emulsji asfaltowych</w:t>
            </w:r>
          </w:p>
        </w:tc>
      </w:tr>
      <w:tr w:rsidR="00CA66B2" w:rsidRPr="00CA66B2" w14:paraId="28DD8A20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4D631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11.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A17A7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12848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A3344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lepiszcza asfaltowe – Oznaczanie stabilności emulsji asfaltowych w mieszaninie z cementem</w:t>
            </w:r>
          </w:p>
        </w:tc>
      </w:tr>
      <w:tr w:rsidR="00CA66B2" w:rsidRPr="00CA66B2" w14:paraId="1173C4A7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8BFF8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12.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97ED6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12850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3A73D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 xml:space="preserve">Asfalty i lepiszcza asfaltowe – Oznaczanie wartości </w:t>
            </w:r>
            <w:proofErr w:type="spellStart"/>
            <w:r w:rsidRPr="00CA66B2">
              <w:rPr>
                <w:sz w:val="20"/>
              </w:rPr>
              <w:t>pH</w:t>
            </w:r>
            <w:proofErr w:type="spellEnd"/>
            <w:r w:rsidRPr="00CA66B2">
              <w:rPr>
                <w:sz w:val="20"/>
              </w:rPr>
              <w:t xml:space="preserve"> emulsji asfaltowych</w:t>
            </w:r>
          </w:p>
        </w:tc>
      </w:tr>
      <w:tr w:rsidR="00CA66B2" w:rsidRPr="00CA66B2" w14:paraId="1696B6EF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BE6F4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13.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7DF87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13074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7236D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lepiszcza asfaltowe – Oznaczanie lepiszczy z emulsji asfaltowych przez odparowanie</w:t>
            </w:r>
          </w:p>
        </w:tc>
      </w:tr>
      <w:tr w:rsidR="00CA66B2" w:rsidRPr="00CA66B2" w14:paraId="63E82057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4BA5A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14.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DEC21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13075-1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89B3C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lepiszcza asfaltowe – Badanie rozpadu – Część 1: Oznaczanie indeksu rozpadu kationowych emulsji asfaltowych, metoda z wypełniaczem mineralnym</w:t>
            </w:r>
          </w:p>
        </w:tc>
      </w:tr>
      <w:tr w:rsidR="00CA66B2" w:rsidRPr="00CA66B2" w14:paraId="5980C3C6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D97C0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15.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37B09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13614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403C1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lepiszcza asfaltowe – Oznaczanie przyczepności emulsji bitumicznych przez zanurzenie w wodzie – Metoda z kruszywem</w:t>
            </w:r>
          </w:p>
        </w:tc>
      </w:tr>
      <w:tr w:rsidR="00CA66B2" w:rsidRPr="00CA66B2" w14:paraId="50D431EB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379C4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16.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33131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13808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2E83C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lepiszcza asfaltowe – Zasady klasyfikacji kationowych emulsji asfaltowych</w:t>
            </w:r>
          </w:p>
        </w:tc>
      </w:tr>
      <w:tr w:rsidR="00CA66B2" w:rsidRPr="00CA66B2" w14:paraId="58BC0DC0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BE267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17.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9880C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13398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50D4C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lepiszcza asfaltowe – Oznaczanie nawrotu sprężystego asfaltów modyfikowanych</w:t>
            </w:r>
          </w:p>
        </w:tc>
      </w:tr>
      <w:tr w:rsidR="00CA66B2" w:rsidRPr="00CA66B2" w14:paraId="15CF0BC0" w14:textId="77777777" w:rsidTr="005244BF">
        <w:tc>
          <w:tcPr>
            <w:tcW w:w="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86361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18.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957E7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PN-EN 14023</w:t>
            </w:r>
          </w:p>
        </w:tc>
        <w:tc>
          <w:tcPr>
            <w:tcW w:w="69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E26B0" w14:textId="77777777" w:rsidR="00CA66B2" w:rsidRPr="00CA66B2" w:rsidRDefault="00CA66B2" w:rsidP="00CA66B2">
            <w:pPr>
              <w:overflowPunct w:val="0"/>
              <w:autoSpaceDE w:val="0"/>
              <w:autoSpaceDN w:val="0"/>
              <w:spacing w:line="240" w:lineRule="auto"/>
              <w:rPr>
                <w:sz w:val="20"/>
              </w:rPr>
            </w:pPr>
            <w:r w:rsidRPr="00CA66B2">
              <w:rPr>
                <w:sz w:val="20"/>
              </w:rPr>
              <w:t>Asfalty i lepiszcza asfaltowe – Zasady specyfikacji asfaltów modyfikowanych polimerami</w:t>
            </w:r>
          </w:p>
        </w:tc>
      </w:tr>
    </w:tbl>
    <w:p w14:paraId="4302881C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</w:p>
    <w:p w14:paraId="532C7F53" w14:textId="77777777" w:rsidR="00CA66B2" w:rsidRPr="00CA66B2" w:rsidRDefault="00CA66B2" w:rsidP="00CA66B2">
      <w:pPr>
        <w:spacing w:line="240" w:lineRule="auto"/>
        <w:outlineLvl w:val="1"/>
        <w:rPr>
          <w:b/>
          <w:sz w:val="20"/>
        </w:rPr>
      </w:pPr>
      <w:r w:rsidRPr="00CA66B2">
        <w:rPr>
          <w:b/>
          <w:sz w:val="20"/>
        </w:rPr>
        <w:t>10.3. Inne dokumenty</w:t>
      </w:r>
    </w:p>
    <w:p w14:paraId="6D1D753B" w14:textId="77777777" w:rsidR="00CA66B2" w:rsidRPr="00CA66B2" w:rsidRDefault="00CA66B2" w:rsidP="00CA66B2">
      <w:pPr>
        <w:spacing w:line="240" w:lineRule="auto"/>
        <w:ind w:left="426" w:hanging="426"/>
        <w:rPr>
          <w:sz w:val="20"/>
        </w:rPr>
      </w:pPr>
      <w:r w:rsidRPr="00CA66B2">
        <w:rPr>
          <w:sz w:val="20"/>
        </w:rPr>
        <w:t>19.</w:t>
      </w:r>
      <w:r w:rsidRPr="00CA66B2">
        <w:rPr>
          <w:sz w:val="20"/>
        </w:rPr>
        <w:tab/>
        <w:t>Nawierzchnie asfaltowe na drogach krajowych, WT-2 2010 Mieszanki mineralno-asfaltowe. Wymagania techniczne, Generalna Dyrekcja Dróg Krajowych i Autostrad – Instytut Badawczy Dróg i Mostów. Warszawa 2010 r. (Zalecane do stosowania zarządzeniem  nr 102 Generalnego Dyrektora Dróg Krajowych i Autostrad z dnia 19.11.2010 r. w dokumentacji projektowej oraz specyfikacji technicznej wykonania i odbioru robót budowlanych)</w:t>
      </w:r>
    </w:p>
    <w:p w14:paraId="1E274FB9" w14:textId="77777777" w:rsidR="00CA66B2" w:rsidRPr="00CA66B2" w:rsidRDefault="00CA66B2" w:rsidP="00CA66B2">
      <w:pPr>
        <w:spacing w:line="240" w:lineRule="auto"/>
        <w:ind w:left="426" w:hanging="426"/>
        <w:rPr>
          <w:sz w:val="20"/>
        </w:rPr>
      </w:pPr>
      <w:r w:rsidRPr="00CA66B2">
        <w:rPr>
          <w:sz w:val="20"/>
        </w:rPr>
        <w:t>20</w:t>
      </w:r>
      <w:r w:rsidRPr="00CA66B2">
        <w:rPr>
          <w:sz w:val="20"/>
        </w:rPr>
        <w:tab/>
        <w:t>Nawierzchnie asfaltowe na drogach publicznych. WT-2 Nawierzchnie asfaltowe 2014. Część 2: Wykonanie nawierzchni asfaltowych. Wydanie drugie poprawione, Instytut Badawczy Dróg i Mostów. Warszawa 2014</w:t>
      </w:r>
    </w:p>
    <w:p w14:paraId="652A2646" w14:textId="77777777" w:rsidR="00CA66B2" w:rsidRPr="00CA66B2" w:rsidRDefault="00CA66B2" w:rsidP="00CA66B2">
      <w:pPr>
        <w:spacing w:line="240" w:lineRule="auto"/>
        <w:ind w:left="426" w:hanging="426"/>
        <w:rPr>
          <w:sz w:val="20"/>
        </w:rPr>
      </w:pPr>
      <w:r w:rsidRPr="00CA66B2">
        <w:rPr>
          <w:sz w:val="20"/>
        </w:rPr>
        <w:t>21.</w:t>
      </w:r>
      <w:r w:rsidRPr="00CA66B2">
        <w:rPr>
          <w:sz w:val="20"/>
        </w:rPr>
        <w:tab/>
        <w:t>Katalog typowych konstrukcji nawierzchni podatnych i półsztywnych, załącznik do zarządzenia Nr 31 Generalnego Dyrektora Dróg Krajowych i Autostrad z dnia 16.06.2014 r.23.</w:t>
      </w:r>
    </w:p>
    <w:p w14:paraId="1D0B42DE" w14:textId="77777777" w:rsidR="00CA66B2" w:rsidRPr="00CA66B2" w:rsidRDefault="00CA66B2" w:rsidP="00CA66B2">
      <w:pPr>
        <w:spacing w:line="240" w:lineRule="auto"/>
        <w:ind w:left="426" w:hanging="426"/>
        <w:rPr>
          <w:sz w:val="20"/>
        </w:rPr>
      </w:pPr>
      <w:r w:rsidRPr="00CA66B2">
        <w:rPr>
          <w:sz w:val="20"/>
        </w:rPr>
        <w:t>22.</w:t>
      </w:r>
      <w:r w:rsidRPr="00CA66B2">
        <w:rPr>
          <w:sz w:val="20"/>
        </w:rPr>
        <w:tab/>
        <w:t xml:space="preserve">Badanie połączenia </w:t>
      </w:r>
      <w:proofErr w:type="spellStart"/>
      <w:r w:rsidRPr="00CA66B2">
        <w:rPr>
          <w:sz w:val="20"/>
        </w:rPr>
        <w:t>międzywarstwowego</w:t>
      </w:r>
      <w:proofErr w:type="spellEnd"/>
      <w:r w:rsidRPr="00CA66B2">
        <w:rPr>
          <w:sz w:val="20"/>
        </w:rPr>
        <w:t xml:space="preserve"> próbek laboratoryjnych i z nawierzchni asfaltowej. Instrukcja, Instytut Badawczy Dróg i Mostów. Warszawa (Tekst instrukcji opublikowano w [21]).</w:t>
      </w:r>
    </w:p>
    <w:p w14:paraId="541106A7" w14:textId="77777777" w:rsidR="00D676FA" w:rsidRPr="00CA66B2" w:rsidRDefault="00D676FA" w:rsidP="00CA66B2">
      <w:pPr>
        <w:spacing w:line="240" w:lineRule="auto"/>
        <w:rPr>
          <w:sz w:val="20"/>
        </w:rPr>
      </w:pPr>
    </w:p>
    <w:sectPr w:rsidR="00D676FA" w:rsidRPr="00CA6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0C43B5"/>
    <w:multiLevelType w:val="hybridMultilevel"/>
    <w:tmpl w:val="BCF24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F0F60"/>
    <w:multiLevelType w:val="hybridMultilevel"/>
    <w:tmpl w:val="2DDEF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61277"/>
    <w:multiLevelType w:val="hybridMultilevel"/>
    <w:tmpl w:val="3F144AA8"/>
    <w:lvl w:ilvl="0" w:tplc="04C2DB7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15CD9"/>
    <w:multiLevelType w:val="hybridMultilevel"/>
    <w:tmpl w:val="E73C7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74E2E"/>
    <w:multiLevelType w:val="hybridMultilevel"/>
    <w:tmpl w:val="3C8E9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3433694">
    <w:abstractNumId w:val="1"/>
  </w:num>
  <w:num w:numId="2" w16cid:durableId="1322275471">
    <w:abstractNumId w:val="0"/>
  </w:num>
  <w:num w:numId="3" w16cid:durableId="248657743">
    <w:abstractNumId w:val="4"/>
  </w:num>
  <w:num w:numId="4" w16cid:durableId="836648402">
    <w:abstractNumId w:val="3"/>
  </w:num>
  <w:num w:numId="5" w16cid:durableId="19457669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6B2"/>
    <w:rsid w:val="00007032"/>
    <w:rsid w:val="00100092"/>
    <w:rsid w:val="001946E2"/>
    <w:rsid w:val="00544EFE"/>
    <w:rsid w:val="005C74C1"/>
    <w:rsid w:val="0066573F"/>
    <w:rsid w:val="006B0E28"/>
    <w:rsid w:val="008F2642"/>
    <w:rsid w:val="00996F5B"/>
    <w:rsid w:val="00B70B5D"/>
    <w:rsid w:val="00CA66B2"/>
    <w:rsid w:val="00CB1EC9"/>
    <w:rsid w:val="00D676FA"/>
    <w:rsid w:val="00E51708"/>
    <w:rsid w:val="00EE6910"/>
    <w:rsid w:val="00FD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19E0B"/>
  <w15:docId w15:val="{38E144B2-15DF-4377-9F8C-6D1E8E396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6B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A66B2"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A66B2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customStyle="1" w:styleId="Apunkt">
    <w:name w:val="A punkt"/>
    <w:next w:val="Normalny"/>
    <w:link w:val="ApunktZnak"/>
    <w:autoRedefine/>
    <w:rsid w:val="00CA66B2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ytu">
    <w:name w:val="Title"/>
    <w:basedOn w:val="Normalny"/>
    <w:link w:val="TytuZnak"/>
    <w:autoRedefine/>
    <w:qFormat/>
    <w:rsid w:val="00CA66B2"/>
    <w:pPr>
      <w:pBdr>
        <w:bottom w:val="single" w:sz="4" w:space="5" w:color="auto"/>
      </w:pBdr>
      <w:spacing w:line="240" w:lineRule="auto"/>
      <w:jc w:val="center"/>
    </w:pPr>
    <w:rPr>
      <w:b/>
      <w:bCs/>
      <w:shd w:val="clear" w:color="auto" w:fill="808080"/>
    </w:rPr>
  </w:style>
  <w:style w:type="character" w:customStyle="1" w:styleId="TytuZnak">
    <w:name w:val="Tytuł Znak"/>
    <w:basedOn w:val="Domylnaczcionkaakapitu"/>
    <w:link w:val="Tytu"/>
    <w:rsid w:val="00CA66B2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ApunktZnak">
    <w:name w:val="A punkt Znak"/>
    <w:link w:val="Apunkt"/>
    <w:locked/>
    <w:rsid w:val="00CA66B2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A66B2"/>
    <w:pPr>
      <w:spacing w:line="240" w:lineRule="auto"/>
      <w:ind w:left="720"/>
      <w:contextualSpacing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2426</Words>
  <Characters>14560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mfedorowicz</dc:creator>
  <cp:lastModifiedBy>MZDW Tomasz Grzechnik</cp:lastModifiedBy>
  <cp:revision>8</cp:revision>
  <cp:lastPrinted>2019-12-12T07:23:00Z</cp:lastPrinted>
  <dcterms:created xsi:type="dcterms:W3CDTF">2019-12-18T08:19:00Z</dcterms:created>
  <dcterms:modified xsi:type="dcterms:W3CDTF">2024-06-20T09:02:00Z</dcterms:modified>
</cp:coreProperties>
</file>