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F1DC0" w14:textId="33F1586B" w:rsidR="003F5203" w:rsidRDefault="0033402A" w:rsidP="003F5203">
      <w:pPr>
        <w:pStyle w:val="Tytu"/>
      </w:pPr>
      <w:bookmarkStart w:id="0" w:name="_Toc231280905"/>
      <w:bookmarkStart w:id="1" w:name="_Toc414388871"/>
      <w:bookmarkStart w:id="2" w:name="_Toc496791971"/>
      <w:r>
        <w:t>D 06.01.02</w:t>
      </w:r>
      <w:r w:rsidR="003F5203">
        <w:t xml:space="preserve"> </w:t>
      </w:r>
      <w:bookmarkEnd w:id="0"/>
      <w:bookmarkEnd w:id="1"/>
      <w:bookmarkEnd w:id="2"/>
      <w:r w:rsidR="00096943">
        <w:t>KRAWĘŻNIKI</w:t>
      </w:r>
      <w:r w:rsidR="00D341EE">
        <w:t xml:space="preserve"> BETONOWE</w:t>
      </w:r>
    </w:p>
    <w:p w14:paraId="2255376D" w14:textId="77777777" w:rsidR="003F5203" w:rsidRDefault="003F5203" w:rsidP="003F5203">
      <w:pPr>
        <w:pStyle w:val="Apunkt"/>
      </w:pPr>
    </w:p>
    <w:p w14:paraId="3A3C20EC" w14:textId="77777777" w:rsidR="003F5203" w:rsidRDefault="003F5203" w:rsidP="003F5203">
      <w:pPr>
        <w:pStyle w:val="Apunkt"/>
      </w:pPr>
      <w:r>
        <w:t>1. WSTĘP</w:t>
      </w:r>
    </w:p>
    <w:p w14:paraId="2FC7CCC9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1.1. Przedmiot SST</w:t>
      </w:r>
    </w:p>
    <w:p w14:paraId="0CBB76D6" w14:textId="77777777" w:rsidR="00B953C1" w:rsidRDefault="003F5203" w:rsidP="00B953C1">
      <w:pPr>
        <w:pStyle w:val="Standardowytekst"/>
        <w:spacing w:line="240" w:lineRule="auto"/>
        <w:rPr>
          <w:b/>
          <w:bCs/>
          <w:szCs w:val="16"/>
        </w:rPr>
      </w:pPr>
      <w:r>
        <w:t>Przedmiotem niniejszej szczegółowej specyfikacji technicznej (SST) są wymagania dotyczące wykonania i odbioru robót związan</w:t>
      </w:r>
      <w:r w:rsidR="007D4296">
        <w:t xml:space="preserve">ych z wymianą </w:t>
      </w:r>
      <w:r w:rsidR="00225E3F">
        <w:t xml:space="preserve">i ustawieniem </w:t>
      </w:r>
      <w:r w:rsidR="007D4296">
        <w:t xml:space="preserve">krawężników </w:t>
      </w:r>
      <w:r w:rsidR="00AF308E">
        <w:t xml:space="preserve">i oporników </w:t>
      </w:r>
      <w:r w:rsidR="007D4296">
        <w:t>betonowych</w:t>
      </w:r>
      <w:r w:rsidR="00AD1791">
        <w:t xml:space="preserve"> </w:t>
      </w:r>
      <w:r w:rsidR="008F3766">
        <w:t xml:space="preserve">w ramach zadania: </w:t>
      </w:r>
      <w:r w:rsidR="00B953C1" w:rsidRPr="00B953C1">
        <w:rPr>
          <w:b/>
          <w:bCs/>
          <w:szCs w:val="16"/>
        </w:rPr>
        <w:t>Remont drogi wojewódzkiej nr 694 od km 20+933 do km 26+160 na odcinku Glina – Małkinia Górna na terenie gminy Małkinia Górna, powiat ostrowski, województwo mazowieckie.</w:t>
      </w:r>
    </w:p>
    <w:p w14:paraId="11F5C60A" w14:textId="49BA577F" w:rsidR="003F5203" w:rsidRPr="00434798" w:rsidRDefault="003F5203" w:rsidP="00B953C1">
      <w:pPr>
        <w:pStyle w:val="Standardowytekst"/>
        <w:spacing w:line="240" w:lineRule="auto"/>
        <w:rPr>
          <w:b/>
        </w:rPr>
      </w:pPr>
      <w:r w:rsidRPr="00434798">
        <w:rPr>
          <w:b/>
        </w:rPr>
        <w:t>1.2. Zakres robót objętych SST</w:t>
      </w:r>
    </w:p>
    <w:p w14:paraId="3C97FC1B" w14:textId="38D3A097" w:rsidR="00F8182F" w:rsidRDefault="003F5203" w:rsidP="00AF308E">
      <w:pPr>
        <w:pStyle w:val="Standardowytekst"/>
        <w:spacing w:line="240" w:lineRule="auto"/>
      </w:pPr>
      <w:r>
        <w:t>Ustalenia zawarte w niniejszej specyfikacji dotyczą zasad prowadzenia robót związa</w:t>
      </w:r>
      <w:r w:rsidR="00CE6C47">
        <w:t xml:space="preserve">nych z </w:t>
      </w:r>
      <w:r w:rsidR="007D4296">
        <w:t>wymianą</w:t>
      </w:r>
      <w:r w:rsidR="00CE6C47">
        <w:t xml:space="preserve"> krawężników </w:t>
      </w:r>
      <w:r w:rsidR="00A93440">
        <w:t>20x30</w:t>
      </w:r>
      <w:r w:rsidR="00B953C1">
        <w:t>; 15x30; 15x22</w:t>
      </w:r>
      <w:r w:rsidR="00A93440">
        <w:t xml:space="preserve"> na nowe</w:t>
      </w:r>
      <w:r w:rsidR="00AF308E">
        <w:t xml:space="preserve"> oraz ustawieniem oporników betonowych 12x25x100cm wraz z wykonaniem ławy i oporu z betonu</w:t>
      </w:r>
      <w:r w:rsidR="00B953C1">
        <w:t xml:space="preserve"> C 12/15</w:t>
      </w:r>
      <w:r>
        <w:t>:</w:t>
      </w:r>
    </w:p>
    <w:p w14:paraId="1D316F5D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1.3. Określenia podstawowe</w:t>
      </w:r>
    </w:p>
    <w:p w14:paraId="0C89F49E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rPr>
          <w:b/>
        </w:rPr>
        <w:t xml:space="preserve">Krawężniki betonowe </w:t>
      </w:r>
      <w:r>
        <w:t>- prefabrykowane belki betonowe ograniczające chodniki dla pieszych, zatoki autobusowe oraz nawierzchnie drogowe.</w:t>
      </w:r>
    </w:p>
    <w:p w14:paraId="2379FCDC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>Pozostałe określenia podstawowe są zgodne z obowiązującymi, odpowiednimi polskimi normami i z definicjami podanymi w SST D-00.00.00„Wymagania ogólne”  pkt 1.3.</w:t>
      </w:r>
    </w:p>
    <w:p w14:paraId="19E644E3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1.4. Ogólne wymagania dotyczące robót</w:t>
      </w:r>
    </w:p>
    <w:p w14:paraId="31ED7E73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Wymagania dotyczące robót podano w </w:t>
      </w:r>
      <w:r w:rsidRPr="00BE5CF4">
        <w:rPr>
          <w:rFonts w:ascii="Times New Roman" w:hAnsi="Times New Roman"/>
          <w:sz w:val="20"/>
        </w:rPr>
        <w:t>SST D-00.00.00„Wymagania og</w:t>
      </w:r>
      <w:r>
        <w:rPr>
          <w:rFonts w:ascii="Times New Roman" w:hAnsi="Times New Roman"/>
          <w:sz w:val="20"/>
        </w:rPr>
        <w:t>ólne” pkt 1.4.</w:t>
      </w:r>
    </w:p>
    <w:p w14:paraId="7F18CE47" w14:textId="77777777" w:rsidR="003F5203" w:rsidRPr="00B446C2" w:rsidRDefault="003F5203" w:rsidP="003F5203">
      <w:pPr>
        <w:pStyle w:val="Apunkt"/>
      </w:pPr>
    </w:p>
    <w:p w14:paraId="75AE6516" w14:textId="77777777" w:rsidR="003F5203" w:rsidRDefault="003F5203" w:rsidP="003F5203">
      <w:pPr>
        <w:pStyle w:val="Apunkt"/>
      </w:pPr>
      <w:r>
        <w:t>2. MATERIAŁY</w:t>
      </w:r>
    </w:p>
    <w:p w14:paraId="3E690164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2.1. Ogólne wymagania dotyczące materiałów</w:t>
      </w:r>
    </w:p>
    <w:p w14:paraId="5D6731AB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Ogólne wymagania dotyczące materiałów, ich pozyskiwania i składowania, podano w  SST D-M-00.00.00  </w:t>
      </w:r>
      <w:r w:rsidRPr="00BE5CF4">
        <w:rPr>
          <w:rFonts w:ascii="Times New Roman" w:hAnsi="Times New Roman"/>
          <w:sz w:val="20"/>
        </w:rPr>
        <w:t xml:space="preserve">„Wymagania ogólne”  </w:t>
      </w:r>
      <w:r>
        <w:rPr>
          <w:rFonts w:ascii="Times New Roman" w:hAnsi="Times New Roman"/>
          <w:sz w:val="20"/>
        </w:rPr>
        <w:t>pkt 2.</w:t>
      </w:r>
    </w:p>
    <w:p w14:paraId="5AE94CE1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2.2. Stosowane materiały</w:t>
      </w:r>
    </w:p>
    <w:p w14:paraId="433732D3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>Materiałami stosowanymi są:</w:t>
      </w:r>
    </w:p>
    <w:p w14:paraId="37A58F63" w14:textId="47D9F0C9" w:rsidR="003F5203" w:rsidRDefault="00CE6C47" w:rsidP="003F5203">
      <w:pPr>
        <w:pStyle w:val="Standardowytekst"/>
        <w:numPr>
          <w:ilvl w:val="0"/>
          <w:numId w:val="3"/>
        </w:numPr>
        <w:spacing w:line="240" w:lineRule="auto"/>
      </w:pPr>
      <w:r>
        <w:t xml:space="preserve">krawężniki betonowe gr. </w:t>
      </w:r>
      <w:r w:rsidR="00167B80">
        <w:t xml:space="preserve"> </w:t>
      </w:r>
      <w:r w:rsidR="006B07C7">
        <w:t>20</w:t>
      </w:r>
      <w:r w:rsidR="003F5203">
        <w:t xml:space="preserve"> cm,</w:t>
      </w:r>
      <w:r w:rsidR="007D04F4">
        <w:t xml:space="preserve"> 15 cm</w:t>
      </w:r>
    </w:p>
    <w:p w14:paraId="02C8C6E6" w14:textId="49BF5CF7" w:rsidR="006B07C7" w:rsidRDefault="006B07C7" w:rsidP="003F5203">
      <w:pPr>
        <w:pStyle w:val="Standardowytekst"/>
        <w:numPr>
          <w:ilvl w:val="0"/>
          <w:numId w:val="3"/>
        </w:numPr>
        <w:spacing w:line="240" w:lineRule="auto"/>
      </w:pPr>
      <w:r>
        <w:t>oporniki betonowe gr. 12 cm,</w:t>
      </w:r>
    </w:p>
    <w:p w14:paraId="29B6ADB0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piasek na podsypkę i do zapraw,</w:t>
      </w:r>
    </w:p>
    <w:p w14:paraId="6031F45B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cement do podsypki i zapraw,</w:t>
      </w:r>
    </w:p>
    <w:p w14:paraId="77782278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woda,</w:t>
      </w:r>
    </w:p>
    <w:p w14:paraId="56CF4682" w14:textId="05E24E7B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materiały do</w:t>
      </w:r>
      <w:r w:rsidR="00167B80">
        <w:t xml:space="preserve"> wykonania ławy </w:t>
      </w:r>
      <w:r w:rsidR="006B07C7">
        <w:t xml:space="preserve">i oporu </w:t>
      </w:r>
      <w:r w:rsidR="00167B80">
        <w:t>pod krawężniki – beton C12/15</w:t>
      </w:r>
      <w:r>
        <w:t>.</w:t>
      </w:r>
    </w:p>
    <w:p w14:paraId="68D0DF3D" w14:textId="77777777" w:rsidR="003F5203" w:rsidRDefault="003F5203" w:rsidP="003F5203">
      <w:pPr>
        <w:spacing w:line="240" w:lineRule="auto"/>
      </w:pPr>
      <w:r w:rsidRPr="00434798">
        <w:rPr>
          <w:b/>
          <w:sz w:val="20"/>
        </w:rPr>
        <w:t>2.3. Krawężniki betonowe - wymagania techniczne</w:t>
      </w:r>
    </w:p>
    <w:p w14:paraId="30110439" w14:textId="77777777" w:rsidR="003F5203" w:rsidRDefault="003F5203" w:rsidP="003F5203">
      <w:pPr>
        <w:pStyle w:val="Nagwek5"/>
      </w:pPr>
      <w:bookmarkStart w:id="3" w:name="_Toc57707673"/>
      <w:r>
        <w:t>2.3.1. Kształt i wymiary</w:t>
      </w:r>
      <w:bookmarkEnd w:id="3"/>
    </w:p>
    <w:p w14:paraId="17DBC91D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20 mm"/>
        </w:smartTagPr>
        <w:r>
          <w:t>1, a</w:t>
        </w:r>
      </w:smartTag>
      <w:r>
        <w:t xml:space="preserve"> wymiary podano w tablicy 1. Wymiary krawężników betonowych podano w tablicy 1. Dopuszczalne odchyłki wymiarów krawężników betonowych podano w tablicy 2.</w:t>
      </w:r>
    </w:p>
    <w:p w14:paraId="65BF1F2C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a) krawężnik rodzaju „a”</w:t>
      </w:r>
    </w:p>
    <w:p w14:paraId="701BB951" w14:textId="77777777" w:rsidR="003F5203" w:rsidRDefault="003F5203" w:rsidP="003F5203">
      <w:pPr>
        <w:pStyle w:val="Standardowytekst"/>
        <w:framePr w:hSpace="141" w:wrap="auto" w:vAnchor="text" w:hAnchor="page" w:x="2587" w:y="201"/>
        <w:numPr>
          <w:ilvl w:val="12"/>
          <w:numId w:val="0"/>
        </w:numPr>
        <w:spacing w:line="240" w:lineRule="auto"/>
      </w:pPr>
      <w:r>
        <w:object w:dxaOrig="4001" w:dyaOrig="1721" w14:anchorId="4F1AF6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25pt;height:81pt" o:ole="" fillcolor="window">
            <v:imagedata r:id="rId5" o:title=""/>
          </v:shape>
          <o:OLEObject Type="Embed" ProgID="Word.Picture.8" ShapeID="_x0000_i1025" DrawAspect="Content" ObjectID="_1780388990" r:id="rId6"/>
        </w:object>
      </w:r>
    </w:p>
    <w:p w14:paraId="72A14C90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31031F22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5FCE27B4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02D601C1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670E0906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207D2910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7C9D1B48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322C9C82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</w:p>
    <w:p w14:paraId="747CEABC" w14:textId="77777777" w:rsidR="003F5203" w:rsidRPr="002B15BF" w:rsidRDefault="003F5203" w:rsidP="003F5203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0" wp14:anchorId="58652779" wp14:editId="3BA83854">
            <wp:simplePos x="0" y="0"/>
            <wp:positionH relativeFrom="column">
              <wp:posOffset>990600</wp:posOffset>
            </wp:positionH>
            <wp:positionV relativeFrom="paragraph">
              <wp:posOffset>149225</wp:posOffset>
            </wp:positionV>
            <wp:extent cx="2383155" cy="1118870"/>
            <wp:effectExtent l="0" t="0" r="0" b="508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15BF">
        <w:rPr>
          <w:sz w:val="20"/>
        </w:rPr>
        <w:t>b) krawężnik rodzaju „b”</w:t>
      </w:r>
    </w:p>
    <w:p w14:paraId="77462162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</w:p>
    <w:p w14:paraId="587BACCD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c) wpusty na powierzchniach stykowych krawężników</w:t>
      </w:r>
    </w:p>
    <w:p w14:paraId="1BA12C96" w14:textId="77777777" w:rsidR="003F5203" w:rsidRDefault="003F5203" w:rsidP="003F5203">
      <w:pPr>
        <w:pStyle w:val="Standardowytekst"/>
        <w:framePr w:hSpace="141" w:wrap="auto" w:vAnchor="text" w:hAnchor="page" w:x="2887" w:y="122"/>
        <w:numPr>
          <w:ilvl w:val="12"/>
          <w:numId w:val="0"/>
        </w:numPr>
        <w:spacing w:line="240" w:lineRule="auto"/>
      </w:pPr>
      <w:r>
        <w:rPr>
          <w:noProof/>
        </w:rPr>
        <w:lastRenderedPageBreak/>
        <w:drawing>
          <wp:inline distT="0" distB="0" distL="0" distR="0" wp14:anchorId="3F85D385" wp14:editId="0C106977">
            <wp:extent cx="1981200" cy="876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8307D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33A8F584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73DF9514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63670F15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03BA8B59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26808C55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</w:p>
    <w:p w14:paraId="2C9458CB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jc w:val="left"/>
        <w:rPr>
          <w:rFonts w:ascii="Times New Roman" w:hAnsi="Times New Roman"/>
          <w:sz w:val="20"/>
        </w:rPr>
      </w:pPr>
    </w:p>
    <w:p w14:paraId="521F3B43" w14:textId="77777777" w:rsidR="003F5203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Rys. 1. Wymiarowanie krawężników</w:t>
      </w:r>
    </w:p>
    <w:p w14:paraId="1331592D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  <w:outlineLvl w:val="0"/>
      </w:pPr>
      <w:r>
        <w:t>Tablica 1. Wymiary krawężników betonowych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063"/>
        <w:gridCol w:w="213"/>
        <w:gridCol w:w="303"/>
        <w:gridCol w:w="628"/>
        <w:gridCol w:w="132"/>
        <w:gridCol w:w="514"/>
        <w:gridCol w:w="204"/>
        <w:gridCol w:w="416"/>
        <w:gridCol w:w="578"/>
        <w:gridCol w:w="273"/>
        <w:gridCol w:w="718"/>
        <w:gridCol w:w="274"/>
        <w:gridCol w:w="819"/>
        <w:gridCol w:w="173"/>
        <w:gridCol w:w="1099"/>
      </w:tblGrid>
      <w:tr w:rsidR="003F5203" w14:paraId="031406C7" w14:textId="77777777" w:rsidTr="00243588">
        <w:trPr>
          <w:gridAfter w:val="2"/>
          <w:wAfter w:w="1272" w:type="dxa"/>
          <w:jc w:val="center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736D309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Typ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D4AE93F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Rodzaj</w:t>
            </w:r>
          </w:p>
        </w:tc>
        <w:tc>
          <w:tcPr>
            <w:tcW w:w="507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2DBB7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Wymiary krawężników,   cm</w:t>
            </w:r>
          </w:p>
        </w:tc>
      </w:tr>
      <w:tr w:rsidR="003F5203" w14:paraId="0B078413" w14:textId="77777777" w:rsidTr="00243588">
        <w:trPr>
          <w:gridAfter w:val="2"/>
          <w:wAfter w:w="1272" w:type="dxa"/>
          <w:jc w:val="center"/>
        </w:trPr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254A72F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Krawężnika</w:t>
            </w:r>
          </w:p>
        </w:tc>
        <w:tc>
          <w:tcPr>
            <w:tcW w:w="1063" w:type="dxa"/>
            <w:tcBorders>
              <w:bottom w:val="double" w:sz="6" w:space="0" w:color="auto"/>
            </w:tcBorders>
            <w:vAlign w:val="center"/>
          </w:tcPr>
          <w:p w14:paraId="749E73F7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krawężnika</w:t>
            </w:r>
          </w:p>
        </w:tc>
        <w:tc>
          <w:tcPr>
            <w:tcW w:w="51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DD3BCE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l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F037CA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b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3D2FC0D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h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01C3439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c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50C3CB5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d</w:t>
            </w: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181C8F8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r</w:t>
            </w:r>
          </w:p>
        </w:tc>
      </w:tr>
      <w:tr w:rsidR="003F5203" w14:paraId="05973038" w14:textId="77777777" w:rsidTr="00243588">
        <w:trPr>
          <w:gridAfter w:val="2"/>
          <w:wAfter w:w="1272" w:type="dxa"/>
          <w:jc w:val="center"/>
        </w:trPr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A62864C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U</w:t>
            </w:r>
          </w:p>
        </w:tc>
        <w:tc>
          <w:tcPr>
            <w:tcW w:w="1063" w:type="dxa"/>
            <w:tcBorders>
              <w:left w:val="single" w:sz="6" w:space="0" w:color="auto"/>
            </w:tcBorders>
          </w:tcPr>
          <w:p w14:paraId="70C6F0B1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516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0CA366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28" w:type="dxa"/>
            <w:tcBorders>
              <w:left w:val="single" w:sz="6" w:space="0" w:color="auto"/>
              <w:right w:val="single" w:sz="6" w:space="0" w:color="auto"/>
            </w:tcBorders>
          </w:tcPr>
          <w:p w14:paraId="4EE54583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14:paraId="4CA89B0A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50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7B50B069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9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8CADE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min. 3</w:t>
            </w:r>
          </w:p>
          <w:p w14:paraId="6CF90149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max. 7</w:t>
            </w:r>
          </w:p>
        </w:tc>
        <w:tc>
          <w:tcPr>
            <w:tcW w:w="99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B34375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min. 12</w:t>
            </w:r>
          </w:p>
          <w:p w14:paraId="232FB5C0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max. 15</w:t>
            </w:r>
          </w:p>
        </w:tc>
        <w:tc>
          <w:tcPr>
            <w:tcW w:w="1093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5C3CD8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1,0</w:t>
            </w:r>
          </w:p>
        </w:tc>
      </w:tr>
      <w:tr w:rsidR="003F5203" w:rsidRPr="00025FB7" w14:paraId="7CF71084" w14:textId="77777777" w:rsidTr="00243588">
        <w:tblPrEx>
          <w:tblLook w:val="04A0" w:firstRow="1" w:lastRow="0" w:firstColumn="1" w:lastColumn="0" w:noHBand="0" w:noVBand="1"/>
        </w:tblPrEx>
        <w:trPr>
          <w:gridBefore w:val="1"/>
          <w:wBefore w:w="1276" w:type="dxa"/>
          <w:jc w:val="center"/>
        </w:trPr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42190AA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lang w:val="de-DE"/>
              </w:rPr>
            </w:pPr>
          </w:p>
          <w:p w14:paraId="66B785B3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  <w:lang w:val="de-DE"/>
              </w:rPr>
            </w:pPr>
            <w:r w:rsidRPr="00025FB7">
              <w:rPr>
                <w:sz w:val="20"/>
                <w:lang w:val="de-DE"/>
              </w:rPr>
              <w:t>D</w:t>
            </w:r>
          </w:p>
        </w:tc>
        <w:tc>
          <w:tcPr>
            <w:tcW w:w="10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299109DB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lang w:val="de-DE"/>
              </w:rPr>
            </w:pPr>
          </w:p>
          <w:p w14:paraId="3C33EAA1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b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EBCF4B0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  <w:p w14:paraId="2203C161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51E7DFC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15</w:t>
            </w:r>
          </w:p>
          <w:p w14:paraId="7DD3D48E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12</w:t>
            </w:r>
          </w:p>
          <w:p w14:paraId="428E4BA3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7F89663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20</w:t>
            </w:r>
          </w:p>
          <w:p w14:paraId="46AE3C91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25</w:t>
            </w:r>
          </w:p>
          <w:p w14:paraId="25565008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B491613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  <w:p w14:paraId="3DE0C892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37B51A4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  <w:p w14:paraId="5CF80127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-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14:paraId="315129AF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  <w:p w14:paraId="11B8E35D" w14:textId="77777777" w:rsidR="003F5203" w:rsidRPr="00025FB7" w:rsidRDefault="003F5203" w:rsidP="00243588">
            <w:pPr>
              <w:overflowPunct w:val="0"/>
              <w:autoSpaceDE w:val="0"/>
              <w:autoSpaceDN w:val="0"/>
              <w:adjustRightInd w:val="0"/>
              <w:spacing w:before="60" w:line="240" w:lineRule="auto"/>
              <w:jc w:val="center"/>
              <w:rPr>
                <w:sz w:val="20"/>
              </w:rPr>
            </w:pPr>
            <w:r w:rsidRPr="00025FB7">
              <w:rPr>
                <w:sz w:val="20"/>
              </w:rPr>
              <w:t>1,0</w:t>
            </w:r>
          </w:p>
        </w:tc>
      </w:tr>
    </w:tbl>
    <w:p w14:paraId="2D419ED3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  <w:rPr>
          <w:lang w:val="en-US"/>
        </w:rPr>
      </w:pPr>
    </w:p>
    <w:p w14:paraId="4976DCB1" w14:textId="77777777" w:rsidR="003F5203" w:rsidRDefault="003F5203" w:rsidP="003F5203">
      <w:pPr>
        <w:pStyle w:val="Stopka"/>
        <w:numPr>
          <w:ilvl w:val="12"/>
          <w:numId w:val="0"/>
        </w:numPr>
        <w:tabs>
          <w:tab w:val="clear" w:pos="4536"/>
          <w:tab w:val="clear" w:pos="9072"/>
        </w:tabs>
        <w:spacing w:line="240" w:lineRule="auto"/>
        <w:rPr>
          <w:sz w:val="20"/>
        </w:rPr>
      </w:pPr>
      <w:r w:rsidRPr="00D37A77">
        <w:rPr>
          <w:sz w:val="20"/>
        </w:rPr>
        <w:t xml:space="preserve">Tablica 2. </w:t>
      </w:r>
      <w:r>
        <w:rPr>
          <w:sz w:val="20"/>
        </w:rPr>
        <w:t>Dopuszczalne odchyłki wymiarów krawężników betonowych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0"/>
        <w:gridCol w:w="2190"/>
        <w:gridCol w:w="8"/>
      </w:tblGrid>
      <w:tr w:rsidR="003F5203" w14:paraId="1E047F46" w14:textId="77777777" w:rsidTr="00243588">
        <w:trPr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FFD5C8C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Rodzaj</w:t>
            </w:r>
          </w:p>
        </w:tc>
        <w:tc>
          <w:tcPr>
            <w:tcW w:w="438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4566D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Dopuszczalna odchyłka, mm</w:t>
            </w:r>
          </w:p>
        </w:tc>
      </w:tr>
      <w:tr w:rsidR="003F5203" w14:paraId="7981F0F4" w14:textId="77777777" w:rsidTr="00243588">
        <w:trPr>
          <w:gridAfter w:val="1"/>
          <w:wAfter w:w="8" w:type="dxa"/>
          <w:jc w:val="center"/>
        </w:trPr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2D935495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8209BC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Gatunek 1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6056F0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Gatunek 2</w:t>
            </w:r>
          </w:p>
        </w:tc>
      </w:tr>
      <w:tr w:rsidR="003F5203" w14:paraId="4D77BBBF" w14:textId="77777777" w:rsidTr="00243588">
        <w:trPr>
          <w:gridAfter w:val="1"/>
          <w:wAfter w:w="8" w:type="dxa"/>
          <w:jc w:val="center"/>
        </w:trPr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5B96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75CF2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57B4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sym w:font="Symbol" w:char="F0B1"/>
            </w:r>
            <w:r>
              <w:t xml:space="preserve"> 12</w:t>
            </w:r>
          </w:p>
        </w:tc>
      </w:tr>
      <w:tr w:rsidR="003F5203" w14:paraId="5ADBC7BC" w14:textId="77777777" w:rsidTr="00243588">
        <w:trPr>
          <w:gridAfter w:val="1"/>
          <w:wAfter w:w="8" w:type="dxa"/>
          <w:jc w:val="center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5D84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23D3C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0E0C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sym w:font="Symbol" w:char="F0B1"/>
            </w:r>
            <w:r>
              <w:t xml:space="preserve"> 3</w:t>
            </w:r>
          </w:p>
        </w:tc>
      </w:tr>
    </w:tbl>
    <w:p w14:paraId="3C8A6E5C" w14:textId="77777777" w:rsidR="003F5203" w:rsidRPr="00FD2CA2" w:rsidRDefault="003F5203" w:rsidP="003F5203">
      <w:pPr>
        <w:pStyle w:val="Standardowytekst"/>
        <w:numPr>
          <w:ilvl w:val="12"/>
          <w:numId w:val="0"/>
        </w:numPr>
        <w:spacing w:line="240" w:lineRule="auto"/>
        <w:rPr>
          <w:b/>
          <w:sz w:val="10"/>
          <w:szCs w:val="10"/>
        </w:rPr>
      </w:pPr>
    </w:p>
    <w:p w14:paraId="25B88AF4" w14:textId="77777777" w:rsidR="003F5203" w:rsidRDefault="003F5203" w:rsidP="003F5203">
      <w:pPr>
        <w:pStyle w:val="Nagwek5"/>
      </w:pPr>
      <w:bookmarkStart w:id="4" w:name="_Toc57707674"/>
      <w:r>
        <w:t>2.3.2. Dopuszczalne wady i uszkodzenia</w:t>
      </w:r>
      <w:bookmarkEnd w:id="4"/>
    </w:p>
    <w:p w14:paraId="33B769B7" w14:textId="77777777" w:rsidR="003F5203" w:rsidRPr="009134E4" w:rsidRDefault="003F5203" w:rsidP="003F5203">
      <w:pPr>
        <w:pStyle w:val="StylIwony"/>
        <w:numPr>
          <w:ilvl w:val="12"/>
          <w:numId w:val="0"/>
        </w:numPr>
        <w:spacing w:before="0" w:after="0" w:line="240" w:lineRule="auto"/>
        <w:rPr>
          <w:rFonts w:ascii="Times New Roman" w:hAnsi="Times New Roman"/>
          <w:sz w:val="20"/>
        </w:rPr>
      </w:pPr>
      <w:r w:rsidRPr="009134E4">
        <w:rPr>
          <w:rFonts w:ascii="Times New Roman" w:hAnsi="Times New Roman"/>
          <w:sz w:val="20"/>
        </w:rPr>
        <w:t xml:space="preserve">Powierzchnie krawężników betonowych powinny być bez </w:t>
      </w:r>
      <w:r>
        <w:rPr>
          <w:rFonts w:ascii="Times New Roman" w:hAnsi="Times New Roman"/>
          <w:sz w:val="20"/>
        </w:rPr>
        <w:t xml:space="preserve">rys, pęknięć i ubytków betonu,  </w:t>
      </w:r>
      <w:r w:rsidRPr="009134E4">
        <w:rPr>
          <w:rFonts w:ascii="Times New Roman" w:hAnsi="Times New Roman"/>
          <w:sz w:val="20"/>
        </w:rPr>
        <w:t>o fakturze z formy lub zatartej. Krawędzie elemen</w:t>
      </w:r>
      <w:r>
        <w:rPr>
          <w:rFonts w:ascii="Times New Roman" w:hAnsi="Times New Roman"/>
          <w:sz w:val="20"/>
        </w:rPr>
        <w:t xml:space="preserve">tów powinny być równe i proste. </w:t>
      </w:r>
      <w:r w:rsidRPr="009134E4">
        <w:rPr>
          <w:rFonts w:ascii="Times New Roman" w:hAnsi="Times New Roman"/>
          <w:sz w:val="20"/>
        </w:rPr>
        <w:t>Dopuszczalne wady oraz uszkodzenia powierzchni</w:t>
      </w:r>
      <w:r>
        <w:rPr>
          <w:rFonts w:ascii="Times New Roman" w:hAnsi="Times New Roman"/>
          <w:sz w:val="20"/>
        </w:rPr>
        <w:t xml:space="preserve"> i krawędzi elementów, zgodnie  z BN-80/6775-03/01 [1</w:t>
      </w:r>
      <w:r w:rsidRPr="009134E4">
        <w:rPr>
          <w:rFonts w:ascii="Times New Roman" w:hAnsi="Times New Roman"/>
          <w:sz w:val="20"/>
        </w:rPr>
        <w:t>]</w:t>
      </w:r>
      <w:r>
        <w:rPr>
          <w:rFonts w:ascii="Times New Roman" w:hAnsi="Times New Roman"/>
          <w:sz w:val="20"/>
        </w:rPr>
        <w:t xml:space="preserve"> oraz </w:t>
      </w:r>
      <w:r w:rsidRPr="009134E4">
        <w:rPr>
          <w:rFonts w:ascii="Times New Roman" w:hAnsi="Times New Roman"/>
          <w:sz w:val="20"/>
        </w:rPr>
        <w:t>PN-EN 1340</w:t>
      </w:r>
      <w:r>
        <w:rPr>
          <w:rFonts w:ascii="Times New Roman" w:hAnsi="Times New Roman"/>
          <w:sz w:val="20"/>
        </w:rPr>
        <w:t xml:space="preserve"> [2]</w:t>
      </w:r>
      <w:r w:rsidRPr="009134E4">
        <w:rPr>
          <w:rFonts w:ascii="Times New Roman" w:hAnsi="Times New Roman"/>
          <w:sz w:val="20"/>
        </w:rPr>
        <w:t>, nie powinny przekraczać wartości podanych w tablicy 3.</w:t>
      </w:r>
    </w:p>
    <w:p w14:paraId="1E5F585D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>Tablica 3. Dopuszczalne wady i uszkodzenia krawężników betonowych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3260"/>
        <w:gridCol w:w="1098"/>
        <w:gridCol w:w="1098"/>
      </w:tblGrid>
      <w:tr w:rsidR="003F5203" w14:paraId="06B4124B" w14:textId="77777777" w:rsidTr="00243588">
        <w:trPr>
          <w:jc w:val="center"/>
        </w:trPr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ACDBB2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  <w:p w14:paraId="5192B3E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Rodzaj wad i uszkodzeń</w:t>
            </w:r>
          </w:p>
        </w:tc>
        <w:tc>
          <w:tcPr>
            <w:tcW w:w="2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D20E8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Dopuszczalna wielkość wad i uszkodzeń</w:t>
            </w:r>
          </w:p>
        </w:tc>
      </w:tr>
      <w:tr w:rsidR="003F5203" w14:paraId="344D5825" w14:textId="77777777" w:rsidTr="00243588">
        <w:trPr>
          <w:jc w:val="center"/>
        </w:trPr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14:paraId="452E6897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06F3C2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6646396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Gatunek 2</w:t>
            </w:r>
          </w:p>
        </w:tc>
      </w:tr>
      <w:tr w:rsidR="003F5203" w14:paraId="674DDE43" w14:textId="77777777" w:rsidTr="00243588">
        <w:trPr>
          <w:jc w:val="center"/>
        </w:trPr>
        <w:tc>
          <w:tcPr>
            <w:tcW w:w="5315" w:type="dxa"/>
            <w:gridSpan w:val="2"/>
            <w:tcBorders>
              <w:left w:val="single" w:sz="6" w:space="0" w:color="auto"/>
            </w:tcBorders>
            <w:vAlign w:val="center"/>
          </w:tcPr>
          <w:p w14:paraId="163B5770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62EE9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2AEF0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3</w:t>
            </w:r>
          </w:p>
        </w:tc>
      </w:tr>
      <w:tr w:rsidR="003F5203" w14:paraId="02356D76" w14:textId="77777777" w:rsidTr="00243588"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54AF92" w14:textId="77777777" w:rsidR="003F5203" w:rsidRDefault="003F5203" w:rsidP="00243588">
            <w:pPr>
              <w:pStyle w:val="Tekstpodstawowy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Szczerby i uszkodzenia</w:t>
            </w:r>
          </w:p>
          <w:p w14:paraId="18E037DA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B686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ograniczających powierzchnie górne (ścieralne),   mm</w:t>
            </w:r>
          </w:p>
        </w:tc>
        <w:tc>
          <w:tcPr>
            <w:tcW w:w="2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233A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niedopuszczalne</w:t>
            </w:r>
          </w:p>
        </w:tc>
      </w:tr>
      <w:tr w:rsidR="003F5203" w14:paraId="0BBF7837" w14:textId="77777777" w:rsidTr="00243588">
        <w:trPr>
          <w:jc w:val="center"/>
        </w:trPr>
        <w:tc>
          <w:tcPr>
            <w:tcW w:w="2055" w:type="dxa"/>
            <w:tcBorders>
              <w:left w:val="single" w:sz="6" w:space="0" w:color="auto"/>
            </w:tcBorders>
            <w:vAlign w:val="center"/>
          </w:tcPr>
          <w:p w14:paraId="56B4F3C6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F8DDB4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ograniczających pozostałe</w:t>
            </w:r>
          </w:p>
          <w:p w14:paraId="445E2D03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powierzchnie:</w:t>
            </w:r>
          </w:p>
        </w:tc>
        <w:tc>
          <w:tcPr>
            <w:tcW w:w="10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BF1B836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0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34CD94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2</w:t>
            </w:r>
          </w:p>
        </w:tc>
      </w:tr>
      <w:tr w:rsidR="003F5203" w14:paraId="77B4930D" w14:textId="77777777" w:rsidTr="00243588">
        <w:trPr>
          <w:jc w:val="center"/>
        </w:trPr>
        <w:tc>
          <w:tcPr>
            <w:tcW w:w="2055" w:type="dxa"/>
            <w:tcBorders>
              <w:left w:val="single" w:sz="6" w:space="0" w:color="auto"/>
            </w:tcBorders>
            <w:vAlign w:val="center"/>
          </w:tcPr>
          <w:p w14:paraId="4B739A77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9A1D2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- liczba max</w:t>
            </w:r>
          </w:p>
        </w:tc>
        <w:tc>
          <w:tcPr>
            <w:tcW w:w="10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1BFEA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</w:p>
        </w:tc>
        <w:tc>
          <w:tcPr>
            <w:tcW w:w="10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70EA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</w:p>
        </w:tc>
      </w:tr>
      <w:tr w:rsidR="003F5203" w14:paraId="46D21E09" w14:textId="77777777" w:rsidTr="00243588">
        <w:trPr>
          <w:jc w:val="center"/>
        </w:trPr>
        <w:tc>
          <w:tcPr>
            <w:tcW w:w="2055" w:type="dxa"/>
            <w:tcBorders>
              <w:left w:val="single" w:sz="6" w:space="0" w:color="auto"/>
            </w:tcBorders>
            <w:vAlign w:val="center"/>
          </w:tcPr>
          <w:p w14:paraId="657A55F4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51C7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DF47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5E43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40</w:t>
            </w:r>
          </w:p>
        </w:tc>
      </w:tr>
      <w:tr w:rsidR="003F5203" w14:paraId="38686BCC" w14:textId="77777777" w:rsidTr="00243588">
        <w:trPr>
          <w:jc w:val="center"/>
        </w:trPr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5D7161E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81E05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</w:pPr>
            <w: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4643B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61108" w14:textId="77777777" w:rsidR="003F5203" w:rsidRDefault="003F5203" w:rsidP="00243588">
            <w:pPr>
              <w:pStyle w:val="Standardowytekst"/>
              <w:numPr>
                <w:ilvl w:val="12"/>
                <w:numId w:val="0"/>
              </w:numPr>
              <w:spacing w:line="240" w:lineRule="auto"/>
              <w:jc w:val="center"/>
            </w:pPr>
            <w:r>
              <w:t>10</w:t>
            </w:r>
          </w:p>
        </w:tc>
      </w:tr>
    </w:tbl>
    <w:p w14:paraId="18FC4FBF" w14:textId="77777777" w:rsidR="003F5203" w:rsidRPr="00FD2CA2" w:rsidRDefault="003F5203" w:rsidP="003F5203">
      <w:pPr>
        <w:pStyle w:val="Standardowytekst"/>
        <w:numPr>
          <w:ilvl w:val="12"/>
          <w:numId w:val="0"/>
        </w:numPr>
        <w:spacing w:line="240" w:lineRule="auto"/>
        <w:rPr>
          <w:sz w:val="10"/>
          <w:szCs w:val="10"/>
        </w:rPr>
      </w:pPr>
    </w:p>
    <w:p w14:paraId="228C15AD" w14:textId="77777777" w:rsidR="003F5203" w:rsidRDefault="003F5203" w:rsidP="003F5203">
      <w:pPr>
        <w:pStyle w:val="Nagwek5"/>
      </w:pPr>
      <w:bookmarkStart w:id="5" w:name="_Toc57707675"/>
      <w:r>
        <w:t>2.3.3. Składowanie</w:t>
      </w:r>
      <w:bookmarkEnd w:id="5"/>
    </w:p>
    <w:p w14:paraId="732845AB" w14:textId="77777777" w:rsidR="003F5203" w:rsidRDefault="003F5203" w:rsidP="003F5203">
      <w:pPr>
        <w:pStyle w:val="Standardowytekst"/>
        <w:spacing w:line="240" w:lineRule="auto"/>
      </w:pPr>
      <w:r>
        <w:t xml:space="preserve">Krawężniki betonowe mogą być przechowywane na składowiskach otwartych, posegregowane według typów, rodzajów, odmian, gatunków i wielkości. 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0 m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20 mm"/>
        </w:smartTagPr>
        <w:r>
          <w:t>5 cm</w:t>
        </w:r>
      </w:smartTag>
      <w:r>
        <w:t xml:space="preserve">, długość min. </w:t>
      </w:r>
      <w:smartTag w:uri="urn:schemas-microsoft-com:office:smarttags" w:element="metricconverter">
        <w:smartTagPr>
          <w:attr w:name="ProductID" w:val="20 mm"/>
        </w:smartTagPr>
        <w:r>
          <w:t>5 cm</w:t>
        </w:r>
      </w:smartTag>
      <w:r>
        <w:t xml:space="preserve"> większa niż szerokość krawężnika.</w:t>
      </w:r>
    </w:p>
    <w:p w14:paraId="6B059752" w14:textId="77777777" w:rsidR="003F5203" w:rsidRDefault="003F5203" w:rsidP="003F5203">
      <w:pPr>
        <w:pStyle w:val="Nagwek5"/>
      </w:pPr>
      <w:bookmarkStart w:id="6" w:name="_Toc57707676"/>
      <w:r>
        <w:t>2.3.4. Beton i jego składniki</w:t>
      </w:r>
      <w:bookmarkEnd w:id="6"/>
    </w:p>
    <w:p w14:paraId="508B1BB3" w14:textId="77777777" w:rsidR="003F5203" w:rsidRPr="00891A40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rPr>
          <w:b/>
        </w:rPr>
        <w:t>Beton do produkcji krawężników</w:t>
      </w:r>
    </w:p>
    <w:p w14:paraId="03B28610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 xml:space="preserve">Do produkcji krawężników należy stosować beton wg PN-EN 206-1 [3], </w:t>
      </w:r>
      <w:r w:rsidRPr="00891A40">
        <w:t>klasy C</w:t>
      </w:r>
      <w:r>
        <w:t xml:space="preserve"> 12/1</w:t>
      </w:r>
      <w:r w:rsidRPr="00891A40">
        <w:t>5.</w:t>
      </w:r>
      <w:r>
        <w:t xml:space="preserve"> W przypadku wykonywania krawężników dwuwarstwowych, górna (licowa) warstwa krawężników powinna być wykonana z betonu klasy C25/30.</w:t>
      </w:r>
    </w:p>
    <w:p w14:paraId="72CDB3BB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>Beton użyty do produkcji krawężników powinien charakteryzować się:</w:t>
      </w:r>
    </w:p>
    <w:p w14:paraId="5874F54F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nasiąkliwością, poniżej 4%,</w:t>
      </w:r>
    </w:p>
    <w:p w14:paraId="19F3B297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 xml:space="preserve">ścieralnością na tarczy Boehmego, dla gatunku 1: </w:t>
      </w:r>
      <w:smartTag w:uri="urn:schemas-microsoft-com:office:smarttags" w:element="metricconverter">
        <w:smartTagPr>
          <w:attr w:name="ProductID" w:val="20 mm"/>
        </w:smartTagPr>
        <w:r>
          <w:t>3 mm</w:t>
        </w:r>
      </w:smartTag>
      <w:r>
        <w:t xml:space="preserve">, dla gatunku 2: </w:t>
      </w:r>
      <w:smartTag w:uri="urn:schemas-microsoft-com:office:smarttags" w:element="metricconverter">
        <w:smartTagPr>
          <w:attr w:name="ProductID" w:val="20 mm"/>
        </w:smartTagPr>
        <w:r>
          <w:t>4 mm</w:t>
        </w:r>
      </w:smartTag>
      <w:r>
        <w:t>,</w:t>
      </w:r>
    </w:p>
    <w:p w14:paraId="35170AFF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mrozoodpornością i wodoszczelnością, zgodnie z normą PN-EN 206-1 [2].</w:t>
      </w:r>
    </w:p>
    <w:p w14:paraId="500D9EB2" w14:textId="77777777" w:rsidR="003F5203" w:rsidRPr="00EC4560" w:rsidRDefault="003F5203" w:rsidP="003F5203">
      <w:pPr>
        <w:pStyle w:val="Standardowytekst"/>
        <w:spacing w:line="240" w:lineRule="auto"/>
        <w:ind w:left="283" w:hanging="283"/>
      </w:pPr>
      <w:r w:rsidRPr="00EC4560">
        <w:rPr>
          <w:b/>
        </w:rPr>
        <w:t>Cement</w:t>
      </w:r>
    </w:p>
    <w:p w14:paraId="358DE623" w14:textId="77777777" w:rsidR="003F5203" w:rsidRDefault="003F5203" w:rsidP="003F5203">
      <w:pPr>
        <w:pStyle w:val="Standardowytekst"/>
        <w:spacing w:line="240" w:lineRule="auto"/>
      </w:pPr>
      <w:r>
        <w:t>Cement stosowany do betonu powinien być cementem portlandzkim klasy nie niższej niż „32,5” wg PN-EN 197-1[4]. Przechowywanie cementu powinno być zgodne z BN-88/6731-08 [5].</w:t>
      </w:r>
    </w:p>
    <w:p w14:paraId="1FC28D88" w14:textId="77777777" w:rsidR="003F5203" w:rsidRPr="00FD2CA2" w:rsidRDefault="003F5203" w:rsidP="003F5203">
      <w:pPr>
        <w:pStyle w:val="Standardowytekst"/>
        <w:spacing w:line="240" w:lineRule="auto"/>
      </w:pPr>
      <w:r w:rsidRPr="00FD2CA2">
        <w:t>Dobór klasy cementu w zależno</w:t>
      </w:r>
      <w:r w:rsidRPr="00FD2CA2">
        <w:rPr>
          <w:rFonts w:hint="eastAsia"/>
        </w:rPr>
        <w:t>ś</w:t>
      </w:r>
      <w:r w:rsidRPr="00FD2CA2">
        <w:t>ci od wymaganej klasy betonu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693"/>
      </w:tblGrid>
      <w:tr w:rsidR="003F5203" w:rsidRPr="000915E9" w14:paraId="22286D63" w14:textId="77777777" w:rsidTr="00243588">
        <w:trPr>
          <w:trHeight w:val="340"/>
          <w:jc w:val="center"/>
        </w:trPr>
        <w:tc>
          <w:tcPr>
            <w:tcW w:w="2518" w:type="dxa"/>
            <w:vAlign w:val="center"/>
          </w:tcPr>
          <w:p w14:paraId="05BC5275" w14:textId="77777777" w:rsidR="003F5203" w:rsidRPr="000915E9" w:rsidRDefault="003F5203" w:rsidP="002435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915E9">
              <w:rPr>
                <w:sz w:val="20"/>
              </w:rPr>
              <w:lastRenderedPageBreak/>
              <w:t>Klasa cementu</w:t>
            </w:r>
          </w:p>
        </w:tc>
        <w:tc>
          <w:tcPr>
            <w:tcW w:w="2693" w:type="dxa"/>
            <w:vAlign w:val="center"/>
          </w:tcPr>
          <w:p w14:paraId="24B400E3" w14:textId="77777777" w:rsidR="003F5203" w:rsidRDefault="003F5203" w:rsidP="002435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915E9">
              <w:rPr>
                <w:sz w:val="20"/>
              </w:rPr>
              <w:t xml:space="preserve">Klasa betonu wg </w:t>
            </w:r>
          </w:p>
          <w:p w14:paraId="2892C8A7" w14:textId="77777777" w:rsidR="003F5203" w:rsidRPr="000915E9" w:rsidRDefault="003F5203" w:rsidP="002435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  <w:r w:rsidRPr="000915E9">
              <w:rPr>
                <w:sz w:val="20"/>
              </w:rPr>
              <w:t>PN-EN 206-1</w:t>
            </w:r>
            <w:r>
              <w:rPr>
                <w:sz w:val="20"/>
              </w:rPr>
              <w:t>[3]</w:t>
            </w:r>
          </w:p>
        </w:tc>
      </w:tr>
      <w:tr w:rsidR="003F5203" w:rsidRPr="000915E9" w14:paraId="1CDA0CBD" w14:textId="77777777" w:rsidTr="00243588">
        <w:trPr>
          <w:trHeight w:val="340"/>
          <w:jc w:val="center"/>
        </w:trPr>
        <w:tc>
          <w:tcPr>
            <w:tcW w:w="2518" w:type="dxa"/>
            <w:vAlign w:val="center"/>
          </w:tcPr>
          <w:p w14:paraId="03F923B8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32,5</w:t>
            </w:r>
          </w:p>
        </w:tc>
        <w:tc>
          <w:tcPr>
            <w:tcW w:w="2693" w:type="dxa"/>
            <w:vAlign w:val="center"/>
          </w:tcPr>
          <w:p w14:paraId="07DBF887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C8/10 - C35/45</w:t>
            </w:r>
          </w:p>
        </w:tc>
      </w:tr>
      <w:tr w:rsidR="003F5203" w:rsidRPr="000915E9" w14:paraId="68E44506" w14:textId="77777777" w:rsidTr="00243588">
        <w:trPr>
          <w:trHeight w:val="340"/>
          <w:jc w:val="center"/>
        </w:trPr>
        <w:tc>
          <w:tcPr>
            <w:tcW w:w="2518" w:type="dxa"/>
            <w:vAlign w:val="center"/>
          </w:tcPr>
          <w:p w14:paraId="74278340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42,5</w:t>
            </w:r>
          </w:p>
        </w:tc>
        <w:tc>
          <w:tcPr>
            <w:tcW w:w="2693" w:type="dxa"/>
            <w:vAlign w:val="center"/>
          </w:tcPr>
          <w:p w14:paraId="2AE3313A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C20/25 - C40/50</w:t>
            </w:r>
          </w:p>
        </w:tc>
      </w:tr>
      <w:tr w:rsidR="003F5203" w:rsidRPr="000915E9" w14:paraId="693D080D" w14:textId="77777777" w:rsidTr="00243588">
        <w:trPr>
          <w:trHeight w:val="340"/>
          <w:jc w:val="center"/>
        </w:trPr>
        <w:tc>
          <w:tcPr>
            <w:tcW w:w="2518" w:type="dxa"/>
            <w:vAlign w:val="center"/>
          </w:tcPr>
          <w:p w14:paraId="1838F7E9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52,5</w:t>
            </w:r>
          </w:p>
        </w:tc>
        <w:tc>
          <w:tcPr>
            <w:tcW w:w="2693" w:type="dxa"/>
            <w:vAlign w:val="center"/>
          </w:tcPr>
          <w:p w14:paraId="5C8B5B5E" w14:textId="77777777" w:rsidR="003F5203" w:rsidRPr="00EC4560" w:rsidRDefault="003F5203" w:rsidP="00243588">
            <w:pPr>
              <w:pStyle w:val="Standardowytekst"/>
              <w:spacing w:line="240" w:lineRule="auto"/>
              <w:jc w:val="center"/>
            </w:pPr>
            <w:r w:rsidRPr="00EC4560">
              <w:t>C35/45 i wyżej</w:t>
            </w:r>
          </w:p>
        </w:tc>
      </w:tr>
    </w:tbl>
    <w:p w14:paraId="656AD1EE" w14:textId="77777777" w:rsidR="003F5203" w:rsidRPr="00995718" w:rsidRDefault="003F5203" w:rsidP="003F5203">
      <w:pPr>
        <w:autoSpaceDE w:val="0"/>
        <w:autoSpaceDN w:val="0"/>
        <w:adjustRightInd w:val="0"/>
        <w:spacing w:line="240" w:lineRule="auto"/>
        <w:jc w:val="left"/>
        <w:rPr>
          <w:b/>
          <w:bCs/>
          <w:iCs/>
          <w:sz w:val="20"/>
        </w:rPr>
      </w:pPr>
      <w:r w:rsidRPr="00995718">
        <w:rPr>
          <w:b/>
          <w:bCs/>
          <w:iCs/>
          <w:sz w:val="20"/>
        </w:rPr>
        <w:t>2.2. Woda zarobowa</w:t>
      </w:r>
    </w:p>
    <w:p w14:paraId="4E04974A" w14:textId="77777777" w:rsidR="003F5203" w:rsidRDefault="003F5203" w:rsidP="003F5203">
      <w:pPr>
        <w:pStyle w:val="Standardowytekst"/>
        <w:spacing w:line="240" w:lineRule="auto"/>
      </w:pPr>
      <w:r>
        <w:rPr>
          <w:szCs w:val="24"/>
        </w:rPr>
        <w:t>Wymagania dotycz</w:t>
      </w:r>
      <w:r>
        <w:rPr>
          <w:rFonts w:ascii="TTE1733C48t00" w:eastAsia="TTE1733C48t00" w:cs="TTE1733C48t00" w:hint="eastAsia"/>
          <w:szCs w:val="24"/>
        </w:rPr>
        <w:t>ą</w:t>
      </w:r>
      <w:r>
        <w:rPr>
          <w:szCs w:val="24"/>
        </w:rPr>
        <w:t>ce wody zarobowej do produkcji betonu zawarte s</w:t>
      </w:r>
      <w:r>
        <w:rPr>
          <w:rFonts w:ascii="TTE1733C48t00" w:eastAsia="TTE1733C48t00" w:cs="TTE1733C48t00" w:hint="eastAsia"/>
          <w:szCs w:val="24"/>
        </w:rPr>
        <w:t>ą</w:t>
      </w:r>
      <w:r>
        <w:rPr>
          <w:rFonts w:ascii="TTE1733C48t00" w:eastAsia="TTE1733C48t00" w:cs="TTE1733C48t00"/>
          <w:szCs w:val="24"/>
        </w:rPr>
        <w:t xml:space="preserve"> </w:t>
      </w:r>
      <w:r>
        <w:rPr>
          <w:szCs w:val="24"/>
        </w:rPr>
        <w:t>w</w:t>
      </w:r>
      <w:r w:rsidRPr="00EC4560">
        <w:t xml:space="preserve"> </w:t>
      </w:r>
      <w:r w:rsidRPr="001237D0">
        <w:t>PN-EN 1008</w:t>
      </w:r>
      <w:r>
        <w:t>[6]</w:t>
      </w:r>
    </w:p>
    <w:p w14:paraId="212CC714" w14:textId="77777777" w:rsidR="003F5203" w:rsidRDefault="003F5203" w:rsidP="003F5203">
      <w:pPr>
        <w:pStyle w:val="Standardowytekst"/>
        <w:spacing w:line="240" w:lineRule="auto"/>
        <w:outlineLvl w:val="0"/>
        <w:rPr>
          <w:b/>
        </w:rPr>
      </w:pPr>
      <w:r>
        <w:rPr>
          <w:b/>
        </w:rPr>
        <w:t>2.3 Kruszywo</w:t>
      </w:r>
    </w:p>
    <w:p w14:paraId="4DDE11E6" w14:textId="77777777" w:rsidR="003F5203" w:rsidRPr="00B67605" w:rsidRDefault="003F5203" w:rsidP="003F5203">
      <w:pPr>
        <w:pStyle w:val="Standardowytekst"/>
        <w:spacing w:line="240" w:lineRule="auto"/>
        <w:outlineLvl w:val="0"/>
        <w:rPr>
          <w:b/>
        </w:rPr>
      </w:pPr>
      <w:r>
        <w:t xml:space="preserve">Kruszywo powinno odpowiadać wymaganiom </w:t>
      </w:r>
      <w:r w:rsidRPr="00285435">
        <w:t xml:space="preserve">PN-EN 12620 </w:t>
      </w:r>
      <w:r>
        <w:t>[7].</w:t>
      </w:r>
    </w:p>
    <w:p w14:paraId="5B6170E8" w14:textId="77777777" w:rsidR="003F5203" w:rsidRDefault="003F5203" w:rsidP="003F5203">
      <w:pPr>
        <w:pStyle w:val="Standardowytekst"/>
        <w:spacing w:line="240" w:lineRule="auto"/>
      </w:pPr>
      <w:r>
        <w:t>Kruszywo należy przechowywać w warunkach zabezpieczających je przed zanieczyszczeniem, zmieszaniem z kruszywami innych asortymentów, gatunków i marek.</w:t>
      </w:r>
    </w:p>
    <w:p w14:paraId="443551A4" w14:textId="77777777" w:rsidR="003F5203" w:rsidRDefault="003F5203" w:rsidP="003F5203">
      <w:pPr>
        <w:pStyle w:val="Standardowytekst"/>
        <w:spacing w:line="240" w:lineRule="auto"/>
      </w:pPr>
    </w:p>
    <w:p w14:paraId="4C89E6DB" w14:textId="77777777" w:rsidR="003F5203" w:rsidRPr="00B67605" w:rsidRDefault="003F5203" w:rsidP="003F5203">
      <w:pPr>
        <w:pStyle w:val="Standardowytekst"/>
        <w:spacing w:line="240" w:lineRule="auto"/>
      </w:pPr>
    </w:p>
    <w:p w14:paraId="616A3713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2.4. Materiały na podsypkę i do zapraw</w:t>
      </w:r>
    </w:p>
    <w:p w14:paraId="42CFB3BC" w14:textId="77777777" w:rsidR="003F5203" w:rsidRDefault="003F5203" w:rsidP="003F5203">
      <w:pPr>
        <w:pStyle w:val="Standardowytekst"/>
        <w:spacing w:line="240" w:lineRule="auto"/>
      </w:pPr>
      <w:r w:rsidRPr="004A09AC">
        <w:t xml:space="preserve">Piasek na podsypkę cementowo-piaskową </w:t>
      </w:r>
      <w:r>
        <w:t xml:space="preserve">oraz do </w:t>
      </w:r>
      <w:r w:rsidRPr="004A09AC">
        <w:t>zaprawy cementowo-piaskowej powinien</w:t>
      </w:r>
      <w:r>
        <w:t xml:space="preserve"> odpowiadać wymaganiom</w:t>
      </w:r>
      <w:r w:rsidRPr="009B4F26">
        <w:t xml:space="preserve"> </w:t>
      </w:r>
      <w:r>
        <w:t xml:space="preserve">PN-EN </w:t>
      </w:r>
      <w:r w:rsidRPr="00173014">
        <w:t xml:space="preserve">13242 </w:t>
      </w:r>
      <w:r>
        <w:t xml:space="preserve">  [5] i </w:t>
      </w:r>
      <w:r w:rsidRPr="004A09AC">
        <w:t xml:space="preserve"> </w:t>
      </w:r>
      <w:r w:rsidRPr="00173014">
        <w:t xml:space="preserve">PN-EN 13285 </w:t>
      </w:r>
      <w:r w:rsidRPr="004A09AC">
        <w:t>[4].</w:t>
      </w:r>
    </w:p>
    <w:p w14:paraId="352F195A" w14:textId="77777777" w:rsidR="003F5203" w:rsidRDefault="003F5203" w:rsidP="003F5203">
      <w:pPr>
        <w:pStyle w:val="Standardowytekst"/>
        <w:spacing w:line="240" w:lineRule="auto"/>
      </w:pPr>
      <w:r>
        <w:t>Cement na podsypkę i do zaprawy cementowo-piaskowej powinien być cementem portlandzkim klasy nie mniejszej niż „32,5”, odpowiadający wymaganiom PN-EN 197-1[4].</w:t>
      </w:r>
    </w:p>
    <w:p w14:paraId="6AEC544E" w14:textId="77777777" w:rsidR="003F5203" w:rsidRDefault="003F5203" w:rsidP="003F5203">
      <w:pPr>
        <w:pStyle w:val="Standardowytekst"/>
        <w:spacing w:line="240" w:lineRule="auto"/>
      </w:pPr>
      <w:r>
        <w:t xml:space="preserve">Woda powinna być odpowiadać wymaganiom </w:t>
      </w:r>
      <w:r w:rsidRPr="009B4F26">
        <w:t xml:space="preserve"> </w:t>
      </w:r>
      <w:r w:rsidRPr="001237D0">
        <w:t>PN-EN 1008</w:t>
      </w:r>
      <w:r>
        <w:t xml:space="preserve"> [6].</w:t>
      </w:r>
    </w:p>
    <w:p w14:paraId="076B2089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2.5. Materiały na ławy</w:t>
      </w:r>
    </w:p>
    <w:p w14:paraId="33CBE656" w14:textId="77777777" w:rsidR="003F5203" w:rsidRDefault="003F5203" w:rsidP="003F5203">
      <w:pPr>
        <w:pStyle w:val="Standardowytekst"/>
        <w:spacing w:line="240" w:lineRule="auto"/>
      </w:pPr>
      <w:r>
        <w:t>Do wykonania ław pod krawężniki</w:t>
      </w:r>
      <w:r w:rsidR="005724EA">
        <w:t>, opornik</w:t>
      </w:r>
      <w:r>
        <w:t xml:space="preserve"> należy stosować beton klasy C12/15, wg PN-EN 206-1 [3], którego składniki powinny odpowiadać wymaganiom punktu 2.3.4.</w:t>
      </w:r>
    </w:p>
    <w:p w14:paraId="30503E6B" w14:textId="77777777" w:rsidR="003F5203" w:rsidRDefault="003F5203" w:rsidP="003F5203">
      <w:pPr>
        <w:pStyle w:val="Apunkt"/>
      </w:pPr>
    </w:p>
    <w:p w14:paraId="11776C29" w14:textId="77777777" w:rsidR="003F5203" w:rsidRDefault="003F5203" w:rsidP="003F5203">
      <w:pPr>
        <w:pStyle w:val="Apunkt"/>
      </w:pPr>
      <w:r>
        <w:t>3. SPRZĘT</w:t>
      </w:r>
    </w:p>
    <w:p w14:paraId="2D7D19D7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3.1. Ogólne wymagania dotyczące sprzętu</w:t>
      </w:r>
    </w:p>
    <w:p w14:paraId="335528BE" w14:textId="77777777" w:rsidR="003F5203" w:rsidRDefault="003F5203" w:rsidP="003F5203">
      <w:pPr>
        <w:pStyle w:val="Standardowytekst"/>
        <w:tabs>
          <w:tab w:val="right" w:leader="dot" w:pos="-1985"/>
          <w:tab w:val="left" w:pos="284"/>
        </w:tabs>
        <w:spacing w:line="240" w:lineRule="auto"/>
      </w:pPr>
      <w:r>
        <w:t>Ogólne wymagania dotyczące sprzętu podano w  SST D-M-00.00.00  „Wymagania ogólne” , pkt 3.</w:t>
      </w:r>
    </w:p>
    <w:p w14:paraId="6508E07B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 xml:space="preserve">3.2. Sprzęt </w:t>
      </w:r>
    </w:p>
    <w:p w14:paraId="2098B843" w14:textId="77777777" w:rsidR="003F5203" w:rsidRDefault="003F5203" w:rsidP="003F5203">
      <w:pPr>
        <w:pStyle w:val="Standardowytekst"/>
        <w:tabs>
          <w:tab w:val="right" w:leader="dot" w:pos="-1985"/>
          <w:tab w:val="left" w:pos="284"/>
        </w:tabs>
        <w:spacing w:line="240" w:lineRule="auto"/>
      </w:pPr>
      <w:r>
        <w:t>Roboty wykonuje się ręcznie przy zastosowaniu:</w:t>
      </w:r>
    </w:p>
    <w:p w14:paraId="1DE19332" w14:textId="77777777" w:rsidR="003F5203" w:rsidRDefault="003F5203" w:rsidP="003F5203">
      <w:pPr>
        <w:pStyle w:val="Standardowytekst"/>
        <w:numPr>
          <w:ilvl w:val="0"/>
          <w:numId w:val="3"/>
        </w:numPr>
        <w:tabs>
          <w:tab w:val="right" w:leader="dot" w:pos="-1985"/>
          <w:tab w:val="left" w:pos="284"/>
        </w:tabs>
        <w:spacing w:line="240" w:lineRule="auto"/>
      </w:pPr>
      <w:r>
        <w:t>betoniarek do wytwarzania betonu i zapraw oraz przygotowania podsypki cementowo-piaskowej,</w:t>
      </w:r>
    </w:p>
    <w:p w14:paraId="71D8A91F" w14:textId="77777777" w:rsidR="003F5203" w:rsidRDefault="003F5203" w:rsidP="003F5203">
      <w:pPr>
        <w:pStyle w:val="Standardowytekst"/>
        <w:numPr>
          <w:ilvl w:val="0"/>
          <w:numId w:val="3"/>
        </w:numPr>
        <w:tabs>
          <w:tab w:val="right" w:leader="dot" w:pos="-1985"/>
          <w:tab w:val="left" w:pos="284"/>
        </w:tabs>
        <w:spacing w:line="240" w:lineRule="auto"/>
      </w:pPr>
      <w:r>
        <w:t>wibratorów płytowych, ubijaków ręcznych lub mechanicznych.</w:t>
      </w:r>
    </w:p>
    <w:p w14:paraId="1FDD00CD" w14:textId="77777777" w:rsidR="003F5203" w:rsidRDefault="003F5203" w:rsidP="003F5203">
      <w:pPr>
        <w:pStyle w:val="Apunkt"/>
      </w:pPr>
    </w:p>
    <w:p w14:paraId="7C7479BB" w14:textId="77777777" w:rsidR="003F5203" w:rsidRDefault="003F5203" w:rsidP="003F5203">
      <w:pPr>
        <w:pStyle w:val="Apunkt"/>
      </w:pPr>
      <w:r>
        <w:t>4. TRANSPORT</w:t>
      </w:r>
    </w:p>
    <w:p w14:paraId="1B6F0328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4.1. Ogólne wymagania dotyczące transportu</w:t>
      </w:r>
    </w:p>
    <w:p w14:paraId="0CD8D1B4" w14:textId="77777777" w:rsidR="003F5203" w:rsidRDefault="003F5203" w:rsidP="003F5203">
      <w:pPr>
        <w:pStyle w:val="Lista-kontynuacja"/>
        <w:spacing w:after="0" w:line="240" w:lineRule="auto"/>
        <w:ind w:left="0"/>
        <w:rPr>
          <w:sz w:val="20"/>
        </w:rPr>
      </w:pPr>
      <w:r>
        <w:rPr>
          <w:sz w:val="20"/>
        </w:rPr>
        <w:t>Ogólne wymagania dotyczące transportu podano w SST</w:t>
      </w:r>
      <w:r w:rsidRPr="007903B1">
        <w:rPr>
          <w:sz w:val="20"/>
        </w:rPr>
        <w:t xml:space="preserve"> D-00.00.00„Wymagania ogólne”  </w:t>
      </w:r>
      <w:r>
        <w:rPr>
          <w:sz w:val="20"/>
        </w:rPr>
        <w:t xml:space="preserve"> pkt 4.</w:t>
      </w:r>
    </w:p>
    <w:p w14:paraId="74F19465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4.2. Transport krawężników</w:t>
      </w:r>
    </w:p>
    <w:p w14:paraId="72D6D4C2" w14:textId="77777777" w:rsidR="003F5203" w:rsidRDefault="003F5203" w:rsidP="003F5203">
      <w:pPr>
        <w:pStyle w:val="Standardowytekst"/>
        <w:tabs>
          <w:tab w:val="right" w:leader="dot" w:pos="-1985"/>
          <w:tab w:val="left" w:pos="284"/>
        </w:tabs>
        <w:spacing w:line="240" w:lineRule="auto"/>
      </w:pPr>
      <w:r>
        <w:t>Krawężniki betonowe mogą być przewożone dowolnymi środkami transportowymi. Krawężniki betonowe układać należy na środkach transportowych w pozycji pionowej z nachyleniem w kierunku jazdy. Krawężniki powinny być zabezpieczone przed przemieszczeniem sięi uszkodzeniami w czasie transportu, a górna warstwa nie powinna wystawać poza ściany środka transportowego więcej niż 1/3 wysokości tej warstwy.</w:t>
      </w:r>
    </w:p>
    <w:p w14:paraId="36AD103C" w14:textId="77777777" w:rsidR="003F5203" w:rsidRDefault="003F5203" w:rsidP="003F5203">
      <w:pPr>
        <w:pStyle w:val="Apunkt"/>
      </w:pPr>
    </w:p>
    <w:p w14:paraId="2854AE15" w14:textId="77777777" w:rsidR="003F5203" w:rsidRDefault="003F5203" w:rsidP="003F5203">
      <w:pPr>
        <w:pStyle w:val="Apunkt"/>
      </w:pPr>
      <w:r>
        <w:t>5. WYKONANIE ROBÓT</w:t>
      </w:r>
    </w:p>
    <w:p w14:paraId="53A71EC4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5.1. Ogólne zasady wykonania robót</w:t>
      </w:r>
    </w:p>
    <w:p w14:paraId="4D541573" w14:textId="77777777" w:rsidR="003F5203" w:rsidRDefault="003F5203" w:rsidP="003F5203">
      <w:pPr>
        <w:pStyle w:val="Standardowytekst"/>
        <w:spacing w:line="240" w:lineRule="auto"/>
      </w:pPr>
      <w:r>
        <w:t>Ogólne zasady wykonania robót podano w SST D-M-00.00.00  „Wymagania ogólne”  pkt 5.</w:t>
      </w:r>
    </w:p>
    <w:p w14:paraId="2DC7CB39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5.2. Wykonanie koryta pod ławy</w:t>
      </w:r>
    </w:p>
    <w:p w14:paraId="64CC1981" w14:textId="77777777" w:rsidR="003F5203" w:rsidRPr="00613AAB" w:rsidRDefault="003F5203" w:rsidP="003F5203">
      <w:pPr>
        <w:pStyle w:val="Standardowytekst"/>
        <w:spacing w:line="240" w:lineRule="auto"/>
      </w:pPr>
      <w:r w:rsidRPr="00613AAB">
        <w:t>Koryto pod ławy należy wykonywać zgodnie z PN-B-06050 [10].</w:t>
      </w:r>
      <w:r>
        <w:t xml:space="preserve"> </w:t>
      </w:r>
      <w:r w:rsidRPr="00613AAB">
        <w:t>Wymiary wykopu powinny odpowiadać wymiarom  ławy w planie z uwzględnieniem w szerokości dna wykopu ew. konstrukcji szalunku. Wskaźnik zagęszczenia dna wykonanego koryta pod ławę powinien wynosić co najmniej 0,97 według normalnej metody Proctora zgodnie z PN-EN 13286-1:2005[11] ,  BN-77/8931-12[12] , PN-EN 13286-2[13].</w:t>
      </w:r>
    </w:p>
    <w:p w14:paraId="04FB54DD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5.3. Wykonanie ław</w:t>
      </w:r>
    </w:p>
    <w:p w14:paraId="38F36473" w14:textId="77777777" w:rsidR="003F5203" w:rsidRPr="00AD3D2A" w:rsidRDefault="003F5203" w:rsidP="003F5203">
      <w:pPr>
        <w:pStyle w:val="Standardowytekst"/>
        <w:spacing w:line="240" w:lineRule="auto"/>
      </w:pPr>
      <w:r w:rsidRPr="00613AAB">
        <w:t>Wykonanie ław powinn</w:t>
      </w:r>
      <w:r>
        <w:t>o być zgodne z BN-64/8845-02 [14</w:t>
      </w:r>
      <w:r w:rsidRPr="00613AAB">
        <w:t>].</w:t>
      </w:r>
    </w:p>
    <w:p w14:paraId="6C615229" w14:textId="77777777" w:rsidR="003F5203" w:rsidRPr="007903B1" w:rsidRDefault="003F5203" w:rsidP="003F5203">
      <w:pPr>
        <w:pStyle w:val="Nagwek5"/>
      </w:pPr>
      <w:bookmarkStart w:id="7" w:name="_Toc57707677"/>
      <w:r w:rsidRPr="00AD3D2A">
        <w:t>5.3.1. Ława betonowa</w:t>
      </w:r>
      <w:bookmarkEnd w:id="7"/>
    </w:p>
    <w:p w14:paraId="6C99EC8C" w14:textId="77777777" w:rsidR="003F5203" w:rsidRDefault="003F5203" w:rsidP="003F5203">
      <w:pPr>
        <w:pStyle w:val="Standardowytekst"/>
        <w:spacing w:line="240" w:lineRule="auto"/>
      </w:pPr>
      <w:r>
        <w:t xml:space="preserve">Ławy betonowe zwykłe w gruntach spoistych wykonuje się bez szalowania, przy gruntach sypkich należy stosować szalowanie. Ławy betonowe z oporem wykonuje się w szalowaniu. Beton rozścielony w szalowaniu lub bezpośrednio w korycie powinien być wyrównywany warstwami. Betonowanie ław należy wykonywać zgodnie z wymaganiami PN-B-06251 [15], przy czym należy stosować co </w:t>
      </w:r>
      <w:smartTag w:uri="urn:schemas-microsoft-com:office:smarttags" w:element="metricconverter">
        <w:smartTagPr>
          <w:attr w:name="ProductID" w:val="20 mm"/>
        </w:smartTagPr>
        <w:r>
          <w:t>50 m</w:t>
        </w:r>
      </w:smartTag>
      <w:r>
        <w:t xml:space="preserve"> szczeliny dylatacyjne wypełnione bitumiczną masą zalewową.</w:t>
      </w:r>
    </w:p>
    <w:p w14:paraId="6814A839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5.4. Ustawienie krawężników betonowych</w:t>
      </w:r>
    </w:p>
    <w:p w14:paraId="7B868C2A" w14:textId="77777777" w:rsidR="003F5203" w:rsidRDefault="003F5203" w:rsidP="003F5203">
      <w:pPr>
        <w:pStyle w:val="Nagwek5"/>
      </w:pPr>
      <w:bookmarkStart w:id="8" w:name="_Toc57707678"/>
      <w:r>
        <w:t>5.4.1. Zasady ustawiania krawężników</w:t>
      </w:r>
      <w:bookmarkEnd w:id="8"/>
    </w:p>
    <w:p w14:paraId="73BC11F4" w14:textId="77777777" w:rsidR="003F5203" w:rsidRDefault="003F5203" w:rsidP="003F5203">
      <w:pPr>
        <w:pStyle w:val="StylIwony"/>
        <w:spacing w:before="0" w:after="0" w:line="240" w:lineRule="auto"/>
      </w:pPr>
      <w:r>
        <w:rPr>
          <w:rFonts w:ascii="Times New Roman" w:hAnsi="Times New Roman"/>
          <w:sz w:val="20"/>
        </w:rPr>
        <w:lastRenderedPageBreak/>
        <w:t xml:space="preserve">Światło (odległość górnej powierzchni krawężnika od jezdni) powinno wynosić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</w:rPr>
          <w:t>12 cm</w:t>
        </w:r>
      </w:smartTag>
      <w:r>
        <w:rPr>
          <w:rFonts w:ascii="Times New Roman" w:hAnsi="Times New Roman"/>
          <w:sz w:val="20"/>
        </w:rPr>
        <w:t xml:space="preserve"> bądź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</w:rPr>
          <w:t>2 cm</w:t>
        </w:r>
      </w:smartTag>
      <w:r>
        <w:rPr>
          <w:rFonts w:ascii="Times New Roman" w:hAnsi="Times New Roman"/>
          <w:sz w:val="20"/>
        </w:rPr>
        <w:t xml:space="preserve"> „wtopione”. </w:t>
      </w:r>
      <w:r w:rsidRPr="000B1650">
        <w:rPr>
          <w:rFonts w:ascii="Times New Roman" w:hAnsi="Times New Roman"/>
          <w:sz w:val="20"/>
        </w:rPr>
        <w:t>Zewnętrzna ściana krawężnika od strony chodnika powinna być po ustawieniu krawężnika obsypana piaskiem, żwirem, tłuczniem lub miejscowym gruntem przepuszczalnym, starannie ubitym.</w:t>
      </w:r>
      <w:r>
        <w:rPr>
          <w:rFonts w:ascii="Times New Roman" w:hAnsi="Times New Roman"/>
          <w:sz w:val="20"/>
        </w:rPr>
        <w:t xml:space="preserve"> </w:t>
      </w:r>
      <w:r w:rsidRPr="000B1650">
        <w:rPr>
          <w:rFonts w:ascii="Times New Roman" w:hAnsi="Times New Roman"/>
          <w:sz w:val="20"/>
        </w:rPr>
        <w:t>Ustawienie krawężników powinno być zgodne z BN-64/8845-02 [14].</w:t>
      </w:r>
    </w:p>
    <w:p w14:paraId="1109B0A9" w14:textId="77777777" w:rsidR="003F5203" w:rsidRDefault="003F5203" w:rsidP="003F5203">
      <w:pPr>
        <w:pStyle w:val="Nagwek5"/>
      </w:pPr>
      <w:bookmarkStart w:id="9" w:name="_Toc57707679"/>
      <w:r>
        <w:t>5.4.2. Ustawienie krawężników na ławie betonowej</w:t>
      </w:r>
      <w:bookmarkEnd w:id="9"/>
    </w:p>
    <w:p w14:paraId="3BCAEFFA" w14:textId="77777777" w:rsidR="003F5203" w:rsidRDefault="003F5203" w:rsidP="003F5203">
      <w:pPr>
        <w:pStyle w:val="Standardowytekst"/>
        <w:spacing w:line="240" w:lineRule="auto"/>
      </w:pPr>
      <w:r>
        <w:t>Ustawianie krawężników</w:t>
      </w:r>
      <w:r w:rsidR="00DD0541">
        <w:t>, oporników</w:t>
      </w:r>
      <w:r>
        <w:t xml:space="preserve"> na ławie betonowej wykonuje się  na podsypce cementowo-piaskowej o grubości 3 do </w:t>
      </w:r>
      <w:smartTag w:uri="urn:schemas-microsoft-com:office:smarttags" w:element="metricconverter">
        <w:smartTagPr>
          <w:attr w:name="ProductID" w:val="20 mm"/>
        </w:smartTagPr>
        <w:r>
          <w:t>5 cm</w:t>
        </w:r>
      </w:smartTag>
      <w:r>
        <w:t xml:space="preserve"> po zagęszczeniu.</w:t>
      </w:r>
    </w:p>
    <w:p w14:paraId="73652694" w14:textId="77777777" w:rsidR="003F5203" w:rsidRDefault="003F5203" w:rsidP="003F5203">
      <w:pPr>
        <w:pStyle w:val="Nagwek5"/>
      </w:pPr>
      <w:bookmarkStart w:id="10" w:name="_Toc57707680"/>
      <w:r>
        <w:t>5.4.3. Wypełnianie spoin</w:t>
      </w:r>
      <w:bookmarkEnd w:id="10"/>
    </w:p>
    <w:p w14:paraId="0A85F707" w14:textId="77777777" w:rsidR="003F5203" w:rsidRDefault="003F5203" w:rsidP="003F5203">
      <w:pPr>
        <w:pStyle w:val="Standardowytekst"/>
        <w:spacing w:line="240" w:lineRule="auto"/>
      </w:pPr>
      <w:r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20 mm"/>
        </w:smartTagPr>
        <w:r>
          <w:t>1 cm</w:t>
        </w:r>
      </w:smartTag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14:paraId="50627360" w14:textId="77777777" w:rsidR="003F5203" w:rsidRDefault="003F5203" w:rsidP="003F5203">
      <w:pPr>
        <w:pStyle w:val="Standardowytekst"/>
        <w:spacing w:line="240" w:lineRule="auto"/>
      </w:pPr>
      <w:r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20 mm"/>
        </w:smartTagPr>
        <w:r>
          <w:t>50 m</w:t>
        </w:r>
      </w:smartTag>
      <w:r>
        <w:t xml:space="preserve"> bitumiczną masą zalewową nad szczeliną dylatacyjną ławy.</w:t>
      </w:r>
    </w:p>
    <w:p w14:paraId="6BF10DAD" w14:textId="77777777" w:rsidR="003F5203" w:rsidRDefault="003F5203" w:rsidP="003F5203">
      <w:pPr>
        <w:pStyle w:val="Apunkt"/>
      </w:pPr>
    </w:p>
    <w:p w14:paraId="19A6A3F4" w14:textId="77777777" w:rsidR="003F5203" w:rsidRPr="00FD2CA2" w:rsidRDefault="003F5203" w:rsidP="003F5203"/>
    <w:p w14:paraId="28EC9618" w14:textId="77777777" w:rsidR="003F5203" w:rsidRDefault="003F5203" w:rsidP="003F5203">
      <w:pPr>
        <w:pStyle w:val="Apunkt"/>
      </w:pPr>
      <w:r>
        <w:t>6. KONTROLA JAKOŚCI ROBÓT</w:t>
      </w:r>
    </w:p>
    <w:p w14:paraId="1746D104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6.1. Ogólne zasady kontroli jakości robót</w:t>
      </w:r>
    </w:p>
    <w:p w14:paraId="12CD4612" w14:textId="77777777" w:rsidR="003F5203" w:rsidRDefault="003F5203" w:rsidP="003F5203">
      <w:pPr>
        <w:pStyle w:val="Standardowytekst"/>
        <w:spacing w:line="240" w:lineRule="auto"/>
      </w:pPr>
      <w:r>
        <w:t>Ogólne zasady kontroli jakości robót podano w SST D-M-00.00.00  pkt 6.</w:t>
      </w:r>
    </w:p>
    <w:p w14:paraId="6805DC2E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6.2. Badania przed przystąpieniem do robót</w:t>
      </w:r>
    </w:p>
    <w:p w14:paraId="43DCC107" w14:textId="77777777" w:rsidR="003F5203" w:rsidRDefault="003F5203" w:rsidP="003F5203">
      <w:pPr>
        <w:pStyle w:val="Nagwek5"/>
      </w:pPr>
      <w:bookmarkStart w:id="11" w:name="_Toc57707681"/>
      <w:r>
        <w:t>6.2.1. Badania krawężników</w:t>
      </w:r>
      <w:bookmarkEnd w:id="11"/>
    </w:p>
    <w:p w14:paraId="06E60E1A" w14:textId="77777777" w:rsidR="003F5203" w:rsidRDefault="003F5203" w:rsidP="003F5203">
      <w:pPr>
        <w:pStyle w:val="Standardowytekst"/>
        <w:spacing w:line="240" w:lineRule="auto"/>
      </w:pPr>
      <w:r>
        <w:t>Przed przystąpieniem do robót Wykonawca powinien wykonać badania materiałów przeznaczonych do ustawienia krawężników betonowych i przedstawić wyniki tych badań Inżynierowi  do akceptacji.</w:t>
      </w:r>
    </w:p>
    <w:p w14:paraId="42B7A5C8" w14:textId="77777777" w:rsidR="003F5203" w:rsidRDefault="003F5203" w:rsidP="003F5203">
      <w:pPr>
        <w:pStyle w:val="Standardowytekst"/>
        <w:spacing w:line="240" w:lineRule="auto"/>
      </w:pPr>
      <w:r>
        <w:t xml:space="preserve"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20 mm"/>
        </w:smartTagPr>
        <w:r>
          <w:t>1 mm</w:t>
        </w:r>
      </w:smartTag>
      <w:r>
        <w:t>, zgodnie z ustaleniami PN-B-10021 [17</w:t>
      </w:r>
      <w:r w:rsidRPr="00A806B9">
        <w:t>].</w:t>
      </w:r>
    </w:p>
    <w:p w14:paraId="1A5FB530" w14:textId="77777777" w:rsidR="003F5203" w:rsidRDefault="003F5203" w:rsidP="003F5203">
      <w:pPr>
        <w:pStyle w:val="Standardowytekst"/>
        <w:spacing w:line="240" w:lineRule="auto"/>
      </w:pPr>
      <w:r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20 mm"/>
        </w:smartTagPr>
        <w:r>
          <w:t>1 mm</w:t>
        </w:r>
      </w:smartTag>
      <w: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20 mm"/>
        </w:smartTagPr>
        <w:r>
          <w:t>1 mm</w:t>
        </w:r>
      </w:smartTag>
      <w:bookmarkStart w:id="12" w:name="_Toc57707682"/>
      <w:r>
        <w:t>.</w:t>
      </w:r>
    </w:p>
    <w:p w14:paraId="64B6A982" w14:textId="77777777" w:rsidR="003F5203" w:rsidRDefault="003F5203" w:rsidP="003F5203">
      <w:pPr>
        <w:pStyle w:val="Nagwek5"/>
      </w:pPr>
      <w:r>
        <w:t>6.2.2. Badania pozostałych materiałów</w:t>
      </w:r>
      <w:bookmarkEnd w:id="12"/>
    </w:p>
    <w:p w14:paraId="4E91CD79" w14:textId="77777777" w:rsidR="003F5203" w:rsidRDefault="003F5203" w:rsidP="003F5203">
      <w:pPr>
        <w:pStyle w:val="Standardowytekst"/>
        <w:spacing w:line="240" w:lineRule="auto"/>
      </w:pPr>
      <w:r>
        <w:t>Badania pozostałych materiałów stosowanych przy ustawianiu krawężników betonowych powinny obejmować wszystkie właściwości, określone w normach podanych dla odpowiednich materiałów w pkt 2.</w:t>
      </w:r>
    </w:p>
    <w:p w14:paraId="4A846E5A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6.3. Badania w czasie robót</w:t>
      </w:r>
    </w:p>
    <w:p w14:paraId="558A52E7" w14:textId="77777777" w:rsidR="003F5203" w:rsidRDefault="003F5203" w:rsidP="003F5203">
      <w:pPr>
        <w:pStyle w:val="Nagwek5"/>
      </w:pPr>
      <w:bookmarkStart w:id="13" w:name="_Toc57707683"/>
      <w:r>
        <w:t>6.3.1. Sprawdzenie koryta pod ławę</w:t>
      </w:r>
      <w:bookmarkEnd w:id="13"/>
    </w:p>
    <w:p w14:paraId="369B4A73" w14:textId="77777777" w:rsidR="003F5203" w:rsidRDefault="003F5203" w:rsidP="003F5203">
      <w:pPr>
        <w:pStyle w:val="Standardowytekst"/>
        <w:spacing w:line="240" w:lineRule="auto"/>
      </w:pPr>
      <w:r>
        <w:t>Należy sprawdzać wymiary koryta oraz zagęszczenie podłoża na dnie wykopu.</w:t>
      </w:r>
    </w:p>
    <w:p w14:paraId="7E83F225" w14:textId="77777777" w:rsidR="003F5203" w:rsidRPr="008B3932" w:rsidRDefault="003F5203" w:rsidP="003F5203">
      <w:pPr>
        <w:pStyle w:val="Standardowytekst"/>
        <w:spacing w:line="240" w:lineRule="auto"/>
      </w:pPr>
      <w:bookmarkStart w:id="14" w:name="_Toc57707684"/>
      <w:r w:rsidRPr="008B3932">
        <w:t xml:space="preserve">Tolerancja dla szerokości wykopu wynosi </w:t>
      </w:r>
      <w:r w:rsidRPr="008B3932">
        <w:sym w:font="Symbol" w:char="F0B1"/>
      </w:r>
      <w:r w:rsidRPr="008B3932"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8B3932">
          <w:t>2 cm</w:t>
        </w:r>
      </w:smartTag>
      <w:r w:rsidRPr="008B3932">
        <w:t>. Zagęszczenie podłoża powinno być zgodne z pkt 5.2.</w:t>
      </w:r>
      <w:bookmarkEnd w:id="14"/>
    </w:p>
    <w:p w14:paraId="26ED6383" w14:textId="77777777" w:rsidR="003F5203" w:rsidRDefault="003F5203" w:rsidP="003F5203">
      <w:pPr>
        <w:pStyle w:val="Nagwek5"/>
      </w:pPr>
      <w:bookmarkStart w:id="15" w:name="_Toc57707685"/>
      <w:r>
        <w:t>6.3.2. Sprawdzenie ław</w:t>
      </w:r>
      <w:bookmarkEnd w:id="15"/>
    </w:p>
    <w:p w14:paraId="7C0F6BFB" w14:textId="77777777" w:rsidR="003F5203" w:rsidRDefault="003F5203" w:rsidP="003F5203">
      <w:pPr>
        <w:pStyle w:val="Standardowytekst"/>
        <w:spacing w:line="240" w:lineRule="auto"/>
      </w:pPr>
      <w:r>
        <w:t>Przy wykonywaniu ław badaniu podlegają:</w:t>
      </w:r>
    </w:p>
    <w:p w14:paraId="76AE82C0" w14:textId="77777777" w:rsidR="003F5203" w:rsidRDefault="003F5203" w:rsidP="003F5203">
      <w:pPr>
        <w:pStyle w:val="Standardowytekst"/>
        <w:numPr>
          <w:ilvl w:val="0"/>
          <w:numId w:val="1"/>
        </w:numPr>
        <w:spacing w:line="240" w:lineRule="auto"/>
      </w:pPr>
      <w:r>
        <w:t>Zgodność profilu podłużnego górnej powierzchni ław z dokumentacją projektową.</w:t>
      </w:r>
    </w:p>
    <w:p w14:paraId="1FDB08A5" w14:textId="77777777" w:rsidR="003F5203" w:rsidRDefault="003F5203" w:rsidP="003F5203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Profil podłużny górnej powierzchni ławy powinien być zgodny z projektowaną niweletą. Dopuszczalne odchylenia mogą wynosić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</w:rPr>
          <w:t>1 cm</w:t>
        </w:r>
      </w:smartTag>
      <w:r>
        <w:rPr>
          <w:rFonts w:ascii="Times New Roman" w:hAnsi="Times New Roman"/>
          <w:sz w:val="20"/>
        </w:rPr>
        <w:t xml:space="preserve"> na każde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</w:rPr>
          <w:t>100 m</w:t>
        </w:r>
      </w:smartTag>
      <w:r>
        <w:rPr>
          <w:rFonts w:ascii="Times New Roman" w:hAnsi="Times New Roman"/>
          <w:sz w:val="20"/>
        </w:rPr>
        <w:t xml:space="preserve"> ławy.</w:t>
      </w:r>
    </w:p>
    <w:p w14:paraId="30E77663" w14:textId="77777777" w:rsidR="003F5203" w:rsidRDefault="003F5203" w:rsidP="003F5203">
      <w:pPr>
        <w:pStyle w:val="StylIwony"/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b) Wymiary ław.</w:t>
      </w:r>
    </w:p>
    <w:p w14:paraId="3AB582A4" w14:textId="77777777" w:rsidR="003F5203" w:rsidRDefault="003F5203" w:rsidP="003F5203">
      <w:pPr>
        <w:pStyle w:val="Standardowytekst"/>
        <w:spacing w:line="240" w:lineRule="auto"/>
      </w:pPr>
      <w:r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ławy. Tolerancje wymiarów wynoszą:</w:t>
      </w:r>
    </w:p>
    <w:p w14:paraId="60619CC7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 xml:space="preserve">•dla wysokości  </w:t>
      </w:r>
      <w:r>
        <w:sym w:font="Symbol" w:char="F0B1"/>
      </w:r>
      <w:r>
        <w:t xml:space="preserve"> 10% wysokości projektowanej,</w:t>
      </w:r>
    </w:p>
    <w:p w14:paraId="1BC857E9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 xml:space="preserve">•dla szerokości  </w:t>
      </w:r>
      <w:r>
        <w:sym w:font="Symbol" w:char="F0B1"/>
      </w:r>
      <w:r>
        <w:t xml:space="preserve"> 10% szerokości projektowanej.</w:t>
      </w:r>
    </w:p>
    <w:p w14:paraId="6FE14269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>c)Równość górnej powierzchni ław.</w:t>
      </w:r>
    </w:p>
    <w:p w14:paraId="2FBD9BE6" w14:textId="77777777" w:rsidR="003F5203" w:rsidRDefault="003F5203" w:rsidP="003F5203">
      <w:pPr>
        <w:pStyle w:val="Standardowytekst"/>
        <w:spacing w:line="240" w:lineRule="auto"/>
      </w:pPr>
      <w:r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ławy, trzymetrowej łaty.</w:t>
      </w:r>
    </w:p>
    <w:p w14:paraId="181293CF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 xml:space="preserve">Prześwit pomiędzy górną powierzchnią ławy i przyłożoną łatą nie może przekraczać </w:t>
      </w:r>
      <w:smartTag w:uri="urn:schemas-microsoft-com:office:smarttags" w:element="metricconverter">
        <w:smartTagPr>
          <w:attr w:name="ProductID" w:val="20 mm"/>
        </w:smartTagPr>
        <w:r>
          <w:t>1 cm</w:t>
        </w:r>
      </w:smartTag>
      <w:r>
        <w:t>.</w:t>
      </w:r>
    </w:p>
    <w:p w14:paraId="1BBD2A18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>d)Odchylenie linii ław od projektowanego kierunku.</w:t>
      </w:r>
    </w:p>
    <w:p w14:paraId="43048F8B" w14:textId="77777777" w:rsidR="003F5203" w:rsidRDefault="003F5203" w:rsidP="003F5203">
      <w:pPr>
        <w:pStyle w:val="Standardowytekst"/>
        <w:spacing w:line="240" w:lineRule="auto"/>
      </w:pPr>
      <w:r>
        <w:t xml:space="preserve">Dopuszczalne odchylenie linii ław od projektowanego kierunku nie może przekraczać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wykonanej ławy.</w:t>
      </w:r>
    </w:p>
    <w:p w14:paraId="2103A383" w14:textId="77777777" w:rsidR="003F5203" w:rsidRDefault="003F5203" w:rsidP="003F5203">
      <w:pPr>
        <w:pStyle w:val="Nagwek5"/>
      </w:pPr>
      <w:bookmarkStart w:id="16" w:name="_Toc57707686"/>
      <w:r>
        <w:t>6.3.3. Sprawdzenie ustawienia krawężników</w:t>
      </w:r>
      <w:bookmarkEnd w:id="16"/>
    </w:p>
    <w:p w14:paraId="23A48E2A" w14:textId="77777777" w:rsidR="003F5203" w:rsidRDefault="003F5203" w:rsidP="003F5203">
      <w:pPr>
        <w:pStyle w:val="Standardowytekst"/>
        <w:spacing w:line="240" w:lineRule="auto"/>
        <w:ind w:left="284" w:hanging="284"/>
      </w:pPr>
      <w:r>
        <w:t>Przy ustawianiu krawężników należy sprawdzać:</w:t>
      </w:r>
    </w:p>
    <w:p w14:paraId="7AEEB639" w14:textId="77777777" w:rsidR="003F5203" w:rsidRDefault="003F5203" w:rsidP="003F5203">
      <w:pPr>
        <w:pStyle w:val="Standardowytekst"/>
        <w:numPr>
          <w:ilvl w:val="0"/>
          <w:numId w:val="2"/>
        </w:numPr>
        <w:spacing w:line="240" w:lineRule="auto"/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ustawionego krawężnika,</w:t>
      </w:r>
    </w:p>
    <w:p w14:paraId="32D1A829" w14:textId="77777777" w:rsidR="003F5203" w:rsidRDefault="003F5203" w:rsidP="003F5203">
      <w:pPr>
        <w:pStyle w:val="Standardowytekst"/>
        <w:numPr>
          <w:ilvl w:val="0"/>
          <w:numId w:val="2"/>
        </w:numPr>
        <w:spacing w:line="240" w:lineRule="auto"/>
      </w:pPr>
      <w:r>
        <w:lastRenderedPageBreak/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ustawionego krawężnika,</w:t>
      </w:r>
    </w:p>
    <w:p w14:paraId="302D05B0" w14:textId="77777777" w:rsidR="003F5203" w:rsidRDefault="003F5203" w:rsidP="003F5203">
      <w:pPr>
        <w:pStyle w:val="Standardowytekst"/>
        <w:numPr>
          <w:ilvl w:val="0"/>
          <w:numId w:val="2"/>
        </w:numPr>
        <w:spacing w:line="240" w:lineRule="auto"/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20 m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20 mm"/>
        </w:smartTagPr>
        <w:r>
          <w:t>1 cm</w:t>
        </w:r>
      </w:smartTag>
      <w:r>
        <w:t>,</w:t>
      </w:r>
    </w:p>
    <w:p w14:paraId="4A3FEDC7" w14:textId="77777777" w:rsidR="003F5203" w:rsidRDefault="003F5203" w:rsidP="003F5203">
      <w:pPr>
        <w:pStyle w:val="Standardowytekst"/>
        <w:numPr>
          <w:ilvl w:val="0"/>
          <w:numId w:val="2"/>
        </w:numPr>
        <w:spacing w:line="240" w:lineRule="auto"/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20 mm"/>
        </w:smartTagPr>
        <w:r>
          <w:t>10 metrów</w:t>
        </w:r>
      </w:smartTag>
      <w:r>
        <w:t>. Spoiny muszą być wypełnione całkowicie na pełną głębokość.</w:t>
      </w:r>
    </w:p>
    <w:p w14:paraId="1191D804" w14:textId="77777777" w:rsidR="003F5203" w:rsidRDefault="003F5203" w:rsidP="003F5203">
      <w:pPr>
        <w:pStyle w:val="Apunkt"/>
      </w:pPr>
    </w:p>
    <w:p w14:paraId="2318DA6F" w14:textId="77777777" w:rsidR="003F5203" w:rsidRDefault="003F5203" w:rsidP="003F5203">
      <w:pPr>
        <w:pStyle w:val="Apunkt"/>
      </w:pPr>
      <w:r>
        <w:t>7. OBMIAR ROBÓT</w:t>
      </w:r>
    </w:p>
    <w:p w14:paraId="0B80AB05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7.1. Ogólne zasady obmiaru robót</w:t>
      </w:r>
    </w:p>
    <w:p w14:paraId="622D985C" w14:textId="77777777" w:rsidR="003F5203" w:rsidRDefault="003F5203" w:rsidP="003F5203">
      <w:pPr>
        <w:pStyle w:val="Standardowytekst"/>
        <w:spacing w:line="240" w:lineRule="auto"/>
      </w:pPr>
      <w:r>
        <w:t>Ogólne zasady obmiaru robót podano w SST pkt 7.</w:t>
      </w:r>
    </w:p>
    <w:p w14:paraId="0A3AEE72" w14:textId="77777777" w:rsidR="003F5203" w:rsidRPr="00434798" w:rsidRDefault="003F5203" w:rsidP="003F5203">
      <w:pPr>
        <w:spacing w:line="240" w:lineRule="auto"/>
        <w:rPr>
          <w:b/>
          <w:sz w:val="20"/>
        </w:rPr>
      </w:pPr>
      <w:r w:rsidRPr="00434798">
        <w:rPr>
          <w:b/>
          <w:sz w:val="20"/>
        </w:rPr>
        <w:t>7.2. Jednostka obmiarowa</w:t>
      </w:r>
    </w:p>
    <w:p w14:paraId="11DA49E8" w14:textId="77777777" w:rsidR="003F5203" w:rsidRDefault="003F5203" w:rsidP="003F5203">
      <w:pPr>
        <w:pStyle w:val="Standardowytekst"/>
        <w:spacing w:line="240" w:lineRule="auto"/>
      </w:pPr>
      <w:r>
        <w:t>Jednostką obmiarową jest m (metr) ustawionego krawężnika betonowego.</w:t>
      </w:r>
    </w:p>
    <w:p w14:paraId="7E520F7C" w14:textId="77777777" w:rsidR="003F5203" w:rsidRDefault="003F5203" w:rsidP="003F5203">
      <w:pPr>
        <w:pStyle w:val="Apunkt"/>
      </w:pPr>
    </w:p>
    <w:p w14:paraId="2D290FD2" w14:textId="77777777" w:rsidR="003F5203" w:rsidRDefault="003F5203" w:rsidP="003F5203">
      <w:pPr>
        <w:pStyle w:val="Apunkt"/>
      </w:pPr>
      <w:r>
        <w:t>8. ODBIÓR ROBÓT</w:t>
      </w:r>
    </w:p>
    <w:p w14:paraId="1B50A3DD" w14:textId="77777777" w:rsidR="003F5203" w:rsidRPr="00FD2CA2" w:rsidRDefault="003F5203" w:rsidP="003F5203">
      <w:pPr>
        <w:spacing w:line="240" w:lineRule="auto"/>
        <w:rPr>
          <w:b/>
          <w:sz w:val="20"/>
        </w:rPr>
      </w:pPr>
      <w:r w:rsidRPr="00FD2CA2">
        <w:rPr>
          <w:b/>
          <w:sz w:val="20"/>
        </w:rPr>
        <w:t>8.1. Ogólne zasady odbioru robót</w:t>
      </w:r>
    </w:p>
    <w:p w14:paraId="7FAB0E14" w14:textId="77777777" w:rsidR="003F5203" w:rsidRDefault="003F5203" w:rsidP="003F5203">
      <w:pPr>
        <w:pStyle w:val="Standardowytekst"/>
        <w:spacing w:line="240" w:lineRule="auto"/>
      </w:pPr>
      <w:r>
        <w:t>Ogólne zasady odbioru robót podano w SST D-M-00.00.00  „Wymagania ogólne”   pkt 8.</w:t>
      </w:r>
    </w:p>
    <w:p w14:paraId="60480954" w14:textId="77777777" w:rsidR="003F5203" w:rsidRDefault="003F5203" w:rsidP="003F5203">
      <w:pPr>
        <w:pStyle w:val="Standardowytekst"/>
        <w:spacing w:line="240" w:lineRule="auto"/>
      </w:pPr>
      <w:r>
        <w:t>Roboty uznaje się za wykonane zgodnie z dokumentacją projektową, SST i wymaganiami Inżyniera, jeżeli wszystkie pomiary i badania z zachowaniem tolerancji wg pkt 6 dały wyniki pozytywne.</w:t>
      </w:r>
    </w:p>
    <w:p w14:paraId="3A42DDAD" w14:textId="77777777" w:rsidR="003F5203" w:rsidRDefault="003F5203" w:rsidP="003F5203">
      <w:pPr>
        <w:pStyle w:val="Standardowytekst"/>
        <w:spacing w:line="240" w:lineRule="auto"/>
      </w:pPr>
    </w:p>
    <w:p w14:paraId="323F0FFD" w14:textId="77777777" w:rsidR="003F5203" w:rsidRPr="00FD2CA2" w:rsidRDefault="003F5203" w:rsidP="003F5203">
      <w:pPr>
        <w:spacing w:line="240" w:lineRule="auto"/>
        <w:rPr>
          <w:b/>
          <w:sz w:val="20"/>
        </w:rPr>
      </w:pPr>
      <w:r w:rsidRPr="00FD2CA2">
        <w:rPr>
          <w:b/>
          <w:sz w:val="20"/>
        </w:rPr>
        <w:t>8.2. Odbiór robót zanikających i ulegających zakryciu</w:t>
      </w:r>
    </w:p>
    <w:p w14:paraId="38552418" w14:textId="77777777" w:rsidR="003F5203" w:rsidRDefault="003F5203" w:rsidP="003F5203">
      <w:pPr>
        <w:pStyle w:val="Standardowytekst"/>
        <w:spacing w:line="240" w:lineRule="auto"/>
      </w:pPr>
      <w:r>
        <w:t>Odbiorowi robót zanikających i ulegających zakryciu podlegają:</w:t>
      </w:r>
    </w:p>
    <w:p w14:paraId="355675A0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koryta pod ławę,</w:t>
      </w:r>
    </w:p>
    <w:p w14:paraId="50EB4AD9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ławy,</w:t>
      </w:r>
    </w:p>
    <w:p w14:paraId="6DA34ADC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podsypki.</w:t>
      </w:r>
    </w:p>
    <w:p w14:paraId="2C7BC692" w14:textId="77777777" w:rsidR="003F5203" w:rsidRDefault="003F5203" w:rsidP="003F5203">
      <w:pPr>
        <w:pStyle w:val="Apunkt"/>
      </w:pPr>
    </w:p>
    <w:p w14:paraId="237D9134" w14:textId="77777777" w:rsidR="003F5203" w:rsidRDefault="003F5203" w:rsidP="003F5203">
      <w:pPr>
        <w:pStyle w:val="Apunkt"/>
      </w:pPr>
      <w:r>
        <w:t>9. PODSTAWA PŁATNOŚCI</w:t>
      </w:r>
    </w:p>
    <w:p w14:paraId="23383A47" w14:textId="77777777" w:rsidR="003F5203" w:rsidRPr="00D95249" w:rsidRDefault="003F5203" w:rsidP="003F5203">
      <w:pPr>
        <w:spacing w:line="240" w:lineRule="auto"/>
        <w:rPr>
          <w:b/>
          <w:sz w:val="20"/>
        </w:rPr>
      </w:pPr>
      <w:r w:rsidRPr="00D95249">
        <w:rPr>
          <w:b/>
          <w:sz w:val="20"/>
        </w:rPr>
        <w:t>9.1. Ogólne  ustalenia dotyczące podstawy płatności</w:t>
      </w:r>
    </w:p>
    <w:p w14:paraId="3F208D16" w14:textId="77777777" w:rsidR="003F5203" w:rsidRDefault="003F5203" w:rsidP="003F5203">
      <w:pPr>
        <w:pStyle w:val="Standardowytekst"/>
        <w:spacing w:line="240" w:lineRule="auto"/>
      </w:pPr>
      <w:r>
        <w:t>Ogólne ustalenia dotyczące podstawy płatności podano w SST pkt 9.</w:t>
      </w:r>
    </w:p>
    <w:p w14:paraId="5ED14FEB" w14:textId="77777777" w:rsidR="003F5203" w:rsidRPr="00D95249" w:rsidRDefault="003F5203" w:rsidP="003F5203">
      <w:pPr>
        <w:spacing w:line="240" w:lineRule="auto"/>
        <w:rPr>
          <w:b/>
          <w:sz w:val="20"/>
        </w:rPr>
      </w:pPr>
      <w:r w:rsidRPr="00D95249">
        <w:rPr>
          <w:b/>
          <w:sz w:val="20"/>
        </w:rPr>
        <w:t>9.2. Cena jednostki obmiarowej</w:t>
      </w:r>
    </w:p>
    <w:p w14:paraId="1EF3DCCA" w14:textId="77777777" w:rsidR="003F5203" w:rsidRDefault="003F5203" w:rsidP="003F5203">
      <w:pPr>
        <w:pStyle w:val="Standardowytekst"/>
        <w:numPr>
          <w:ilvl w:val="12"/>
          <w:numId w:val="0"/>
        </w:numPr>
        <w:spacing w:line="240" w:lineRule="auto"/>
      </w:pPr>
      <w:r>
        <w:t xml:space="preserve">Cena wykonania </w:t>
      </w:r>
      <w:smartTag w:uri="urn:schemas-microsoft-com:office:smarttags" w:element="metricconverter">
        <w:smartTagPr>
          <w:attr w:name="ProductID" w:val="20 mm"/>
        </w:smartTagPr>
        <w:r>
          <w:t>1 m</w:t>
        </w:r>
      </w:smartTag>
      <w:r>
        <w:t xml:space="preserve"> krawężnika</w:t>
      </w:r>
      <w:r w:rsidR="000577ED">
        <w:t xml:space="preserve"> </w:t>
      </w:r>
      <w:r>
        <w:t>betonowego obejmuje:</w:t>
      </w:r>
    </w:p>
    <w:p w14:paraId="0C69F2E0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prace pomiarowe i roboty przygotowawcze,</w:t>
      </w:r>
    </w:p>
    <w:p w14:paraId="57972569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dostarczenie materiałów na miejsce wbudowania,</w:t>
      </w:r>
    </w:p>
    <w:p w14:paraId="5C830329" w14:textId="77777777" w:rsidR="00A7307B" w:rsidRDefault="009F56A9" w:rsidP="00A7307B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odkopanie krawężników </w:t>
      </w:r>
      <w:r w:rsidR="00A7307B">
        <w:rPr>
          <w:sz w:val="20"/>
        </w:rPr>
        <w:t>wraz z wyjęciem i oczyszczeniem,</w:t>
      </w:r>
    </w:p>
    <w:p w14:paraId="291D29D1" w14:textId="77777777" w:rsidR="00A7307B" w:rsidRDefault="00A7307B" w:rsidP="00A7307B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zerwanie podsypki cementowo-piaskowej, ławy betonowej, oporu ,</w:t>
      </w:r>
    </w:p>
    <w:p w14:paraId="5ED9FC4F" w14:textId="77777777" w:rsidR="00A7307B" w:rsidRPr="00A7307B" w:rsidRDefault="00A7307B" w:rsidP="00A7307B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załadunek i wywiezienie materiału z rozbiórki wraz z jego utylizacją,</w:t>
      </w:r>
    </w:p>
    <w:p w14:paraId="6BB1442E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koryta pod ławę,</w:t>
      </w:r>
    </w:p>
    <w:p w14:paraId="0A917E9E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ew. wykonanie szalunku,</w:t>
      </w:r>
    </w:p>
    <w:p w14:paraId="0AB32814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ławy,</w:t>
      </w:r>
    </w:p>
    <w:p w14:paraId="16152EFB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wykonanie podsypki,</w:t>
      </w:r>
    </w:p>
    <w:p w14:paraId="45B81100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usta</w:t>
      </w:r>
      <w:r w:rsidR="0035596B">
        <w:t>wienie krawężników na podsypce cementowo-piaskowej</w:t>
      </w:r>
      <w:r>
        <w:t>,</w:t>
      </w:r>
      <w:r w:rsidR="00FB1A05">
        <w:t xml:space="preserve"> </w:t>
      </w:r>
    </w:p>
    <w:p w14:paraId="41710138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wypełnienie spoin krawężników zaprawą,</w:t>
      </w:r>
    </w:p>
    <w:p w14:paraId="2748A17B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ew. zalanie spoin masą zalewową,</w:t>
      </w:r>
    </w:p>
    <w:p w14:paraId="2867A0E2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zasypanie zewnętrznej ściany krawężnika</w:t>
      </w:r>
      <w:r w:rsidR="00A7307B">
        <w:t xml:space="preserve">, </w:t>
      </w:r>
      <w:r>
        <w:t>gruntem i ubicie,</w:t>
      </w:r>
    </w:p>
    <w:p w14:paraId="2A93D698" w14:textId="77777777" w:rsidR="003F5203" w:rsidRDefault="003F5203" w:rsidP="003F5203">
      <w:pPr>
        <w:pStyle w:val="Standardowytekst"/>
        <w:numPr>
          <w:ilvl w:val="0"/>
          <w:numId w:val="3"/>
        </w:numPr>
        <w:spacing w:line="240" w:lineRule="auto"/>
      </w:pPr>
      <w:r>
        <w:t>przeprowadzenie badań i pomiarów wymaganych w specyfikacji technicznej.</w:t>
      </w:r>
    </w:p>
    <w:p w14:paraId="049C4C8E" w14:textId="77777777" w:rsidR="0035596B" w:rsidRDefault="0035596B" w:rsidP="0035596B">
      <w:pPr>
        <w:pStyle w:val="Standardowytekst"/>
        <w:spacing w:line="240" w:lineRule="auto"/>
        <w:ind w:left="360"/>
      </w:pPr>
    </w:p>
    <w:p w14:paraId="3FE4687A" w14:textId="74E1D849" w:rsidR="005476B1" w:rsidRDefault="005476B1" w:rsidP="005476B1">
      <w:pPr>
        <w:pStyle w:val="Standardowytekst"/>
        <w:numPr>
          <w:ilvl w:val="12"/>
          <w:numId w:val="0"/>
        </w:numPr>
        <w:spacing w:line="240" w:lineRule="auto"/>
      </w:pPr>
      <w:r>
        <w:t xml:space="preserve">Cena wykonania </w:t>
      </w:r>
      <w:smartTag w:uri="urn:schemas-microsoft-com:office:smarttags" w:element="metricconverter">
        <w:smartTagPr>
          <w:attr w:name="ProductID" w:val="20 mm"/>
        </w:smartTagPr>
        <w:r>
          <w:t>1 m</w:t>
        </w:r>
      </w:smartTag>
      <w:r>
        <w:t xml:space="preserve"> opornika betonowego obejmuje:</w:t>
      </w:r>
    </w:p>
    <w:p w14:paraId="3888E67D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prace pomiarowe i roboty przygotowawcze,</w:t>
      </w:r>
    </w:p>
    <w:p w14:paraId="76FF1EE6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dostarczenie materiałów na miejsce wbudowania,</w:t>
      </w:r>
    </w:p>
    <w:p w14:paraId="755E0A8B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wykonanie koryta pod ławę,</w:t>
      </w:r>
    </w:p>
    <w:p w14:paraId="33C76EAF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ew. wykonanie szalunku,</w:t>
      </w:r>
    </w:p>
    <w:p w14:paraId="04EDF08A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wykonanie ławy,</w:t>
      </w:r>
    </w:p>
    <w:p w14:paraId="3731A41E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wykonanie podsypki,</w:t>
      </w:r>
    </w:p>
    <w:p w14:paraId="0671DF67" w14:textId="455F0F9A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 xml:space="preserve">ustawienie oporników na podsypce cementowo-piaskowej, </w:t>
      </w:r>
    </w:p>
    <w:p w14:paraId="2811BF33" w14:textId="075F6F42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zasypanie zewnętrznej ściany opornika gruntem i ubicie,</w:t>
      </w:r>
    </w:p>
    <w:p w14:paraId="4BE0E051" w14:textId="77777777" w:rsidR="005476B1" w:rsidRDefault="005476B1" w:rsidP="005476B1">
      <w:pPr>
        <w:pStyle w:val="Standardowytekst"/>
        <w:numPr>
          <w:ilvl w:val="0"/>
          <w:numId w:val="3"/>
        </w:numPr>
        <w:spacing w:line="240" w:lineRule="auto"/>
      </w:pPr>
      <w:r>
        <w:t>przeprowadzenie badań i pomiarów wymaganych w specyfikacji technicznej.</w:t>
      </w:r>
    </w:p>
    <w:p w14:paraId="2D4A8422" w14:textId="77777777" w:rsidR="003F5203" w:rsidRDefault="003F5203" w:rsidP="003F5203">
      <w:pPr>
        <w:pStyle w:val="Apunkt"/>
      </w:pPr>
    </w:p>
    <w:p w14:paraId="101271BB" w14:textId="77777777" w:rsidR="005476B1" w:rsidRDefault="005476B1" w:rsidP="003F5203">
      <w:pPr>
        <w:pStyle w:val="Apunkt"/>
      </w:pPr>
    </w:p>
    <w:p w14:paraId="1EBBD40F" w14:textId="751A6144" w:rsidR="003F5203" w:rsidRDefault="003F5203" w:rsidP="003F5203">
      <w:pPr>
        <w:pStyle w:val="Apunkt"/>
      </w:pPr>
      <w:r>
        <w:lastRenderedPageBreak/>
        <w:t>10. PRZEPISY ZWIĄZANE</w:t>
      </w:r>
    </w:p>
    <w:p w14:paraId="26C316C5" w14:textId="77777777" w:rsidR="003F5203" w:rsidRPr="00D95249" w:rsidRDefault="003F5203" w:rsidP="003F5203">
      <w:pPr>
        <w:spacing w:line="240" w:lineRule="auto"/>
        <w:rPr>
          <w:b/>
          <w:sz w:val="20"/>
        </w:rPr>
      </w:pPr>
      <w:r w:rsidRPr="00D95249">
        <w:rPr>
          <w:b/>
          <w:sz w:val="20"/>
        </w:rPr>
        <w:t>10.1. Normy</w:t>
      </w:r>
    </w:p>
    <w:p w14:paraId="254D5CCF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[1]. BN-80/6775-03/01 Prefabrykaty budowlane z betonu. Elementy nawierzchni dróg, ulic, parkingów i torowisk tramwajowych. Wspólne wymagania i badania.</w:t>
      </w:r>
    </w:p>
    <w:p w14:paraId="23EE317D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[2]</w:t>
      </w:r>
      <w:r w:rsidRPr="00453D02">
        <w:t xml:space="preserve"> . PN-EN 1340:2004 - Krawężniki, obrzeża i cieki wodne .</w:t>
      </w:r>
    </w:p>
    <w:p w14:paraId="03ED5C69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[3]. PN-EN 206-1</w:t>
      </w:r>
      <w:r w:rsidRPr="00635A38">
        <w:t xml:space="preserve"> </w:t>
      </w:r>
      <w:r w:rsidRPr="00535A13">
        <w:t>Beton – Część 1: Wymagania, właściwości, produkcja i zgodność.</w:t>
      </w:r>
    </w:p>
    <w:p w14:paraId="43FECD02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[4]. PN-EN 197-1</w:t>
      </w:r>
      <w:r w:rsidRPr="00285435">
        <w:t xml:space="preserve">:2002/A3:2007 Cement – Część 1: Skład, wymagania i kryteria zgodności dotyczące </w:t>
      </w:r>
      <w:r>
        <w:t xml:space="preserve"> </w:t>
      </w:r>
      <w:r w:rsidRPr="00285435">
        <w:t>cementów powszechnego użytku.</w:t>
      </w:r>
    </w:p>
    <w:p w14:paraId="210BADA8" w14:textId="77777777" w:rsidR="003F5203" w:rsidRDefault="003F5203" w:rsidP="003F5203">
      <w:pPr>
        <w:pStyle w:val="tekstost"/>
        <w:spacing w:line="240" w:lineRule="auto"/>
        <w:ind w:left="1701" w:hanging="1701"/>
      </w:pPr>
      <w:r>
        <w:t xml:space="preserve">[5]. BN-88/6731-08 Cement. Transport i przechowywanie. </w:t>
      </w:r>
    </w:p>
    <w:p w14:paraId="5811B709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[6</w:t>
      </w:r>
      <w:r w:rsidRPr="00285435">
        <w:t xml:space="preserve">]. </w:t>
      </w:r>
      <w:r w:rsidRPr="001237D0">
        <w:t>PN-EN 1008:2003 „Woda zarobowa do betonu. Specyfikacja pobierania próbek, badanie</w:t>
      </w:r>
      <w:r>
        <w:t xml:space="preserve"> i ocena </w:t>
      </w:r>
      <w:r w:rsidRPr="001237D0">
        <w:t>przydatno</w:t>
      </w:r>
      <w:r w:rsidRPr="00B131BB">
        <w:rPr>
          <w:rFonts w:hint="eastAsia"/>
        </w:rPr>
        <w:t>ś</w:t>
      </w:r>
      <w:r w:rsidRPr="001237D0">
        <w:t>ci wody zarobowej do betonu, w tym wody uzyskiwanej z produkcji</w:t>
      </w:r>
      <w:r>
        <w:t xml:space="preserve"> </w:t>
      </w:r>
      <w:r w:rsidRPr="001237D0">
        <w:t>betonu.”</w:t>
      </w:r>
    </w:p>
    <w:p w14:paraId="3AA7A62B" w14:textId="77777777" w:rsidR="003F5203" w:rsidRDefault="003F5203" w:rsidP="003F5203">
      <w:pPr>
        <w:pStyle w:val="tekstost"/>
        <w:spacing w:line="240" w:lineRule="auto"/>
        <w:ind w:left="1701" w:hanging="1701"/>
      </w:pPr>
      <w:r>
        <w:t>[7</w:t>
      </w:r>
      <w:r w:rsidRPr="00285435">
        <w:t>]. PN-EN 12620 Kruszywa do betonu.</w:t>
      </w:r>
    </w:p>
    <w:p w14:paraId="4C9E878D" w14:textId="77777777" w:rsidR="003F5203" w:rsidRPr="00173014" w:rsidRDefault="003F5203" w:rsidP="003F5203">
      <w:pPr>
        <w:pStyle w:val="tekstost"/>
        <w:spacing w:line="240" w:lineRule="auto"/>
        <w:ind w:left="1701" w:hanging="1701"/>
      </w:pPr>
      <w:r>
        <w:t xml:space="preserve">[8]. PN-EN </w:t>
      </w:r>
      <w:r w:rsidRPr="00173014">
        <w:t>13242 Kruszywa do niezwiązanych i związanych hydraulicznie materiałów stosowanych w obiektach budowlanych i budownictwie drogowym .</w:t>
      </w:r>
    </w:p>
    <w:p w14:paraId="78C31472" w14:textId="77777777" w:rsidR="003F5203" w:rsidRPr="00173014" w:rsidRDefault="003F5203" w:rsidP="003F5203">
      <w:pPr>
        <w:pStyle w:val="tekstost"/>
        <w:spacing w:line="240" w:lineRule="auto"/>
      </w:pPr>
      <w:r>
        <w:t>[9</w:t>
      </w:r>
      <w:r w:rsidRPr="00173014">
        <w:t>]. PN-EN 13285 Mieszanki niezwiązane. Specyfikacja.</w:t>
      </w:r>
    </w:p>
    <w:p w14:paraId="6EF44CA7" w14:textId="77777777" w:rsidR="003F5203" w:rsidRDefault="003F5203" w:rsidP="003F5203">
      <w:pPr>
        <w:pStyle w:val="tekstost"/>
        <w:spacing w:line="240" w:lineRule="auto"/>
      </w:pPr>
      <w:r w:rsidRPr="00641780">
        <w:t>[10].</w:t>
      </w:r>
      <w:r w:rsidRPr="00A37341">
        <w:t xml:space="preserve"> </w:t>
      </w:r>
      <w:r w:rsidRPr="00613AAB">
        <w:t xml:space="preserve">PN-B-06050 </w:t>
      </w:r>
      <w:r w:rsidRPr="00641780">
        <w:t>Geotechnika – Roboty ziemne – Wymagania ogólne.</w:t>
      </w:r>
    </w:p>
    <w:p w14:paraId="2D2D8A98" w14:textId="77777777" w:rsidR="003F5203" w:rsidRPr="00A97A8C" w:rsidRDefault="003F5203" w:rsidP="003F5203">
      <w:pPr>
        <w:pStyle w:val="Tekstpodstawowy"/>
        <w:spacing w:line="240" w:lineRule="auto"/>
        <w:rPr>
          <w:sz w:val="20"/>
        </w:rPr>
      </w:pPr>
      <w:r>
        <w:rPr>
          <w:sz w:val="20"/>
        </w:rPr>
        <w:t>[11</w:t>
      </w:r>
      <w:r w:rsidRPr="00A97A8C">
        <w:rPr>
          <w:sz w:val="20"/>
        </w:rPr>
        <w:t xml:space="preserve">]. </w:t>
      </w:r>
      <w:r w:rsidRPr="00A55D74">
        <w:rPr>
          <w:sz w:val="20"/>
        </w:rPr>
        <w:t>PN-EN 13286-1:2005</w:t>
      </w:r>
      <w:r w:rsidRPr="00A97A8C">
        <w:rPr>
          <w:sz w:val="20"/>
        </w:rPr>
        <w:t xml:space="preserve"> </w:t>
      </w:r>
      <w:r w:rsidRPr="00A55D74">
        <w:rPr>
          <w:sz w:val="20"/>
        </w:rPr>
        <w:t>Mieszanki niezwiązane i związane spoiwem hydraulicznym. Część 1: Laboratoryjne metody oznaczania referencyjnej gęstości i wilgotności. Wprowadzenie, wymagania ogólne i pobieranie próbek</w:t>
      </w:r>
      <w:r>
        <w:rPr>
          <w:sz w:val="20"/>
        </w:rPr>
        <w:t xml:space="preserve"> .</w:t>
      </w:r>
    </w:p>
    <w:p w14:paraId="472AC0A9" w14:textId="77777777" w:rsidR="003F5203" w:rsidRPr="00A97A8C" w:rsidRDefault="003F5203" w:rsidP="003F5203">
      <w:pPr>
        <w:pStyle w:val="Tekstpodstawowy"/>
        <w:spacing w:line="240" w:lineRule="auto"/>
        <w:rPr>
          <w:sz w:val="20"/>
        </w:rPr>
      </w:pPr>
      <w:r>
        <w:rPr>
          <w:sz w:val="20"/>
        </w:rPr>
        <w:t>[12</w:t>
      </w:r>
      <w:r w:rsidRPr="00A97A8C">
        <w:rPr>
          <w:sz w:val="20"/>
        </w:rPr>
        <w:t>]. BN-77/8931-12 Oznaczanie wskaźnika zagęszczenia gruntu</w:t>
      </w:r>
      <w:r>
        <w:rPr>
          <w:sz w:val="20"/>
        </w:rPr>
        <w:t>.</w:t>
      </w:r>
    </w:p>
    <w:p w14:paraId="4E2DEC42" w14:textId="77777777" w:rsidR="003F5203" w:rsidRPr="00A97A8C" w:rsidRDefault="003F5203" w:rsidP="003F5203">
      <w:pPr>
        <w:pStyle w:val="Tekstpodstawowy"/>
        <w:spacing w:line="240" w:lineRule="auto"/>
        <w:rPr>
          <w:sz w:val="20"/>
        </w:rPr>
      </w:pPr>
      <w:r>
        <w:rPr>
          <w:sz w:val="20"/>
        </w:rPr>
        <w:t>[13</w:t>
      </w:r>
      <w:r w:rsidRPr="00A97A8C">
        <w:rPr>
          <w:sz w:val="20"/>
        </w:rPr>
        <w:t xml:space="preserve">]. PN-EN 13286-2:2007 </w:t>
      </w:r>
      <w:r w:rsidRPr="00A55D74">
        <w:rPr>
          <w:sz w:val="20"/>
        </w:rPr>
        <w:t>Mieszanki niezwiązane i związane spoiwem hydraulicznym. Część 2: Metody określania gęstości w odniesieniu do zawartości wody. Zagę</w:t>
      </w:r>
      <w:r w:rsidRPr="00A97A8C">
        <w:rPr>
          <w:sz w:val="20"/>
        </w:rPr>
        <w:t>szczanie metodą Proctora .</w:t>
      </w:r>
    </w:p>
    <w:p w14:paraId="52CD8A26" w14:textId="77777777" w:rsidR="003F5203" w:rsidRPr="00453D02" w:rsidRDefault="003F5203" w:rsidP="003F5203">
      <w:pPr>
        <w:pStyle w:val="Tekstpodstawowy"/>
        <w:spacing w:line="240" w:lineRule="auto"/>
        <w:rPr>
          <w:sz w:val="20"/>
        </w:rPr>
      </w:pPr>
      <w:r w:rsidRPr="00A37341">
        <w:rPr>
          <w:sz w:val="20"/>
        </w:rPr>
        <w:t>[14]. BN-64/8845-02Krawężniki uliczne. Warunki techniczne ustawiania i odbioru</w:t>
      </w:r>
      <w:r>
        <w:rPr>
          <w:sz w:val="20"/>
        </w:rPr>
        <w:t xml:space="preserve"> </w:t>
      </w:r>
      <w:r w:rsidRPr="00A37341">
        <w:rPr>
          <w:sz w:val="20"/>
        </w:rPr>
        <w:t>.</w:t>
      </w:r>
    </w:p>
    <w:p w14:paraId="3239BC68" w14:textId="77777777" w:rsidR="003F5203" w:rsidRPr="00A37341" w:rsidRDefault="003F5203" w:rsidP="003F5203">
      <w:pPr>
        <w:pStyle w:val="Tekstpodstawowy"/>
        <w:spacing w:line="240" w:lineRule="auto"/>
        <w:rPr>
          <w:sz w:val="20"/>
        </w:rPr>
      </w:pPr>
      <w:r>
        <w:rPr>
          <w:sz w:val="20"/>
        </w:rPr>
        <w:t>[15]. PN-B-06251</w:t>
      </w:r>
      <w:r w:rsidRPr="00A37341">
        <w:rPr>
          <w:sz w:val="20"/>
        </w:rPr>
        <w:t>]Roboty betonowe i żelbetowe. Wymagania techniczne</w:t>
      </w:r>
      <w:r>
        <w:rPr>
          <w:sz w:val="20"/>
        </w:rPr>
        <w:t xml:space="preserve"> .</w:t>
      </w:r>
    </w:p>
    <w:p w14:paraId="6BFDAB22" w14:textId="77777777" w:rsidR="003F5203" w:rsidRDefault="003F5203" w:rsidP="003F5203">
      <w:pPr>
        <w:pStyle w:val="Tekstpodstawowy"/>
        <w:spacing w:line="240" w:lineRule="auto"/>
        <w:rPr>
          <w:sz w:val="20"/>
        </w:rPr>
      </w:pPr>
      <w:r w:rsidRPr="00A37341">
        <w:rPr>
          <w:sz w:val="20"/>
        </w:rPr>
        <w:t>[16]</w:t>
      </w:r>
      <w:r>
        <w:rPr>
          <w:sz w:val="20"/>
        </w:rPr>
        <w:t>.</w:t>
      </w:r>
      <w:r w:rsidRPr="00A37341">
        <w:rPr>
          <w:sz w:val="20"/>
        </w:rPr>
        <w:t xml:space="preserve"> </w:t>
      </w:r>
      <w:r>
        <w:rPr>
          <w:sz w:val="20"/>
        </w:rPr>
        <w:t>BN-74/6771-04.</w:t>
      </w:r>
      <w:r w:rsidRPr="00A37341">
        <w:rPr>
          <w:sz w:val="20"/>
        </w:rPr>
        <w:t xml:space="preserve">Drogi samochodowe. Masa zalewowa </w:t>
      </w:r>
      <w:r>
        <w:rPr>
          <w:sz w:val="20"/>
        </w:rPr>
        <w:t>.</w:t>
      </w:r>
    </w:p>
    <w:p w14:paraId="7D9B30E2" w14:textId="77777777" w:rsidR="003F5203" w:rsidRDefault="003F5203" w:rsidP="003F5203">
      <w:pPr>
        <w:pStyle w:val="Tekstpodstawowy"/>
        <w:spacing w:line="240" w:lineRule="auto"/>
        <w:rPr>
          <w:sz w:val="20"/>
        </w:rPr>
      </w:pPr>
      <w:r>
        <w:rPr>
          <w:sz w:val="20"/>
        </w:rPr>
        <w:t>[17].</w:t>
      </w:r>
      <w:r w:rsidRPr="003D2DC1">
        <w:rPr>
          <w:sz w:val="20"/>
        </w:rPr>
        <w:t xml:space="preserve"> PN-B-10021 Prefabrykaty budowlane z betonu. Metody pomiaru cech geometrycznych</w:t>
      </w:r>
      <w:r>
        <w:rPr>
          <w:sz w:val="20"/>
        </w:rPr>
        <w:t xml:space="preserve"> .</w:t>
      </w:r>
    </w:p>
    <w:p w14:paraId="45AF3FEB" w14:textId="77777777" w:rsidR="003F5203" w:rsidRDefault="003F5203" w:rsidP="003F5203">
      <w:pPr>
        <w:pStyle w:val="Nagwek4"/>
        <w:spacing w:before="0"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10.2. Inne dokumenty</w:t>
      </w:r>
    </w:p>
    <w:p w14:paraId="6F33F0E9" w14:textId="77777777" w:rsidR="003F5203" w:rsidRDefault="003F5203" w:rsidP="003F5203">
      <w:pPr>
        <w:pStyle w:val="Standardowytekst"/>
        <w:spacing w:line="240" w:lineRule="auto"/>
        <w:ind w:left="567" w:hanging="567"/>
      </w:pPr>
      <w:r>
        <w:t>[18]. Katalog powtarzalnych elementów drogowych (KPED), Transprojekt - Warszawa, 1979 i 1982 r.</w:t>
      </w:r>
    </w:p>
    <w:p w14:paraId="36AE12FB" w14:textId="77777777" w:rsidR="00476BB8" w:rsidRDefault="00476BB8"/>
    <w:sectPr w:rsidR="00476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33C48t00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F17A9D"/>
    <w:multiLevelType w:val="singleLevel"/>
    <w:tmpl w:val="71A07B2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2" w15:restartNumberingAfterBreak="0">
    <w:nsid w:val="5D583595"/>
    <w:multiLevelType w:val="hybridMultilevel"/>
    <w:tmpl w:val="A6CA0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C66A23"/>
    <w:multiLevelType w:val="singleLevel"/>
    <w:tmpl w:val="9EAA7B0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34751120">
    <w:abstractNumId w:val="3"/>
  </w:num>
  <w:num w:numId="2" w16cid:durableId="1397389616">
    <w:abstractNumId w:val="1"/>
  </w:num>
  <w:num w:numId="3" w16cid:durableId="1398481266">
    <w:abstractNumId w:val="2"/>
  </w:num>
  <w:num w:numId="4" w16cid:durableId="117344925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03"/>
    <w:rsid w:val="0000177B"/>
    <w:rsid w:val="00013872"/>
    <w:rsid w:val="000577ED"/>
    <w:rsid w:val="00096943"/>
    <w:rsid w:val="0011142F"/>
    <w:rsid w:val="00167B80"/>
    <w:rsid w:val="00225E3F"/>
    <w:rsid w:val="00245A8E"/>
    <w:rsid w:val="003161DC"/>
    <w:rsid w:val="0033402A"/>
    <w:rsid w:val="003459C3"/>
    <w:rsid w:val="0035596B"/>
    <w:rsid w:val="003736A3"/>
    <w:rsid w:val="003F5203"/>
    <w:rsid w:val="00407069"/>
    <w:rsid w:val="00425059"/>
    <w:rsid w:val="00476BB8"/>
    <w:rsid w:val="00496581"/>
    <w:rsid w:val="004C0162"/>
    <w:rsid w:val="0050499F"/>
    <w:rsid w:val="005476B1"/>
    <w:rsid w:val="005724EA"/>
    <w:rsid w:val="005B30C4"/>
    <w:rsid w:val="006B07C7"/>
    <w:rsid w:val="007D04F4"/>
    <w:rsid w:val="007D4296"/>
    <w:rsid w:val="007E7AE5"/>
    <w:rsid w:val="008C689D"/>
    <w:rsid w:val="008F3766"/>
    <w:rsid w:val="009345E3"/>
    <w:rsid w:val="00944A42"/>
    <w:rsid w:val="009F56A9"/>
    <w:rsid w:val="00A7307B"/>
    <w:rsid w:val="00A93440"/>
    <w:rsid w:val="00AD1791"/>
    <w:rsid w:val="00AF308E"/>
    <w:rsid w:val="00B953C1"/>
    <w:rsid w:val="00BE62AA"/>
    <w:rsid w:val="00CE6C47"/>
    <w:rsid w:val="00D278E3"/>
    <w:rsid w:val="00D341EE"/>
    <w:rsid w:val="00D37F96"/>
    <w:rsid w:val="00DD0541"/>
    <w:rsid w:val="00F8182F"/>
    <w:rsid w:val="00FB1A05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6ABCEB96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203"/>
    <w:pPr>
      <w:keepNext/>
      <w:spacing w:before="240" w:after="60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autoRedefine/>
    <w:qFormat/>
    <w:rsid w:val="003F5203"/>
    <w:pPr>
      <w:overflowPunct w:val="0"/>
      <w:autoSpaceDE w:val="0"/>
      <w:autoSpaceDN w:val="0"/>
      <w:adjustRightInd w:val="0"/>
      <w:spacing w:line="240" w:lineRule="auto"/>
      <w:textAlignment w:val="baseline"/>
      <w:outlineLvl w:val="4"/>
    </w:pPr>
    <w:rPr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F5203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F52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Apunkt">
    <w:name w:val="A punkt"/>
    <w:next w:val="Normalny"/>
    <w:link w:val="ApunktZnak"/>
    <w:autoRedefine/>
    <w:rsid w:val="003F5203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rsid w:val="003F5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F5203"/>
    <w:pPr>
      <w:tabs>
        <w:tab w:val="left" w:pos="3828"/>
      </w:tabs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link w:val="StandardowytekstZnak"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Standardowytekst"/>
    <w:rsid w:val="003F5203"/>
  </w:style>
  <w:style w:type="paragraph" w:customStyle="1" w:styleId="StylIwony">
    <w:name w:val="Styl Iwony"/>
    <w:basedOn w:val="Standardowytekst"/>
    <w:link w:val="StylIwonyZnak"/>
    <w:rsid w:val="003F5203"/>
    <w:pPr>
      <w:spacing w:before="120" w:after="120"/>
    </w:pPr>
    <w:rPr>
      <w:rFonts w:ascii="Bookman Old Style" w:hAnsi="Bookman Old Style"/>
      <w:sz w:val="24"/>
    </w:rPr>
  </w:style>
  <w:style w:type="paragraph" w:styleId="Tytu">
    <w:name w:val="Title"/>
    <w:basedOn w:val="Standardowytekst"/>
    <w:link w:val="TytuZnak"/>
    <w:autoRedefine/>
    <w:qFormat/>
    <w:rsid w:val="003F5203"/>
    <w:pPr>
      <w:pBdr>
        <w:bottom w:val="single" w:sz="4" w:space="5" w:color="auto"/>
      </w:pBdr>
      <w:spacing w:line="240" w:lineRule="auto"/>
      <w:jc w:val="center"/>
    </w:pPr>
    <w:rPr>
      <w:b/>
      <w:bCs/>
      <w:sz w:val="28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3F5203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Lista-kontynuacja">
    <w:name w:val="List Continue"/>
    <w:basedOn w:val="Normalny"/>
    <w:rsid w:val="003F5203"/>
    <w:pPr>
      <w:spacing w:after="120"/>
      <w:ind w:left="283"/>
    </w:pPr>
  </w:style>
  <w:style w:type="character" w:customStyle="1" w:styleId="StandardowytekstZnak">
    <w:name w:val="Standardowy.tekst Znak"/>
    <w:link w:val="Standardowytekst"/>
    <w:rsid w:val="003F52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IwonyZnak">
    <w:name w:val="Styl Iwony Znak"/>
    <w:link w:val="StylIwony"/>
    <w:rsid w:val="003F5203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ApunktZnak">
    <w:name w:val="A punkt Znak"/>
    <w:link w:val="Apunkt"/>
    <w:locked/>
    <w:rsid w:val="003F520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2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2221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21</cp:revision>
  <dcterms:created xsi:type="dcterms:W3CDTF">2019-12-19T13:52:00Z</dcterms:created>
  <dcterms:modified xsi:type="dcterms:W3CDTF">2024-06-20T09:43:00Z</dcterms:modified>
</cp:coreProperties>
</file>