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14C1"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w:t>
      </w:r>
      <w:r w:rsidR="009F7D89">
        <w:rPr>
          <w:rFonts w:ascii="Century Gothic" w:eastAsia="Times New Roman" w:hAnsi="Century Gothic"/>
          <w:sz w:val="22"/>
          <w:szCs w:val="22"/>
        </w:rPr>
        <w:t>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137EB9" w:rsidRDefault="000B2C86" w:rsidP="000B2C86">
      <w:pPr>
        <w:jc w:val="center"/>
        <w:rPr>
          <w:rFonts w:ascii="Century Gothic" w:hAnsi="Century Gothic" w:cs="Arial"/>
          <w:sz w:val="22"/>
          <w:szCs w:val="22"/>
        </w:rPr>
      </w:pPr>
    </w:p>
    <w:p w:rsidR="000B2C86" w:rsidRPr="00137EB9" w:rsidRDefault="000B2C86" w:rsidP="000B2C86">
      <w:pPr>
        <w:rPr>
          <w:rFonts w:ascii="Century Gothic" w:hAnsi="Century Gothic" w:cs="Arial"/>
          <w:b/>
          <w:sz w:val="22"/>
          <w:szCs w:val="22"/>
        </w:rPr>
      </w:pPr>
    </w:p>
    <w:p w:rsidR="000B2C86" w:rsidRPr="00137EB9" w:rsidRDefault="00286664" w:rsidP="009F14C1">
      <w:pPr>
        <w:spacing w:line="276" w:lineRule="auto"/>
        <w:jc w:val="center"/>
        <w:rPr>
          <w:rFonts w:ascii="Century Gothic" w:hAnsi="Century Gothic"/>
          <w:sz w:val="22"/>
          <w:szCs w:val="22"/>
        </w:rPr>
      </w:pPr>
      <w:bookmarkStart w:id="0" w:name="_Hlk116895783"/>
      <w:r>
        <w:rPr>
          <w:rFonts w:ascii="Century Gothic" w:hAnsi="Century Gothic"/>
          <w:sz w:val="22"/>
          <w:szCs w:val="22"/>
        </w:rPr>
        <w:t xml:space="preserve">Opracowanie kompletnej dokumentacji projektowej dla </w:t>
      </w:r>
      <w:r w:rsidRPr="00B71365">
        <w:rPr>
          <w:rFonts w:ascii="Century Gothic" w:hAnsi="Century Gothic"/>
          <w:sz w:val="22"/>
          <w:szCs w:val="22"/>
        </w:rPr>
        <w:t xml:space="preserve">zadania p.n. </w:t>
      </w:r>
      <w:r w:rsidR="000B2C86" w:rsidRPr="00B71365">
        <w:rPr>
          <w:rFonts w:ascii="Century Gothic" w:hAnsi="Century Gothic"/>
          <w:sz w:val="22"/>
          <w:szCs w:val="22"/>
        </w:rPr>
        <w:t>„</w:t>
      </w:r>
      <w:r w:rsidR="00B71365" w:rsidRPr="00B71365">
        <w:rPr>
          <w:rFonts w:ascii="Century Gothic" w:hAnsi="Century Gothic"/>
          <w:bCs/>
          <w:sz w:val="22"/>
          <w:szCs w:val="22"/>
        </w:rPr>
        <w:t>Budowa infrastruktury edukacyjnej przy Zespole Szkolno – Przedszkolnym w Zalesiu</w:t>
      </w:r>
      <w:r w:rsidR="000B2C86" w:rsidRPr="00B71365">
        <w:rPr>
          <w:rFonts w:ascii="Century Gothic" w:hAnsi="Century Gothic"/>
          <w:sz w:val="22"/>
          <w:szCs w:val="22"/>
        </w:rPr>
        <w:t>”</w:t>
      </w:r>
      <w:r w:rsidRPr="00B71365">
        <w:rPr>
          <w:rFonts w:ascii="Century Gothic" w:hAnsi="Century Gothic"/>
          <w:sz w:val="22"/>
          <w:szCs w:val="22"/>
        </w:rPr>
        <w:t>, wraz</w:t>
      </w:r>
      <w:r>
        <w:rPr>
          <w:rFonts w:ascii="Century Gothic" w:hAnsi="Century Gothic"/>
          <w:sz w:val="22"/>
          <w:szCs w:val="22"/>
        </w:rPr>
        <w:t xml:space="preserve"> z pełnieniem nadzoru autorskiego.</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137EB9"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IZP.271.13</w:t>
      </w:r>
      <w:r w:rsidR="000B2C86" w:rsidRPr="001D4FF3">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286664">
        <w:rPr>
          <w:rFonts w:ascii="Century Gothic" w:eastAsia="Times New Roman" w:hAnsi="Century Gothic"/>
          <w:color w:val="000000"/>
          <w:sz w:val="22"/>
          <w:szCs w:val="22"/>
        </w:rPr>
        <w:t>listopad</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EA7BE7" w:rsidRDefault="00EA7BE7" w:rsidP="00EA7BE7">
      <w:pPr>
        <w:spacing w:after="160" w:line="259" w:lineRule="auto"/>
        <w:rPr>
          <w:rFonts w:ascii="Century Gothic" w:eastAsia="Times New Roman" w:hAnsi="Century Gothic" w:cs="Arial"/>
          <w:b/>
          <w:sz w:val="22"/>
          <w:szCs w:val="22"/>
          <w:lang w:eastAsia="en-US"/>
        </w:rPr>
      </w:pPr>
      <w:r>
        <w:rPr>
          <w:rFonts w:ascii="Century Gothic" w:eastAsia="Times New Roman" w:hAnsi="Century Gothic"/>
          <w:b/>
          <w:sz w:val="22"/>
          <w:szCs w:val="22"/>
          <w:lang w:eastAsia="en-US"/>
        </w:rPr>
        <w:br w:type="page"/>
      </w: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000F23F5">
        <w:rPr>
          <w:rFonts w:ascii="Century Gothic" w:eastAsia="Times New Roman" w:hAnsi="Century Gothic"/>
          <w:color w:val="000000"/>
          <w:sz w:val="22"/>
          <w:szCs w:val="22"/>
          <w:lang w:eastAsia="en-US"/>
        </w:rPr>
        <w:t>(t.j. Dz. U. z 2023r. 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9F14C1">
        <w:rPr>
          <w:rFonts w:ascii="Century Gothic" w:eastAsia="Times New Roman" w:hAnsi="Century Gothic"/>
          <w:sz w:val="22"/>
          <w:szCs w:val="22"/>
          <w:lang w:eastAsia="en-US"/>
        </w:rPr>
        <w:t xml:space="preserve">Wykonawca jest zobowiązany wskazać Formularzu ofertowym – </w:t>
      </w:r>
      <w:r w:rsidRPr="009F14C1">
        <w:rPr>
          <w:rFonts w:ascii="Century Gothic" w:eastAsia="Times New Roman" w:hAnsi="Century Gothic"/>
          <w:sz w:val="22"/>
          <w:szCs w:val="22"/>
          <w:u w:val="single"/>
          <w:lang w:eastAsia="en-US"/>
        </w:rPr>
        <w:t>załączni</w:t>
      </w:r>
      <w:r w:rsidR="001D4FF3" w:rsidRPr="009F14C1">
        <w:rPr>
          <w:rFonts w:ascii="Century Gothic" w:eastAsia="Times New Roman" w:hAnsi="Century Gothic"/>
          <w:sz w:val="22"/>
          <w:szCs w:val="22"/>
          <w:u w:val="single"/>
          <w:lang w:eastAsia="en-US"/>
        </w:rPr>
        <w:t>k nr 3</w:t>
      </w:r>
      <w:r w:rsidRPr="009F14C1">
        <w:rPr>
          <w:rFonts w:ascii="Century Gothic" w:eastAsia="Times New Roman" w:hAnsi="Century Gothic"/>
          <w:sz w:val="22"/>
          <w:szCs w:val="22"/>
          <w:u w:val="single"/>
          <w:lang w:eastAsia="en-US"/>
        </w:rPr>
        <w:t xml:space="preserve"> do SWZ</w:t>
      </w:r>
      <w:r w:rsidRPr="009F14C1">
        <w:rPr>
          <w:rFonts w:ascii="Century Gothic" w:eastAsia="Times New Roman" w:hAnsi="Century Gothic"/>
          <w:sz w:val="22"/>
          <w:szCs w:val="22"/>
          <w:lang w:eastAsia="en-US"/>
        </w:rPr>
        <w:t>,</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w:t>
      </w:r>
      <w:r w:rsidR="009F14C1">
        <w:rPr>
          <w:rFonts w:ascii="Century Gothic" w:hAnsi="Century Gothic" w:cs="Arial"/>
        </w:rPr>
        <w:t>, na etapie prowadzenia postępowania przetargowego,</w:t>
      </w:r>
      <w:r w:rsidRPr="0057215A">
        <w:rPr>
          <w:rFonts w:ascii="Century Gothic" w:hAnsi="Century Gothic" w:cs="Arial"/>
        </w:rPr>
        <w:t xml:space="preserve">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A700A0">
      <w:pPr>
        <w:spacing w:line="360" w:lineRule="auto"/>
        <w:ind w:left="567" w:hanging="567"/>
        <w:rPr>
          <w:rFonts w:ascii="Century Gothic" w:hAnsi="Century Gothic" w:cs="Arial"/>
          <w:sz w:val="22"/>
          <w:szCs w:val="22"/>
          <w:highlight w:val="white"/>
        </w:rPr>
      </w:pPr>
      <w:r w:rsidRPr="0057215A">
        <w:rPr>
          <w:rFonts w:ascii="Century Gothic" w:hAnsi="Century Gothic" w:cs="Arial"/>
          <w:sz w:val="22"/>
          <w:szCs w:val="22"/>
          <w:highlight w:val="white"/>
        </w:rPr>
        <w:t>- przesyłania odpowied</w:t>
      </w:r>
      <w:r w:rsidR="00A700A0">
        <w:rPr>
          <w:rFonts w:ascii="Century Gothic" w:hAnsi="Century Gothic" w:cs="Arial"/>
          <w:sz w:val="22"/>
          <w:szCs w:val="22"/>
          <w:highlight w:val="white"/>
        </w:rPr>
        <w:t xml:space="preserve">zi na wezwanie Zamawiającego do </w:t>
      </w:r>
      <w:r w:rsidRPr="0057215A">
        <w:rPr>
          <w:rFonts w:ascii="Century Gothic" w:hAnsi="Century Gothic" w:cs="Arial"/>
          <w:sz w:val="22"/>
          <w:szCs w:val="22"/>
          <w:highlight w:val="white"/>
        </w:rPr>
        <w:t>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lastRenderedPageBreak/>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Przedmiotem zamówienia jest wykonanie </w:t>
      </w:r>
      <w:r w:rsidR="00620EAE">
        <w:rPr>
          <w:rFonts w:ascii="Century Gothic" w:hAnsi="Century Gothic"/>
          <w:color w:val="000000"/>
        </w:rPr>
        <w:t>usług</w:t>
      </w:r>
      <w:r w:rsidRPr="009F7D89">
        <w:rPr>
          <w:rFonts w:ascii="Century Gothic" w:hAnsi="Century Gothic"/>
          <w:color w:val="000000"/>
        </w:rPr>
        <w:t xml:space="preserve"> funkcjonalnie ze sobą związanych. Rozdzielenie </w:t>
      </w:r>
      <w:r w:rsidR="00620EAE">
        <w:rPr>
          <w:rFonts w:ascii="Century Gothic" w:hAnsi="Century Gothic"/>
          <w:color w:val="000000"/>
        </w:rPr>
        <w:t>prac</w:t>
      </w:r>
      <w:r w:rsidRPr="009F7D89">
        <w:rPr>
          <w:rFonts w:ascii="Century Gothic" w:hAnsi="Century Gothic"/>
          <w:color w:val="000000"/>
        </w:rPr>
        <w:t xml:space="preserve"> groziłoby niedającymi się wyeliminować problemami organizacyjnymi związanymi z odpowiedzialnością za poszczególne elementy </w:t>
      </w:r>
      <w:r w:rsidR="00620EAE">
        <w:rPr>
          <w:rFonts w:ascii="Century Gothic" w:hAnsi="Century Gothic"/>
          <w:color w:val="000000"/>
        </w:rPr>
        <w:t>usług</w:t>
      </w:r>
      <w:r w:rsidRPr="009F7D89">
        <w:rPr>
          <w:rFonts w:ascii="Century Gothic" w:hAnsi="Century Gothic"/>
          <w:color w:val="000000"/>
        </w:rPr>
        <w:t xml:space="preserve">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 xml:space="preserve">Przy tego typu </w:t>
      </w:r>
      <w:r w:rsidR="00620EAE">
        <w:rPr>
          <w:rFonts w:ascii="Century Gothic" w:hAnsi="Century Gothic"/>
          <w:color w:val="000000"/>
        </w:rPr>
        <w:t>pracach</w:t>
      </w:r>
      <w:r w:rsidRPr="009F7D89">
        <w:rPr>
          <w:rFonts w:ascii="Century Gothic" w:hAnsi="Century Gothic"/>
          <w:color w:val="000000"/>
        </w:rPr>
        <w:t xml:space="preserve"> (równoległe wykonywanie prac</w:t>
      </w:r>
      <w:r w:rsidR="00620EAE">
        <w:rPr>
          <w:rFonts w:ascii="Century Gothic" w:hAnsi="Century Gothic"/>
          <w:color w:val="000000"/>
        </w:rPr>
        <w:t xml:space="preserve"> projektowych</w:t>
      </w:r>
      <w:r w:rsidRPr="009F7D89">
        <w:rPr>
          <w:rFonts w:ascii="Century Gothic" w:hAnsi="Century Gothic"/>
          <w:color w:val="000000"/>
        </w:rPr>
        <w:t xml:space="preserve"> z różnych branż)</w:t>
      </w:r>
      <w:r w:rsidR="00620EAE">
        <w:rPr>
          <w:rFonts w:ascii="Century Gothic" w:hAnsi="Century Gothic"/>
          <w:color w:val="000000"/>
        </w:rPr>
        <w:t>, które muszą być ze sobą skoordynowane</w:t>
      </w:r>
      <w:r w:rsidRPr="009F7D89">
        <w:rPr>
          <w:rFonts w:ascii="Century Gothic" w:hAnsi="Century Gothic"/>
          <w:color w:val="000000"/>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Przy tego typu </w:t>
      </w:r>
      <w:r w:rsidR="00620EAE">
        <w:rPr>
          <w:rFonts w:ascii="Century Gothic" w:hAnsi="Century Gothic"/>
          <w:color w:val="000000"/>
        </w:rPr>
        <w:t>pracach projektowych</w:t>
      </w:r>
      <w:r w:rsidRPr="009F7D89">
        <w:rPr>
          <w:rFonts w:ascii="Century Gothic" w:hAnsi="Century Gothic"/>
          <w:color w:val="000000"/>
        </w:rPr>
        <w:t xml:space="preserve"> wykonywanych przez różnych Wykonawców opóźnienie jednego z Wykonawców wpłynęłoby negatywnie na terminowość wykonania innych elementów </w:t>
      </w:r>
      <w:r w:rsidR="00F03572">
        <w:rPr>
          <w:rFonts w:ascii="Century Gothic" w:hAnsi="Century Gothic"/>
          <w:color w:val="000000"/>
        </w:rPr>
        <w:t>zadania</w:t>
      </w:r>
      <w:r w:rsidRPr="009F7D89">
        <w:rPr>
          <w:rFonts w:ascii="Century Gothic" w:hAnsi="Century Gothic"/>
          <w:color w:val="000000"/>
        </w:rPr>
        <w:t xml:space="preserve"> – zależnych od terminowego wykonania prac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r w:rsidR="00EA7BE7">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lastRenderedPageBreak/>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E65B21">
        <w:rPr>
          <w:rFonts w:ascii="Century Gothic" w:eastAsia="Times New Roman" w:hAnsi="Century Gothic"/>
          <w:color w:val="000000"/>
          <w:sz w:val="22"/>
          <w:szCs w:val="22"/>
          <w:lang w:eastAsia="en-US"/>
        </w:rPr>
        <w:t xml:space="preserve">Zamawiający </w:t>
      </w:r>
      <w:r w:rsidR="002062B2" w:rsidRPr="00E65B21">
        <w:rPr>
          <w:rFonts w:ascii="Century Gothic" w:eastAsia="Times New Roman" w:hAnsi="Century Gothic"/>
          <w:color w:val="000000"/>
          <w:sz w:val="22"/>
          <w:szCs w:val="22"/>
          <w:lang w:eastAsia="en-US"/>
        </w:rPr>
        <w:t>nie przewiduje udzielenia</w:t>
      </w:r>
      <w:r w:rsidRPr="00E65B21">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w:t>
      </w:r>
      <w:r w:rsidR="00466E8C">
        <w:rPr>
          <w:rFonts w:ascii="Century Gothic" w:eastAsia="Times New Roman" w:hAnsi="Century Gothic"/>
          <w:color w:val="000000"/>
          <w:sz w:val="22"/>
          <w:szCs w:val="22"/>
          <w:lang w:eastAsia="en-US"/>
        </w:rPr>
        <w:t xml:space="preserve"> ustawy Pzp (t.j. Dz. U. z 2023r. poz. 1605</w:t>
      </w:r>
      <w:r w:rsidRPr="005B7469">
        <w:rPr>
          <w:rFonts w:ascii="Century Gothic" w:eastAsia="Times New Roman" w:hAnsi="Century Gothic"/>
          <w:color w:val="000000"/>
          <w:sz w:val="22"/>
          <w:szCs w:val="22"/>
          <w:lang w:eastAsia="en-US"/>
        </w:rPr>
        <w:t>,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przetwarzaniem danych osobowych i w sprawie swobodnego przepływu takich danych </w:t>
      </w:r>
      <w:r w:rsidRPr="005B7469">
        <w:rPr>
          <w:rFonts w:ascii="Century Gothic" w:eastAsia="Calibri Light" w:hAnsi="Century Gothic" w:cs="Arial"/>
          <w:sz w:val="22"/>
          <w:szCs w:val="22"/>
        </w:rPr>
        <w:lastRenderedPageBreak/>
        <w:t>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342FDF" w:rsidRDefault="000B2C86" w:rsidP="00342FDF">
      <w:pPr>
        <w:pStyle w:val="Akapitzlist"/>
        <w:numPr>
          <w:ilvl w:val="2"/>
          <w:numId w:val="2"/>
        </w:numPr>
        <w:spacing w:after="200" w:line="360" w:lineRule="auto"/>
        <w:ind w:left="284" w:hanging="284"/>
        <w:rPr>
          <w:rFonts w:ascii="Century Gothic" w:eastAsia="Times New Roman" w:hAnsi="Century Gothic"/>
          <w:bCs/>
        </w:rPr>
      </w:pPr>
      <w:r w:rsidRPr="00342FDF">
        <w:rPr>
          <w:rFonts w:ascii="Century Gothic" w:eastAsia="Times New Roman" w:hAnsi="Century Gothic"/>
          <w:bCs/>
        </w:rPr>
        <w:t xml:space="preserve">Przedmiot zamówienia stanowi: </w:t>
      </w:r>
    </w:p>
    <w:p w:rsidR="008647E2" w:rsidRPr="00791D30" w:rsidRDefault="00466E8C" w:rsidP="00791D30">
      <w:pPr>
        <w:spacing w:line="360" w:lineRule="auto"/>
        <w:rPr>
          <w:rFonts w:ascii="Century Gothic" w:hAnsi="Century Gothic" w:cs="Arial"/>
          <w:bCs/>
          <w:color w:val="000000"/>
          <w:spacing w:val="-1"/>
          <w:sz w:val="22"/>
          <w:szCs w:val="22"/>
        </w:rPr>
      </w:pPr>
      <w:r>
        <w:rPr>
          <w:rFonts w:ascii="Century Gothic" w:hAnsi="Century Gothic"/>
          <w:sz w:val="22"/>
          <w:szCs w:val="22"/>
        </w:rPr>
        <w:t xml:space="preserve">Opracowanie kompletnej dokumentacji projektowej dla zadania p.n. </w:t>
      </w:r>
      <w:r w:rsidRPr="00137EB9">
        <w:rPr>
          <w:rFonts w:ascii="Century Gothic" w:hAnsi="Century Gothic"/>
          <w:sz w:val="22"/>
          <w:szCs w:val="22"/>
        </w:rPr>
        <w:t>„</w:t>
      </w:r>
      <w:r w:rsidR="000F23F5" w:rsidRPr="00B71365">
        <w:rPr>
          <w:rFonts w:ascii="Century Gothic" w:hAnsi="Century Gothic"/>
          <w:bCs/>
          <w:sz w:val="22"/>
          <w:szCs w:val="22"/>
        </w:rPr>
        <w:t>Budowa infrastruktury edukacyjnej przy Zespole Szkolno – Przedszkolnym w Zalesiu</w:t>
      </w:r>
      <w:r w:rsidRPr="00137EB9">
        <w:rPr>
          <w:rFonts w:ascii="Century Gothic" w:hAnsi="Century Gothic"/>
          <w:sz w:val="22"/>
          <w:szCs w:val="22"/>
        </w:rPr>
        <w:t>”</w:t>
      </w:r>
      <w:r>
        <w:rPr>
          <w:rFonts w:ascii="Century Gothic" w:hAnsi="Century Gothic"/>
          <w:sz w:val="22"/>
          <w:szCs w:val="22"/>
        </w:rPr>
        <w:t>, wraz z pełnieniem nadzoru autorskiego</w:t>
      </w:r>
      <w:r w:rsidR="004E64B0">
        <w:rPr>
          <w:rFonts w:ascii="Century Gothic" w:eastAsiaTheme="minorHAnsi" w:hAnsi="Century Gothic" w:cs="Arial"/>
          <w:sz w:val="22"/>
          <w:szCs w:val="22"/>
          <w:lang w:eastAsia="en-US"/>
        </w:rPr>
        <w:t>.</w:t>
      </w:r>
    </w:p>
    <w:p w:rsidR="0093643C" w:rsidRDefault="0093643C" w:rsidP="0093643C">
      <w:pPr>
        <w:pStyle w:val="Standard"/>
        <w:spacing w:line="360" w:lineRule="auto"/>
        <w:rPr>
          <w:rFonts w:ascii="Century Gothic" w:hAnsi="Century Gothic" w:cs="Arial"/>
          <w:sz w:val="22"/>
          <w:szCs w:val="22"/>
        </w:rPr>
      </w:pPr>
    </w:p>
    <w:p w:rsidR="00342FDF" w:rsidRPr="00342FDF" w:rsidRDefault="00342FDF" w:rsidP="00342FDF">
      <w:pPr>
        <w:autoSpaceDE w:val="0"/>
        <w:autoSpaceDN w:val="0"/>
        <w:adjustRightInd w:val="0"/>
        <w:spacing w:line="360" w:lineRule="auto"/>
        <w:rPr>
          <w:rFonts w:ascii="Century Gothic" w:eastAsiaTheme="minorHAnsi" w:hAnsi="Century Gothic" w:cs="Arial"/>
          <w:color w:val="000000"/>
          <w:sz w:val="22"/>
          <w:szCs w:val="22"/>
          <w:lang w:eastAsia="en-US"/>
        </w:rPr>
      </w:pPr>
      <w:r w:rsidRPr="00342FDF">
        <w:rPr>
          <w:rFonts w:ascii="Century Gothic" w:eastAsiaTheme="minorHAnsi" w:hAnsi="Century Gothic" w:cs="Arial"/>
          <w:bCs/>
          <w:color w:val="000000"/>
          <w:sz w:val="22"/>
          <w:szCs w:val="22"/>
          <w:lang w:eastAsia="en-US"/>
        </w:rPr>
        <w:t xml:space="preserve">2) Zakres i szczegółowy opis przedmiotu zamówienia: </w:t>
      </w:r>
    </w:p>
    <w:p w:rsidR="00342FDF" w:rsidRPr="00342FDF" w:rsidRDefault="00342FDF" w:rsidP="00342FDF">
      <w:pPr>
        <w:autoSpaceDE w:val="0"/>
        <w:autoSpaceDN w:val="0"/>
        <w:adjustRightInd w:val="0"/>
        <w:spacing w:after="263" w:line="360" w:lineRule="auto"/>
        <w:rPr>
          <w:rFonts w:ascii="Century Gothic" w:eastAsiaTheme="minorHAnsi" w:hAnsi="Century Gothic" w:cs="Arial"/>
          <w:color w:val="000000"/>
          <w:sz w:val="22"/>
          <w:szCs w:val="22"/>
          <w:lang w:eastAsia="en-US"/>
        </w:rPr>
      </w:pPr>
      <w:r w:rsidRPr="004B508A">
        <w:rPr>
          <w:rFonts w:ascii="Century Gothic" w:eastAsiaTheme="minorHAnsi" w:hAnsi="Century Gothic" w:cs="Arial"/>
          <w:color w:val="000000"/>
          <w:sz w:val="22"/>
          <w:szCs w:val="22"/>
          <w:lang w:eastAsia="en-US"/>
        </w:rPr>
        <w:t xml:space="preserve">a) Szczegółowy opis przedmiotu zamówienia zawiera </w:t>
      </w:r>
      <w:r w:rsidRPr="004B508A">
        <w:rPr>
          <w:rFonts w:ascii="Century Gothic" w:eastAsiaTheme="minorHAnsi" w:hAnsi="Century Gothic" w:cs="Arial"/>
          <w:bCs/>
          <w:color w:val="000000"/>
          <w:sz w:val="22"/>
          <w:szCs w:val="22"/>
          <w:lang w:eastAsia="en-US"/>
        </w:rPr>
        <w:t>Załącznik nr 1 do SWZ</w:t>
      </w:r>
      <w:r w:rsidRPr="004B508A">
        <w:rPr>
          <w:rFonts w:ascii="Century Gothic" w:eastAsiaTheme="minorHAnsi" w:hAnsi="Century Gothic" w:cs="Arial"/>
          <w:color w:val="000000"/>
          <w:sz w:val="22"/>
          <w:szCs w:val="22"/>
          <w:lang w:eastAsia="en-US"/>
        </w:rPr>
        <w:t>.</w:t>
      </w:r>
      <w:r w:rsidRPr="00342FDF">
        <w:rPr>
          <w:rFonts w:ascii="Century Gothic" w:eastAsiaTheme="minorHAnsi" w:hAnsi="Century Gothic" w:cs="Arial"/>
          <w:color w:val="000000"/>
          <w:sz w:val="22"/>
          <w:szCs w:val="22"/>
          <w:lang w:eastAsia="en-US"/>
        </w:rPr>
        <w:t xml:space="preserve"> </w:t>
      </w:r>
    </w:p>
    <w:p w:rsidR="00342FDF" w:rsidRPr="00342FDF" w:rsidRDefault="00342FDF" w:rsidP="00342FDF">
      <w:pPr>
        <w:autoSpaceDE w:val="0"/>
        <w:autoSpaceDN w:val="0"/>
        <w:adjustRightInd w:val="0"/>
        <w:spacing w:after="263" w:line="360" w:lineRule="auto"/>
        <w:rPr>
          <w:rFonts w:ascii="Century Gothic" w:eastAsiaTheme="minorHAnsi" w:hAnsi="Century Gothic" w:cs="Arial"/>
          <w:color w:val="000000"/>
          <w:sz w:val="22"/>
          <w:szCs w:val="22"/>
          <w:lang w:eastAsia="en-US"/>
        </w:rPr>
      </w:pPr>
      <w:r>
        <w:rPr>
          <w:rFonts w:ascii="Century Gothic" w:eastAsiaTheme="minorHAnsi" w:hAnsi="Century Gothic" w:cs="Arial"/>
          <w:color w:val="000000"/>
          <w:sz w:val="22"/>
          <w:szCs w:val="22"/>
          <w:lang w:eastAsia="en-US"/>
        </w:rPr>
        <w:t>b</w:t>
      </w:r>
      <w:r w:rsidRPr="00342FDF">
        <w:rPr>
          <w:rFonts w:ascii="Century Gothic" w:eastAsiaTheme="minorHAnsi" w:hAnsi="Century Gothic" w:cs="Arial"/>
          <w:color w:val="000000"/>
          <w:sz w:val="22"/>
          <w:szCs w:val="22"/>
          <w:lang w:eastAsia="en-US"/>
        </w:rPr>
        <w:t xml:space="preserve">) Zakres zamówienia obejmuje opracowanie kompletnej dokumentacji projektowo-kosztorysowej, w zakresie i stopniu dokładności niezbędnym do zrealizowania robót </w:t>
      </w:r>
      <w:r w:rsidRPr="00342FDF">
        <w:rPr>
          <w:rFonts w:ascii="Century Gothic" w:eastAsiaTheme="minorHAnsi" w:hAnsi="Century Gothic" w:cs="Arial"/>
          <w:color w:val="000000"/>
          <w:sz w:val="22"/>
          <w:szCs w:val="22"/>
          <w:lang w:eastAsia="en-US"/>
        </w:rPr>
        <w:lastRenderedPageBreak/>
        <w:t xml:space="preserve">budowlanych i uzyskania niezbędnych decyzji administracyjnych oraz pełnienie nadzoru autorskiego do dnia upływu okresu rękojmi za wady określonego dla robót budowlanych. </w:t>
      </w:r>
    </w:p>
    <w:p w:rsidR="00342FDF" w:rsidRPr="00342FDF" w:rsidRDefault="00342FDF" w:rsidP="00342FDF">
      <w:pPr>
        <w:autoSpaceDE w:val="0"/>
        <w:autoSpaceDN w:val="0"/>
        <w:adjustRightInd w:val="0"/>
        <w:spacing w:line="360" w:lineRule="auto"/>
        <w:rPr>
          <w:rFonts w:ascii="Century Gothic" w:eastAsiaTheme="minorHAnsi" w:hAnsi="Century Gothic" w:cs="Arial"/>
          <w:color w:val="000000"/>
          <w:sz w:val="22"/>
          <w:szCs w:val="22"/>
          <w:lang w:eastAsia="en-US"/>
        </w:rPr>
      </w:pPr>
      <w:r>
        <w:rPr>
          <w:rFonts w:ascii="Century Gothic" w:eastAsiaTheme="minorHAnsi" w:hAnsi="Century Gothic" w:cs="Arial"/>
          <w:color w:val="000000"/>
          <w:sz w:val="22"/>
          <w:szCs w:val="22"/>
          <w:lang w:eastAsia="en-US"/>
        </w:rPr>
        <w:t>c</w:t>
      </w:r>
      <w:r w:rsidRPr="00342FDF">
        <w:rPr>
          <w:rFonts w:ascii="Century Gothic" w:eastAsiaTheme="minorHAnsi" w:hAnsi="Century Gothic" w:cs="Arial"/>
          <w:color w:val="000000"/>
          <w:sz w:val="22"/>
          <w:szCs w:val="22"/>
          <w:lang w:eastAsia="en-US"/>
        </w:rPr>
        <w:t xml:space="preserve">) W związku z realizacją przedmiotu zamówienia do zadań Wykonawcy będzie należało m.in.: </w:t>
      </w:r>
    </w:p>
    <w:p w:rsidR="00342FDF" w:rsidRPr="00342FDF" w:rsidRDefault="00342FDF" w:rsidP="00342FDF">
      <w:pPr>
        <w:autoSpaceDE w:val="0"/>
        <w:autoSpaceDN w:val="0"/>
        <w:adjustRightInd w:val="0"/>
        <w:spacing w:line="360" w:lineRule="auto"/>
        <w:rPr>
          <w:rFonts w:ascii="Century Gothic" w:eastAsiaTheme="minorHAnsi" w:hAnsi="Century Gothic" w:cs="Arial"/>
          <w:color w:val="000000"/>
          <w:sz w:val="22"/>
          <w:szCs w:val="22"/>
          <w:lang w:eastAsia="en-US"/>
        </w:rPr>
      </w:pPr>
      <w:r>
        <w:rPr>
          <w:rFonts w:ascii="Century Gothic" w:eastAsiaTheme="minorHAnsi" w:hAnsi="Century Gothic" w:cs="Arial"/>
          <w:color w:val="000000"/>
          <w:sz w:val="22"/>
          <w:szCs w:val="22"/>
          <w:lang w:eastAsia="en-US"/>
        </w:rPr>
        <w:t xml:space="preserve">- </w:t>
      </w:r>
      <w:r w:rsidRPr="00342FDF">
        <w:rPr>
          <w:rFonts w:ascii="Century Gothic" w:eastAsiaTheme="minorHAnsi" w:hAnsi="Century Gothic" w:cs="Arial"/>
          <w:color w:val="000000"/>
          <w:sz w:val="22"/>
          <w:szCs w:val="22"/>
          <w:lang w:eastAsia="en-US"/>
        </w:rPr>
        <w:t xml:space="preserve">opracowanie propozycji planu zagospodarowania terenu wraz z propozycją rozwiązań architektonicznych oraz materiałowo konstrukcyjnych, </w:t>
      </w:r>
    </w:p>
    <w:p w:rsidR="00342FDF" w:rsidRPr="00342FDF" w:rsidRDefault="00342FDF" w:rsidP="00342FDF">
      <w:pPr>
        <w:autoSpaceDE w:val="0"/>
        <w:autoSpaceDN w:val="0"/>
        <w:adjustRightInd w:val="0"/>
        <w:spacing w:line="360" w:lineRule="auto"/>
        <w:rPr>
          <w:rFonts w:ascii="Century Gothic" w:eastAsiaTheme="minorHAnsi" w:hAnsi="Century Gothic" w:cs="Arial"/>
          <w:color w:val="000000"/>
          <w:sz w:val="22"/>
          <w:szCs w:val="22"/>
          <w:lang w:eastAsia="en-US"/>
        </w:rPr>
      </w:pPr>
      <w:r>
        <w:rPr>
          <w:rFonts w:ascii="Century Gothic" w:eastAsiaTheme="minorHAnsi" w:hAnsi="Century Gothic" w:cs="Arial"/>
          <w:color w:val="000000"/>
          <w:sz w:val="22"/>
          <w:szCs w:val="22"/>
          <w:lang w:eastAsia="en-US"/>
        </w:rPr>
        <w:t xml:space="preserve">- </w:t>
      </w:r>
      <w:r w:rsidRPr="00342FDF">
        <w:rPr>
          <w:rFonts w:ascii="Century Gothic" w:eastAsiaTheme="minorHAnsi" w:hAnsi="Century Gothic" w:cs="Arial"/>
          <w:color w:val="000000"/>
          <w:sz w:val="22"/>
          <w:szCs w:val="22"/>
          <w:lang w:eastAsia="en-US"/>
        </w:rPr>
        <w:t xml:space="preserve">opracowanie kompletnej dokumentacji projektowo-kosztorysowej, w zakresie i stopniu dokładności niezbędnym do zrealizowania robót budowlanych i uzyskania niezbędnych decyzji administracyjnych, </w:t>
      </w:r>
    </w:p>
    <w:p w:rsidR="00342FDF" w:rsidRPr="00342FDF" w:rsidRDefault="00342FDF" w:rsidP="00342FDF">
      <w:pPr>
        <w:autoSpaceDE w:val="0"/>
        <w:autoSpaceDN w:val="0"/>
        <w:adjustRightInd w:val="0"/>
        <w:spacing w:line="360" w:lineRule="auto"/>
        <w:rPr>
          <w:rFonts w:ascii="Century Gothic" w:eastAsiaTheme="minorHAnsi" w:hAnsi="Century Gothic" w:cs="Arial"/>
          <w:sz w:val="22"/>
          <w:szCs w:val="22"/>
          <w:lang w:eastAsia="en-US"/>
        </w:rPr>
      </w:pPr>
      <w:r w:rsidRPr="000F23F5">
        <w:rPr>
          <w:rFonts w:ascii="Century Gothic" w:eastAsiaTheme="minorHAnsi" w:hAnsi="Century Gothic" w:cs="Arial"/>
          <w:sz w:val="22"/>
          <w:szCs w:val="22"/>
          <w:lang w:eastAsia="en-US"/>
        </w:rPr>
        <w:t>- opracowanie projektów dla wszystkich niezbędnych branż wraz z opracowaniem projektu instalacji fotowoltaicznej,</w:t>
      </w:r>
      <w:r w:rsidRPr="00342FDF">
        <w:rPr>
          <w:rFonts w:ascii="Century Gothic" w:eastAsiaTheme="minorHAnsi" w:hAnsi="Century Gothic" w:cs="Arial"/>
          <w:sz w:val="22"/>
          <w:szCs w:val="22"/>
          <w:lang w:eastAsia="en-US"/>
        </w:rPr>
        <w:t xml:space="preserve"> </w:t>
      </w:r>
    </w:p>
    <w:p w:rsidR="00342FDF" w:rsidRPr="00342FDF" w:rsidRDefault="00342FDF" w:rsidP="00342FDF">
      <w:pPr>
        <w:autoSpaceDE w:val="0"/>
        <w:autoSpaceDN w:val="0"/>
        <w:adjustRightInd w:val="0"/>
        <w:spacing w:line="360"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 xml:space="preserve">- </w:t>
      </w:r>
      <w:r w:rsidRPr="00342FDF">
        <w:rPr>
          <w:rFonts w:ascii="Century Gothic" w:eastAsiaTheme="minorHAnsi" w:hAnsi="Century Gothic" w:cs="Arial"/>
          <w:sz w:val="22"/>
          <w:szCs w:val="22"/>
          <w:lang w:eastAsia="en-US"/>
        </w:rPr>
        <w:t xml:space="preserve">informowania Zamawiającego o postępie prac stanowiących przedmiot zamówienia, </w:t>
      </w:r>
    </w:p>
    <w:p w:rsidR="00342FDF" w:rsidRPr="00342FDF" w:rsidRDefault="00342FDF" w:rsidP="00756C67">
      <w:pPr>
        <w:autoSpaceDE w:val="0"/>
        <w:autoSpaceDN w:val="0"/>
        <w:adjustRightInd w:val="0"/>
        <w:spacing w:line="360" w:lineRule="auto"/>
        <w:rPr>
          <w:rFonts w:ascii="Century Gothic" w:eastAsiaTheme="minorHAnsi" w:hAnsi="Century Gothic" w:cs="Arial"/>
          <w:sz w:val="22"/>
          <w:szCs w:val="22"/>
          <w:lang w:eastAsia="en-US"/>
        </w:rPr>
      </w:pPr>
      <w:r w:rsidRPr="00384A5C">
        <w:rPr>
          <w:rFonts w:ascii="Century Gothic" w:eastAsiaTheme="minorHAnsi" w:hAnsi="Century Gothic" w:cs="Arial"/>
          <w:sz w:val="22"/>
          <w:szCs w:val="22"/>
          <w:lang w:eastAsia="en-US"/>
        </w:rPr>
        <w:t>- uczestniczenie w postępowaniu o udzielenie zamówienia publicznego na realizację robót w oparciu o niniejszą dokumentację, w szczególności poprzez udzielanie odpowiedzi na pytania Wykonawców oraz dokonywanie zmian dokumentacji, o ile zaistnieje taka konieczność, ocenianiu ofert Wykonawców, ocenianiu wyjaśnień rażąco niskiej ceny oraz udzielanie odpowiedzi na inne zapytania Zamawiającego dotyczących przedmiotu zamówienia.</w:t>
      </w:r>
    </w:p>
    <w:p w:rsidR="00342FDF" w:rsidRPr="00342FDF" w:rsidRDefault="00756C67" w:rsidP="00265B34">
      <w:pPr>
        <w:autoSpaceDE w:val="0"/>
        <w:autoSpaceDN w:val="0"/>
        <w:adjustRightInd w:val="0"/>
        <w:spacing w:line="360"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 xml:space="preserve">- </w:t>
      </w:r>
      <w:r w:rsidR="00342FDF" w:rsidRPr="00342FDF">
        <w:rPr>
          <w:rFonts w:ascii="Century Gothic" w:eastAsiaTheme="minorHAnsi" w:hAnsi="Century Gothic" w:cs="Arial"/>
          <w:sz w:val="22"/>
          <w:szCs w:val="22"/>
          <w:lang w:eastAsia="en-US"/>
        </w:rPr>
        <w:t xml:space="preserve">sprawowanie nadzoru autorskiego, </w:t>
      </w:r>
    </w:p>
    <w:p w:rsidR="00342FDF" w:rsidRPr="00342FDF" w:rsidRDefault="00265B34" w:rsidP="00265B34">
      <w:pPr>
        <w:autoSpaceDE w:val="0"/>
        <w:autoSpaceDN w:val="0"/>
        <w:adjustRightInd w:val="0"/>
        <w:spacing w:line="360"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 xml:space="preserve">- </w:t>
      </w:r>
      <w:r w:rsidR="00342FDF" w:rsidRPr="00342FDF">
        <w:rPr>
          <w:rFonts w:ascii="Century Gothic" w:eastAsiaTheme="minorHAnsi" w:hAnsi="Century Gothic" w:cs="Arial"/>
          <w:sz w:val="22"/>
          <w:szCs w:val="22"/>
          <w:lang w:eastAsia="en-US"/>
        </w:rPr>
        <w:t xml:space="preserve">udział w naradach mających na celu dokonanie ustaleń roboczych zarówno w trakcie procesu projektowania jak i </w:t>
      </w:r>
      <w:r w:rsidR="00A700A0">
        <w:rPr>
          <w:rFonts w:ascii="Century Gothic" w:eastAsiaTheme="minorHAnsi" w:hAnsi="Century Gothic" w:cs="Arial"/>
          <w:sz w:val="22"/>
          <w:szCs w:val="22"/>
          <w:lang w:eastAsia="en-US"/>
        </w:rPr>
        <w:t xml:space="preserve">na etapie </w:t>
      </w:r>
      <w:r w:rsidR="00342FDF" w:rsidRPr="00342FDF">
        <w:rPr>
          <w:rFonts w:ascii="Century Gothic" w:eastAsiaTheme="minorHAnsi" w:hAnsi="Century Gothic" w:cs="Arial"/>
          <w:sz w:val="22"/>
          <w:szCs w:val="22"/>
          <w:lang w:eastAsia="en-US"/>
        </w:rPr>
        <w:t xml:space="preserve">realizacji robót budowlanych, </w:t>
      </w:r>
    </w:p>
    <w:p w:rsidR="00342FDF" w:rsidRPr="00342FDF" w:rsidRDefault="008357AD" w:rsidP="008357AD">
      <w:pPr>
        <w:autoSpaceDE w:val="0"/>
        <w:autoSpaceDN w:val="0"/>
        <w:adjustRightInd w:val="0"/>
        <w:spacing w:line="360" w:lineRule="auto"/>
        <w:rPr>
          <w:rFonts w:ascii="Century Gothic" w:eastAsiaTheme="minorHAnsi" w:hAnsi="Century Gothic" w:cs="Arial"/>
          <w:sz w:val="22"/>
          <w:szCs w:val="22"/>
          <w:lang w:eastAsia="en-US"/>
        </w:rPr>
      </w:pPr>
      <w:r w:rsidRPr="004B508A">
        <w:rPr>
          <w:rFonts w:ascii="Century Gothic" w:eastAsiaTheme="minorHAnsi" w:hAnsi="Century Gothic" w:cs="Arial"/>
          <w:sz w:val="22"/>
          <w:szCs w:val="22"/>
          <w:lang w:eastAsia="en-US"/>
        </w:rPr>
        <w:t>d</w:t>
      </w:r>
      <w:r w:rsidR="00342FDF" w:rsidRPr="004B508A">
        <w:rPr>
          <w:rFonts w:ascii="Century Gothic" w:eastAsiaTheme="minorHAnsi" w:hAnsi="Century Gothic" w:cs="Arial"/>
          <w:sz w:val="22"/>
          <w:szCs w:val="22"/>
          <w:lang w:eastAsia="en-US"/>
        </w:rPr>
        <w:t>) Dokumentacja projektowa powinna być sporządzona z zachowaniem wymogów dostępności dla osób z szczególnymi potrzebami, zgodni</w:t>
      </w:r>
      <w:r w:rsidR="00265B34" w:rsidRPr="004B508A">
        <w:rPr>
          <w:rFonts w:ascii="Century Gothic" w:eastAsiaTheme="minorHAnsi" w:hAnsi="Century Gothic" w:cs="Arial"/>
          <w:sz w:val="22"/>
          <w:szCs w:val="22"/>
          <w:lang w:eastAsia="en-US"/>
        </w:rPr>
        <w:t>e z ustawą z dnia 19 lipca 2019</w:t>
      </w:r>
      <w:r w:rsidR="00342FDF" w:rsidRPr="004B508A">
        <w:rPr>
          <w:rFonts w:ascii="Century Gothic" w:eastAsiaTheme="minorHAnsi" w:hAnsi="Century Gothic" w:cs="Arial"/>
          <w:sz w:val="22"/>
          <w:szCs w:val="22"/>
          <w:lang w:eastAsia="en-US"/>
        </w:rPr>
        <w:t>r. o zapewnianiu dostępności osobom ze szczególnymi potrzebami (Dz. U. z 2022 r. poz. 2240.) oraz Załącznikiem nr 2 do Wytycznych w zakresie realizacji zasady równości szans i niedyskryminacji, w tym dostępności dla osób z niepełnosprawnościami oraz zasady równości szans kobiet i mężczyzn w ramach funduszy unijnych na lata 2014 – 2020 (Standardy dostępności dla polityki spójności 2014-2020).</w:t>
      </w:r>
      <w:r w:rsidR="00342FDF" w:rsidRPr="00342FDF">
        <w:rPr>
          <w:rFonts w:ascii="Century Gothic" w:eastAsiaTheme="minorHAnsi" w:hAnsi="Century Gothic" w:cs="Arial"/>
          <w:sz w:val="22"/>
          <w:szCs w:val="22"/>
          <w:lang w:eastAsia="en-US"/>
        </w:rPr>
        <w:t xml:space="preserve"> </w:t>
      </w:r>
    </w:p>
    <w:p w:rsidR="00342FDF" w:rsidRPr="00342FDF" w:rsidRDefault="008357AD" w:rsidP="004B508A">
      <w:pPr>
        <w:autoSpaceDE w:val="0"/>
        <w:autoSpaceDN w:val="0"/>
        <w:adjustRightInd w:val="0"/>
        <w:spacing w:line="360" w:lineRule="auto"/>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e</w:t>
      </w:r>
      <w:r w:rsidR="00342FDF" w:rsidRPr="00342FDF">
        <w:rPr>
          <w:rFonts w:ascii="Century Gothic" w:eastAsiaTheme="minorHAnsi" w:hAnsi="Century Gothic" w:cs="Arial"/>
          <w:sz w:val="22"/>
          <w:szCs w:val="22"/>
          <w:lang w:eastAsia="en-US"/>
        </w:rPr>
        <w:t xml:space="preserve">) Zamawiający wskazuje, że zastosowanie w przedmiocie zamówienia standardów dostępności może być przedmiotem weryfikacji na etapie kontroli przedmiotowego zamówienia. </w:t>
      </w:r>
    </w:p>
    <w:p w:rsidR="00342FDF" w:rsidRPr="00342FDF" w:rsidRDefault="00342FDF" w:rsidP="00342FDF">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EA203F" w:rsidRDefault="00EA203F" w:rsidP="00EA203F">
      <w:pPr>
        <w:spacing w:line="360" w:lineRule="auto"/>
        <w:jc w:val="both"/>
        <w:rPr>
          <w:rFonts w:ascii="Century Gothic" w:hAnsi="Century Gothic"/>
          <w:sz w:val="22"/>
          <w:szCs w:val="22"/>
        </w:rPr>
      </w:pPr>
    </w:p>
    <w:p w:rsidR="00EA203F" w:rsidRPr="00EA203F" w:rsidRDefault="00EA203F" w:rsidP="00EA203F">
      <w:pPr>
        <w:spacing w:line="360" w:lineRule="auto"/>
        <w:jc w:val="both"/>
        <w:rPr>
          <w:rFonts w:ascii="Century Gothic" w:eastAsia="Times New Roman" w:hAnsi="Century Gothic"/>
          <w:color w:val="000000"/>
          <w:sz w:val="22"/>
          <w:szCs w:val="22"/>
        </w:rPr>
      </w:pPr>
      <w:r w:rsidRPr="00EA203F">
        <w:rPr>
          <w:rFonts w:ascii="Century Gothic" w:hAnsi="Century Gothic"/>
          <w:sz w:val="22"/>
          <w:szCs w:val="22"/>
        </w:rPr>
        <w:lastRenderedPageBreak/>
        <w:t>Wykonawca w ramach niniejszej umowy będzie pełnił nadzór autorski nad robotami budowlanymi wykonywanymi na podstawie projektu będącego przedmiotem niniejszego zamówienia.</w:t>
      </w:r>
    </w:p>
    <w:p w:rsidR="00EA203F" w:rsidRPr="00EA203F" w:rsidRDefault="00EA203F" w:rsidP="00EA203F">
      <w:pPr>
        <w:spacing w:line="360" w:lineRule="auto"/>
        <w:jc w:val="both"/>
        <w:rPr>
          <w:rFonts w:ascii="Century Gothic" w:eastAsia="Times New Roman" w:hAnsi="Century Gothic"/>
          <w:bCs/>
          <w:color w:val="FF0000"/>
          <w:sz w:val="22"/>
          <w:szCs w:val="22"/>
          <w:lang w:eastAsia="en-US"/>
        </w:rPr>
      </w:pPr>
      <w:r w:rsidRPr="00EA203F">
        <w:rPr>
          <w:rFonts w:ascii="Century Gothic" w:hAnsi="Century Gothic"/>
          <w:sz w:val="22"/>
          <w:szCs w:val="22"/>
        </w:rPr>
        <w:t>Wykonawca w ramach niniejszej umowy wykona aktualizację kosztorysów inwestorskich na wniosek Zamawiającego</w:t>
      </w:r>
      <w:r>
        <w:rPr>
          <w:rFonts w:ascii="Century Gothic" w:hAnsi="Century Gothic"/>
          <w:sz w:val="22"/>
          <w:szCs w:val="22"/>
        </w:rPr>
        <w:t xml:space="preserve"> 2-krotnie, w przypadku zaistnienia takiej potrzeby.</w:t>
      </w:r>
    </w:p>
    <w:p w:rsidR="00791D30" w:rsidRPr="0093643C" w:rsidRDefault="00791D30"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r w:rsidR="008B2550">
        <w:rPr>
          <w:rFonts w:ascii="Century Gothic" w:eastAsia="Times New Roman" w:hAnsi="Century Gothic"/>
          <w:b/>
          <w:sz w:val="22"/>
          <w:szCs w:val="22"/>
          <w:lang w:eastAsia="en-US"/>
        </w:rPr>
        <w:t xml:space="preserve"> i rękojmia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 xml:space="preserve">Okres gwarancji </w:t>
      </w:r>
      <w:r w:rsidR="008B2550">
        <w:rPr>
          <w:rFonts w:ascii="Century Gothic" w:hAnsi="Century Gothic" w:cs="Times-Roman"/>
          <w:sz w:val="22"/>
          <w:szCs w:val="22"/>
        </w:rPr>
        <w:t xml:space="preserve">i rękojmi </w:t>
      </w:r>
      <w:r w:rsidRPr="0017392B">
        <w:rPr>
          <w:rFonts w:ascii="Century Gothic" w:hAnsi="Century Gothic" w:cs="Times-Roman"/>
          <w:sz w:val="22"/>
          <w:szCs w:val="22"/>
        </w:rPr>
        <w:t>udzielonej przez wykonawc</w:t>
      </w:r>
      <w:r w:rsidRPr="0017392B">
        <w:rPr>
          <w:rFonts w:ascii="Century Gothic" w:hAnsi="Century Gothic" w:cs="TimesNewRoman-OneByteIdentityH"/>
          <w:sz w:val="22"/>
          <w:szCs w:val="22"/>
        </w:rPr>
        <w:t xml:space="preserve">ę na wykonane prace </w:t>
      </w:r>
      <w:r w:rsidR="00791D30">
        <w:rPr>
          <w:rFonts w:ascii="Century Gothic" w:hAnsi="Century Gothic" w:cs="TimesNewRoman-OneByteIdentityH"/>
          <w:sz w:val="22"/>
          <w:szCs w:val="22"/>
        </w:rPr>
        <w:t>projektowe</w:t>
      </w:r>
      <w:r w:rsidRPr="0017392B">
        <w:rPr>
          <w:rFonts w:ascii="Century Gothic" w:hAnsi="Century Gothic" w:cs="Times-Roman"/>
          <w:sz w:val="22"/>
          <w:szCs w:val="22"/>
        </w:rPr>
        <w:t xml:space="preserve"> 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791D30" w:rsidRPr="00791D30" w:rsidRDefault="00791D30" w:rsidP="00791D30">
      <w:pPr>
        <w:pStyle w:val="Default"/>
        <w:spacing w:line="360" w:lineRule="auto"/>
        <w:ind w:left="360"/>
        <w:rPr>
          <w:rFonts w:ascii="Century Gothic" w:hAnsi="Century Gothic"/>
          <w:sz w:val="22"/>
          <w:szCs w:val="22"/>
        </w:rPr>
      </w:pPr>
      <w:r w:rsidRPr="00791D30">
        <w:rPr>
          <w:rFonts w:ascii="Century Gothic" w:hAnsi="Century Gothic"/>
          <w:sz w:val="22"/>
          <w:szCs w:val="22"/>
        </w:rPr>
        <w:t xml:space="preserve">71320000 - 7 Usługi inżynierskie w zakresie projektowania </w:t>
      </w:r>
    </w:p>
    <w:p w:rsidR="0093643C" w:rsidRPr="00791D30" w:rsidRDefault="00791D30" w:rsidP="00791D30">
      <w:pPr>
        <w:pStyle w:val="Akapitzlist"/>
        <w:spacing w:line="360" w:lineRule="auto"/>
        <w:ind w:left="360"/>
        <w:rPr>
          <w:rFonts w:ascii="Century Gothic" w:hAnsi="Century Gothic"/>
        </w:rPr>
      </w:pPr>
      <w:r w:rsidRPr="00791D30">
        <w:rPr>
          <w:rFonts w:ascii="Century Gothic" w:hAnsi="Century Gothic"/>
        </w:rPr>
        <w:t>71248000 - 8 Nadzór nad projektem i dokumentacją</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lastRenderedPageBreak/>
        <w:t xml:space="preserve">wymogów poszczególnych pozycji OPZ.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 xml:space="preserve">określone przez zamawiającego w </w:t>
      </w:r>
      <w:r w:rsidR="00791D30">
        <w:rPr>
          <w:rFonts w:ascii="Century Gothic" w:eastAsia="Times New Roman" w:hAnsi="Century Gothic"/>
          <w:sz w:val="22"/>
          <w:szCs w:val="22"/>
          <w:lang w:eastAsia="en-US"/>
        </w:rPr>
        <w:t>OPZ.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 xml:space="preserve">wykonywanie prac </w:t>
      </w:r>
      <w:r w:rsidR="00670BA6">
        <w:rPr>
          <w:rFonts w:ascii="Century Gothic" w:hAnsi="Century Gothic" w:cs="Arial"/>
          <w:bCs/>
          <w:sz w:val="22"/>
          <w:szCs w:val="22"/>
        </w:rPr>
        <w:t>projekt</w:t>
      </w:r>
      <w:r w:rsidR="00791D30">
        <w:rPr>
          <w:rFonts w:ascii="Century Gothic" w:hAnsi="Century Gothic" w:cs="Arial"/>
          <w:bCs/>
          <w:sz w:val="22"/>
          <w:szCs w:val="22"/>
        </w:rPr>
        <w:t>owych</w:t>
      </w:r>
      <w:r w:rsidR="00BC6296" w:rsidRPr="00BC6296">
        <w:rPr>
          <w:rFonts w:ascii="Century Gothic" w:hAnsi="Century Gothic" w:cs="Arial"/>
          <w:bCs/>
          <w:sz w:val="22"/>
          <w:szCs w:val="22"/>
        </w:rPr>
        <w:t xml:space="preserve"> przy realizacji </w:t>
      </w:r>
      <w:r w:rsidR="00670BA6">
        <w:rPr>
          <w:rFonts w:ascii="Century Gothic" w:hAnsi="Century Gothic" w:cs="Arial"/>
          <w:bCs/>
          <w:sz w:val="22"/>
          <w:szCs w:val="22"/>
        </w:rPr>
        <w:t>zadania</w:t>
      </w:r>
      <w:r w:rsidR="00BC6296" w:rsidRPr="00BC6296">
        <w:rPr>
          <w:rFonts w:ascii="Century Gothic" w:hAnsi="Century Gothic" w:cs="Arial"/>
          <w:bCs/>
          <w:sz w:val="22"/>
          <w:szCs w:val="22"/>
        </w:rPr>
        <w:t xml:space="preserve">, objęte </w:t>
      </w:r>
      <w:r w:rsidR="00BC6296" w:rsidRPr="00C16591">
        <w:rPr>
          <w:rFonts w:ascii="Century Gothic" w:hAnsi="Century Gothic" w:cs="Arial"/>
          <w:bCs/>
          <w:sz w:val="22"/>
          <w:szCs w:val="22"/>
        </w:rPr>
        <w:t>zakresem zamówienia</w:t>
      </w:r>
      <w:r w:rsidR="00C16591" w:rsidRPr="00C16591">
        <w:rPr>
          <w:rFonts w:ascii="Century Gothic" w:hAnsi="Century Gothic" w:cs="Arial"/>
          <w:bCs/>
          <w:sz w:val="22"/>
          <w:szCs w:val="22"/>
        </w:rPr>
        <w:t>, o ile nie będą one wykonywane przez daną osobę w ramach prowadzonej przez nią działalności gospodarczej</w:t>
      </w:r>
      <w:r w:rsidRPr="00C16591">
        <w:rPr>
          <w:rFonts w:ascii="Century Gothic" w:eastAsia="Arial" w:hAnsi="Century Gothic" w:cs="Arial"/>
          <w:sz w:val="22"/>
          <w:szCs w:val="22"/>
        </w:rPr>
        <w:t>. Wykonawca lub podwykonawca,</w:t>
      </w:r>
      <w:r w:rsidRPr="00BC6296">
        <w:rPr>
          <w:rFonts w:ascii="Century Gothic" w:eastAsia="Arial" w:hAnsi="Century Gothic" w:cs="Arial"/>
          <w:sz w:val="22"/>
          <w:szCs w:val="22"/>
        </w:rPr>
        <w:t xml:space="preserve"> </w:t>
      </w:r>
      <w:r w:rsidRPr="00BC6296">
        <w:rPr>
          <w:rFonts w:ascii="Century Gothic" w:eastAsia="Arial" w:hAnsi="Century Gothic" w:cs="Arial"/>
          <w:sz w:val="22"/>
          <w:szCs w:val="22"/>
        </w:rPr>
        <w:lastRenderedPageBreak/>
        <w:t>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604059" w:rsidRPr="00C43038" w:rsidRDefault="00E7623A" w:rsidP="003655CE">
      <w:pPr>
        <w:spacing w:line="360" w:lineRule="auto"/>
        <w:rPr>
          <w:rFonts w:ascii="Century Gothic" w:eastAsia="Times New Roman" w:hAnsi="Century Gothic"/>
          <w:sz w:val="22"/>
          <w:szCs w:val="22"/>
          <w:lang w:eastAsia="en-US"/>
        </w:rPr>
      </w:pPr>
      <w:r w:rsidRPr="003655CE">
        <w:rPr>
          <w:rFonts w:ascii="Century Gothic" w:eastAsia="Garamond" w:hAnsi="Century Gothic" w:cs="Arial"/>
          <w:sz w:val="22"/>
          <w:szCs w:val="22"/>
        </w:rPr>
        <w:t xml:space="preserve">Termin realizacji zamówienia wynosi: </w:t>
      </w:r>
      <w:r w:rsidRPr="003655CE">
        <w:rPr>
          <w:rFonts w:ascii="Century Gothic" w:hAnsi="Century Gothic" w:cs="Arial"/>
          <w:b/>
          <w:bCs/>
          <w:sz w:val="22"/>
          <w:szCs w:val="22"/>
        </w:rPr>
        <w:t xml:space="preserve">do </w:t>
      </w:r>
      <w:r w:rsidR="004C011E" w:rsidRPr="003655CE">
        <w:rPr>
          <w:rFonts w:ascii="Century Gothic" w:hAnsi="Century Gothic" w:cs="Arial"/>
          <w:b/>
          <w:bCs/>
          <w:sz w:val="22"/>
          <w:szCs w:val="22"/>
        </w:rPr>
        <w:t>6 miesięcy</w:t>
      </w:r>
      <w:r w:rsidR="00023E27" w:rsidRPr="003655CE">
        <w:rPr>
          <w:rFonts w:ascii="Century Gothic" w:hAnsi="Century Gothic" w:cs="Arial"/>
          <w:bCs/>
          <w:sz w:val="22"/>
          <w:szCs w:val="22"/>
        </w:rPr>
        <w:t xml:space="preserve"> od dnia podpisania umowy</w:t>
      </w:r>
      <w:r w:rsidR="000B2C86" w:rsidRPr="003655CE">
        <w:rPr>
          <w:rFonts w:ascii="Century Gothic" w:eastAsia="Times New Roman" w:hAnsi="Century Gothic"/>
          <w:sz w:val="22"/>
          <w:szCs w:val="22"/>
          <w:lang w:eastAsia="en-US"/>
        </w:rPr>
        <w:t>.</w:t>
      </w:r>
    </w:p>
    <w:p w:rsidR="000B2C86" w:rsidRPr="003655CE" w:rsidRDefault="00EA203F" w:rsidP="003655CE">
      <w:pPr>
        <w:spacing w:line="360" w:lineRule="auto"/>
        <w:rPr>
          <w:rFonts w:ascii="Century Gothic" w:eastAsia="Times New Roman" w:hAnsi="Century Gothic"/>
          <w:sz w:val="22"/>
          <w:szCs w:val="22"/>
        </w:rPr>
      </w:pPr>
      <w:r w:rsidRPr="003655CE">
        <w:rPr>
          <w:rFonts w:ascii="Century Gothic" w:hAnsi="Century Gothic"/>
          <w:bCs/>
          <w:sz w:val="22"/>
          <w:szCs w:val="22"/>
        </w:rPr>
        <w:t xml:space="preserve">Za termin realizacji przedmiotu niniejszej umowy przyjmuje się dzień złożenia </w:t>
      </w:r>
      <w:r w:rsidRPr="003655CE">
        <w:rPr>
          <w:rFonts w:ascii="Century Gothic" w:eastAsia="Times New Roman" w:hAnsi="Century Gothic"/>
          <w:color w:val="000000"/>
          <w:sz w:val="22"/>
          <w:szCs w:val="22"/>
        </w:rPr>
        <w:t xml:space="preserve">w Starostwie </w:t>
      </w:r>
      <w:r w:rsidRPr="003655CE">
        <w:rPr>
          <w:rFonts w:ascii="Century Gothic" w:eastAsia="Times New Roman" w:hAnsi="Century Gothic"/>
          <w:sz w:val="22"/>
          <w:szCs w:val="22"/>
        </w:rPr>
        <w:t xml:space="preserve">Powiatowym w Łasku, we właściwym wydziale, kompletnego </w:t>
      </w:r>
      <w:r w:rsidR="00C43038">
        <w:rPr>
          <w:rFonts w:ascii="Century Gothic" w:eastAsia="Times New Roman" w:hAnsi="Century Gothic"/>
          <w:sz w:val="22"/>
          <w:szCs w:val="22"/>
        </w:rPr>
        <w:t>wniosku o pozwolenie na budowę.</w:t>
      </w:r>
    </w:p>
    <w:p w:rsidR="000B2C86" w:rsidRPr="00534DEC" w:rsidRDefault="00EA203F" w:rsidP="004B508A">
      <w:pPr>
        <w:spacing w:line="360" w:lineRule="auto"/>
        <w:rPr>
          <w:rFonts w:ascii="Century Gothic" w:eastAsia="Times New Roman" w:hAnsi="Century Gothic"/>
          <w:color w:val="000000"/>
          <w:sz w:val="22"/>
          <w:szCs w:val="22"/>
        </w:rPr>
      </w:pPr>
      <w:r w:rsidRPr="003655CE">
        <w:rPr>
          <w:rFonts w:ascii="Century Gothic" w:hAnsi="Century Gothic"/>
          <w:sz w:val="22"/>
          <w:szCs w:val="22"/>
        </w:rPr>
        <w:t>W przypadku popełnienia błędów przez Wykonawcę, wniesienia uwag przez Starostwo Powiatowe w Łasku do złożonego wniosku, Wykonawca na własny koszt zobowiązuje się do ich usunięcia, poprawienia.</w:t>
      </w: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467647" w:rsidRDefault="004E29FA" w:rsidP="004E29FA">
      <w:pPr>
        <w:pStyle w:val="Akapitzlist"/>
        <w:widowControl w:val="0"/>
        <w:numPr>
          <w:ilvl w:val="0"/>
          <w:numId w:val="48"/>
        </w:numPr>
        <w:tabs>
          <w:tab w:val="left" w:pos="709"/>
        </w:tabs>
        <w:suppressAutoHyphens/>
        <w:spacing w:before="48" w:after="96" w:line="360" w:lineRule="auto"/>
        <w:rPr>
          <w:rFonts w:ascii="Century Gothic" w:hAnsi="Century Gothic" w:cs="Arial"/>
        </w:rPr>
      </w:pPr>
      <w:r w:rsidRPr="00BE2893">
        <w:rPr>
          <w:rFonts w:ascii="Century Gothic" w:hAnsi="Century Gothic" w:cs="Arial"/>
          <w:b/>
        </w:rPr>
        <w:t>Wykaz usług</w:t>
      </w:r>
      <w:r w:rsidRPr="00BE2893">
        <w:rPr>
          <w:rFonts w:ascii="Century Gothic" w:hAnsi="Century Gothic" w:cs="Arial"/>
        </w:rPr>
        <w:t xml:space="preserve"> – </w:t>
      </w:r>
      <w:r w:rsidR="00E83F0A" w:rsidRPr="00BE2893">
        <w:rPr>
          <w:rFonts w:ascii="Century Gothic" w:hAnsi="Century Gothic" w:cs="Arial"/>
        </w:rPr>
        <w:t>Wykonawca winien wykazać, że wykonał należycie oraz zgodnie z przepisami prawa i prawidłowo ukończył nie wcz</w:t>
      </w:r>
      <w:r w:rsidR="00305283" w:rsidRPr="00BE2893">
        <w:rPr>
          <w:rFonts w:ascii="Century Gothic" w:hAnsi="Century Gothic" w:cs="Arial"/>
        </w:rPr>
        <w:t>eśniej niż w okresie ostatnich 3</w:t>
      </w:r>
      <w:r w:rsidR="00E83F0A" w:rsidRPr="00BE2893">
        <w:rPr>
          <w:rFonts w:ascii="Century Gothic" w:hAnsi="Century Gothic" w:cs="Arial"/>
        </w:rPr>
        <w:t xml:space="preserve"> lat przed upływem terminu składania ofert, a jeżeli okres prowadzenia działalności jest krótszy - w tym okresie: </w:t>
      </w:r>
      <w:r w:rsidR="00305283" w:rsidRPr="00BE2893">
        <w:rPr>
          <w:rFonts w:ascii="Century Gothic" w:hAnsi="Century Gothic" w:cs="Arial"/>
        </w:rPr>
        <w:t xml:space="preserve">realizację </w:t>
      </w:r>
      <w:r w:rsidR="00E83F0A" w:rsidRPr="00BE2893">
        <w:rPr>
          <w:rFonts w:ascii="Century Gothic" w:hAnsi="Century Gothic" w:cs="Arial"/>
        </w:rPr>
        <w:t xml:space="preserve">co najmniej </w:t>
      </w:r>
      <w:r w:rsidR="00305283" w:rsidRPr="00BE2893">
        <w:rPr>
          <w:rFonts w:ascii="Century Gothic" w:hAnsi="Century Gothic" w:cs="Arial"/>
          <w:b/>
        </w:rPr>
        <w:t>1 usługi projektowej</w:t>
      </w:r>
      <w:r w:rsidR="00E83F0A" w:rsidRPr="00BE2893">
        <w:rPr>
          <w:rFonts w:ascii="Century Gothic" w:hAnsi="Century Gothic" w:cs="Arial"/>
          <w:b/>
        </w:rPr>
        <w:t xml:space="preserve">, </w:t>
      </w:r>
      <w:r w:rsidR="00305283" w:rsidRPr="00BE2893">
        <w:rPr>
          <w:rFonts w:ascii="Century Gothic" w:hAnsi="Century Gothic" w:cs="Arial"/>
        </w:rPr>
        <w:t xml:space="preserve">polegającej na opracowaniu dokumentacji projektowej, w zakres której wchodziła </w:t>
      </w:r>
      <w:r w:rsidR="00305283" w:rsidRPr="00BE2893">
        <w:rPr>
          <w:rFonts w:ascii="Century Gothic" w:hAnsi="Century Gothic" w:cs="Arial"/>
          <w:b/>
        </w:rPr>
        <w:t>budowa sali</w:t>
      </w:r>
      <w:r w:rsidRPr="00BE2893">
        <w:rPr>
          <w:rFonts w:ascii="Century Gothic" w:hAnsi="Century Gothic" w:cs="Arial"/>
          <w:b/>
        </w:rPr>
        <w:t xml:space="preserve"> gimnastycznej</w:t>
      </w:r>
      <w:r w:rsidR="00305283" w:rsidRPr="00BE2893">
        <w:rPr>
          <w:rFonts w:ascii="Century Gothic" w:hAnsi="Century Gothic" w:cs="Arial"/>
          <w:b/>
        </w:rPr>
        <w:t xml:space="preserve"> lub budowa przedszkola </w:t>
      </w:r>
      <w:r w:rsidR="00E83F0A" w:rsidRPr="00BE2893">
        <w:rPr>
          <w:rFonts w:ascii="Century Gothic" w:hAnsi="Century Gothic" w:cs="Arial"/>
        </w:rPr>
        <w:t xml:space="preserve">o wartości minimum </w:t>
      </w:r>
      <w:r w:rsidR="00305283" w:rsidRPr="00BE2893">
        <w:rPr>
          <w:rFonts w:ascii="Century Gothic" w:hAnsi="Century Gothic" w:cs="Arial"/>
          <w:b/>
        </w:rPr>
        <w:t>5</w:t>
      </w:r>
      <w:r w:rsidR="00E83F0A" w:rsidRPr="00BE2893">
        <w:rPr>
          <w:rFonts w:ascii="Century Gothic" w:hAnsi="Century Gothic" w:cs="Arial"/>
          <w:b/>
        </w:rPr>
        <w:t>0 000,00 zł brutto</w:t>
      </w:r>
      <w:r w:rsidR="00C6109B" w:rsidRPr="00BE2893">
        <w:rPr>
          <w:rFonts w:ascii="Century Gothic" w:hAnsi="Century Gothic" w:cs="Arial"/>
        </w:rPr>
        <w:t xml:space="preserve"> (słownie</w:t>
      </w:r>
      <w:r w:rsidR="00E83F0A" w:rsidRPr="00BE2893">
        <w:rPr>
          <w:rFonts w:ascii="Century Gothic" w:hAnsi="Century Gothic" w:cs="Arial"/>
        </w:rPr>
        <w:t xml:space="preserve">: </w:t>
      </w:r>
      <w:r w:rsidR="00305283" w:rsidRPr="00BE2893">
        <w:rPr>
          <w:rFonts w:ascii="Century Gothic" w:hAnsi="Century Gothic" w:cs="Arial"/>
        </w:rPr>
        <w:t>pięćdziesiąt</w:t>
      </w:r>
      <w:r w:rsidR="00023E27" w:rsidRPr="00BE2893">
        <w:rPr>
          <w:rFonts w:ascii="Century Gothic" w:hAnsi="Century Gothic" w:cs="Arial"/>
        </w:rPr>
        <w:t xml:space="preserve"> tysięcy</w:t>
      </w:r>
      <w:r w:rsidR="00E83F0A" w:rsidRPr="00BE2893">
        <w:rPr>
          <w:rFonts w:ascii="Century Gothic" w:hAnsi="Century Gothic" w:cs="Arial"/>
        </w:rPr>
        <w:t xml:space="preserve"> złotych 00/100) wraz </w:t>
      </w:r>
      <w:r w:rsidR="00384A5C">
        <w:rPr>
          <w:rFonts w:ascii="Century Gothic" w:eastAsia="Times New Roman" w:hAnsi="Century Gothic" w:cs="Arial"/>
          <w:lang w:eastAsia="pl-PL"/>
        </w:rPr>
        <w:t xml:space="preserve">z załączeniem dowodów </w:t>
      </w:r>
      <w:r w:rsidR="00E83F0A" w:rsidRPr="00467647">
        <w:rPr>
          <w:rFonts w:ascii="Century Gothic" w:eastAsia="Times New Roman" w:hAnsi="Century Gothic" w:cs="Arial"/>
          <w:lang w:eastAsia="pl-PL"/>
        </w:rPr>
        <w:t xml:space="preserve">określających, że roboty te zostały wykonane należycie, tj. wykaz robót budowlanych </w:t>
      </w:r>
      <w:r w:rsidR="00E83F0A" w:rsidRPr="00467647">
        <w:rPr>
          <w:rFonts w:ascii="Century Gothic" w:hAnsi="Century Gothic" w:cs="Arial"/>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00E83F0A" w:rsidRPr="00467647">
        <w:rPr>
          <w:rFonts w:ascii="Century Gothic" w:hAnsi="Century Gothic" w:cs="Arial"/>
          <w:noProof/>
          <w:shd w:val="clear" w:color="auto" w:fill="FFFFFF"/>
        </w:rPr>
        <w:t>inne</w:t>
      </w:r>
      <w:r w:rsidR="00E83F0A" w:rsidRPr="00467647">
        <w:rPr>
          <w:rFonts w:ascii="Century Gothic" w:hAnsi="Century Gothic" w:cs="Arial"/>
          <w:shd w:val="clear" w:color="auto" w:fill="FFFFFF"/>
        </w:rPr>
        <w:t xml:space="preserve"> dokumenty sporządzone przez podmiot, na rzecz którego roboty budowlane zostały wykonane, a jeżeli wykonawca z przyczyn niezależnych od niego nie jest w stanie uzyskać tych dokument</w:t>
      </w:r>
      <w:r w:rsidR="00BF7EF7" w:rsidRPr="00467647">
        <w:rPr>
          <w:rFonts w:ascii="Century Gothic" w:hAnsi="Century Gothic" w:cs="Arial"/>
          <w:shd w:val="clear" w:color="auto" w:fill="FFFFFF"/>
        </w:rPr>
        <w:t>ów - inne odpowiednie do</w:t>
      </w:r>
      <w:r w:rsidR="00023E27" w:rsidRPr="00467647">
        <w:rPr>
          <w:rFonts w:ascii="Century Gothic" w:hAnsi="Century Gothic" w:cs="Arial"/>
          <w:shd w:val="clear" w:color="auto" w:fill="FFFFFF"/>
        </w:rPr>
        <w:t>kumenty.</w:t>
      </w:r>
    </w:p>
    <w:p w:rsidR="004D0822" w:rsidRPr="00BE2893" w:rsidRDefault="00E83F0A" w:rsidP="004D0822">
      <w:pPr>
        <w:pStyle w:val="Akapitzlist"/>
        <w:widowControl w:val="0"/>
        <w:numPr>
          <w:ilvl w:val="0"/>
          <w:numId w:val="48"/>
        </w:numPr>
        <w:tabs>
          <w:tab w:val="left" w:pos="709"/>
        </w:tabs>
        <w:suppressAutoHyphens/>
        <w:spacing w:before="48" w:after="0" w:line="360" w:lineRule="auto"/>
        <w:textAlignment w:val="baseline"/>
        <w:rPr>
          <w:rFonts w:ascii="Century Gothic" w:hAnsi="Century Gothic" w:cs="Arial"/>
        </w:rPr>
      </w:pPr>
      <w:r>
        <w:rPr>
          <w:rFonts w:ascii="Century Gothic" w:hAnsi="Century Gothic" w:cs="Arial"/>
        </w:rPr>
        <w:t xml:space="preserve"> </w:t>
      </w:r>
      <w:r w:rsidR="004E29FA" w:rsidRPr="00BE2893">
        <w:rPr>
          <w:rFonts w:ascii="Century Gothic" w:hAnsi="Century Gothic" w:cs="Arial"/>
          <w:b/>
        </w:rPr>
        <w:t>Wykaz osób</w:t>
      </w:r>
      <w:r w:rsidR="004E29FA" w:rsidRPr="00BE2893">
        <w:rPr>
          <w:rFonts w:ascii="Century Gothic" w:hAnsi="Century Gothic" w:cs="Arial"/>
        </w:rPr>
        <w:t xml:space="preserve"> – </w:t>
      </w:r>
      <w:r w:rsidRPr="00BE2893">
        <w:rPr>
          <w:rFonts w:ascii="Century Gothic" w:hAnsi="Century Gothic" w:cs="Arial"/>
        </w:rPr>
        <w:t>O udzielenie zamówienia mogą ubiegać się Wykonawcy, którzy dysponują lub będą dysponować w okresie wykonywania zamówienia i skierują do jego realizacji</w:t>
      </w:r>
      <w:r w:rsidR="004D0822" w:rsidRPr="00BE2893">
        <w:rPr>
          <w:rFonts w:ascii="Century Gothic" w:hAnsi="Century Gothic" w:cs="Arial"/>
        </w:rPr>
        <w:t xml:space="preserve"> osoby legitymujące się żądanym doświadczeniem wraz z informacjami na temat ich kwalifikacji zawodowych, uprawnień, doświadczenia i wykształcenia niezbędnych do wykonania zamówienia publicznego, a także zakresu wykonywanych przez nie czynności oraz informację o podstawie do dysponowania tymi osobami:</w:t>
      </w:r>
    </w:p>
    <w:p w:rsidR="00E83F0A" w:rsidRDefault="004D0822" w:rsidP="004B508A">
      <w:pPr>
        <w:pStyle w:val="Akapitzlist"/>
        <w:widowControl w:val="0"/>
        <w:tabs>
          <w:tab w:val="left" w:pos="709"/>
        </w:tabs>
        <w:suppressAutoHyphens/>
        <w:spacing w:before="48" w:after="0" w:line="360" w:lineRule="auto"/>
        <w:ind w:left="435"/>
        <w:textAlignment w:val="baseline"/>
        <w:rPr>
          <w:rFonts w:ascii="Century Gothic" w:eastAsiaTheme="minorHAnsi" w:hAnsi="Century Gothic" w:cs="Arial"/>
          <w:color w:val="000000"/>
        </w:rPr>
      </w:pPr>
      <w:r w:rsidRPr="00BE2893">
        <w:rPr>
          <w:rFonts w:ascii="Century Gothic" w:eastAsiaTheme="minorHAnsi" w:hAnsi="Century Gothic" w:cs="Arial"/>
          <w:b/>
          <w:bCs/>
          <w:color w:val="000000"/>
        </w:rPr>
        <w:t xml:space="preserve">- projektant o specjalności konstrukcyjno-budowlanej </w:t>
      </w:r>
      <w:r w:rsidRPr="00BE2893">
        <w:rPr>
          <w:rFonts w:ascii="Century Gothic" w:eastAsiaTheme="minorHAnsi" w:hAnsi="Century Gothic" w:cs="Arial"/>
          <w:color w:val="000000"/>
        </w:rPr>
        <w:t>– 1 osoba, posiadająca uprawnienia do projektowania w specja</w:t>
      </w:r>
      <w:r w:rsidR="00057ADA">
        <w:rPr>
          <w:rFonts w:ascii="Century Gothic" w:eastAsiaTheme="minorHAnsi" w:hAnsi="Century Gothic" w:cs="Arial"/>
          <w:color w:val="000000"/>
        </w:rPr>
        <w:t>lności konstrukcyjno-budowlanej</w:t>
      </w:r>
      <w:r w:rsidRPr="00BE2893">
        <w:rPr>
          <w:rFonts w:ascii="Century Gothic" w:eastAsiaTheme="minorHAnsi" w:hAnsi="Century Gothic" w:cs="Arial"/>
          <w:color w:val="000000"/>
        </w:rPr>
        <w:t>.</w:t>
      </w:r>
    </w:p>
    <w:p w:rsidR="004B508A" w:rsidRPr="004B508A" w:rsidRDefault="004B508A" w:rsidP="004B508A">
      <w:pPr>
        <w:pStyle w:val="Akapitzlist"/>
        <w:widowControl w:val="0"/>
        <w:tabs>
          <w:tab w:val="left" w:pos="709"/>
        </w:tabs>
        <w:suppressAutoHyphens/>
        <w:spacing w:before="48" w:after="0" w:line="360" w:lineRule="auto"/>
        <w:ind w:left="435"/>
        <w:textAlignment w:val="baseline"/>
        <w:rPr>
          <w:rFonts w:ascii="Century Gothic" w:hAnsi="Century Gothic" w:cs="Arial"/>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446DD2">
              <w:rPr>
                <w:rFonts w:ascii="Century Gothic" w:hAnsi="Century Gothic" w:cs="Arial"/>
              </w:rPr>
              <w:t>usług</w:t>
            </w:r>
            <w:r w:rsidR="00023E27">
              <w:rPr>
                <w:rFonts w:ascii="Century Gothic" w:hAnsi="Century Gothic" w:cs="Arial"/>
              </w:rPr>
              <w:t xml:space="preserve"> wyraźnie określić zakres </w:t>
            </w:r>
            <w:r w:rsidRPr="00E83F0A">
              <w:rPr>
                <w:rFonts w:ascii="Century Gothic" w:hAnsi="Century Gothic" w:cs="Arial"/>
              </w:rPr>
              <w:t xml:space="preserve">i wartość oraz zakres </w:t>
            </w:r>
            <w:r w:rsidR="00446DD2">
              <w:rPr>
                <w:rFonts w:ascii="Century Gothic" w:hAnsi="Century Gothic" w:cs="Arial"/>
              </w:rPr>
              <w:t>prac</w:t>
            </w:r>
            <w:r w:rsidRPr="00E83F0A">
              <w:rPr>
                <w:rFonts w:ascii="Century Gothic" w:hAnsi="Century Gothic" w:cs="Arial"/>
              </w:rPr>
              <w:t>, aby można było ustalić, czy spełnia warunek udziału w postępowaniu.</w:t>
            </w:r>
          </w:p>
          <w:p w:rsidR="00E83F0A" w:rsidRPr="00446DD2" w:rsidRDefault="00E83F0A" w:rsidP="00446DD2">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lastRenderedPageBreak/>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w:t>
      </w:r>
      <w:r w:rsidR="00305283">
        <w:rPr>
          <w:rFonts w:ascii="Century Gothic" w:hAnsi="Century Gothic"/>
          <w:sz w:val="22"/>
          <w:szCs w:val="22"/>
        </w:rPr>
        <w:t>. o sporcie (t.j. Dz. U. z 2022</w:t>
      </w:r>
      <w:r w:rsidRPr="00224CA7">
        <w:rPr>
          <w:rFonts w:ascii="Century Gothic" w:hAnsi="Century Gothic"/>
          <w:sz w:val="22"/>
          <w:szCs w:val="22"/>
        </w:rPr>
        <w:t xml:space="preserve">r. poz. 1599) lub w art. 54 ust. 1–4 ustawy z </w:t>
      </w:r>
      <w:r w:rsidR="00305283">
        <w:rPr>
          <w:rFonts w:ascii="Century Gothic" w:hAnsi="Century Gothic"/>
          <w:sz w:val="22"/>
          <w:szCs w:val="22"/>
        </w:rPr>
        <w:t>dnia 12 maja 2011</w:t>
      </w:r>
      <w:r w:rsidRPr="00224CA7">
        <w:rPr>
          <w:rFonts w:ascii="Century Gothic" w:hAnsi="Century Gothic"/>
          <w:sz w:val="22"/>
          <w:szCs w:val="22"/>
        </w:rPr>
        <w:t>r. o refundacji leków, środków spożywczych specjalnego przeznaczenia żywieniowego oraz wyrobów</w:t>
      </w:r>
      <w:r w:rsidR="00305283">
        <w:rPr>
          <w:rFonts w:ascii="Century Gothic" w:hAnsi="Century Gothic"/>
          <w:sz w:val="22"/>
          <w:szCs w:val="22"/>
        </w:rPr>
        <w:t xml:space="preserve"> medycznych (t.j. Dz. U. z 2022</w:t>
      </w:r>
      <w:r w:rsidRPr="00224CA7">
        <w:rPr>
          <w:rFonts w:ascii="Century Gothic" w:hAnsi="Century Gothic"/>
          <w:sz w:val="22"/>
          <w:szCs w:val="22"/>
        </w:rPr>
        <w:t>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w:t>
      </w:r>
      <w:r w:rsidR="002848E5">
        <w:rPr>
          <w:rFonts w:ascii="Century Gothic" w:hAnsi="Century Gothic"/>
          <w:sz w:val="22"/>
          <w:szCs w:val="22"/>
        </w:rPr>
        <w:t>ia stwierdzenia przestępnego po</w:t>
      </w:r>
      <w:r w:rsidRPr="00224CA7">
        <w:rPr>
          <w:rFonts w:ascii="Century Gothic" w:hAnsi="Century Gothic"/>
          <w:sz w:val="22"/>
          <w:szCs w:val="22"/>
        </w:rPr>
        <w:t>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w:t>
      </w:r>
      <w:r w:rsidR="00305283">
        <w:rPr>
          <w:rFonts w:ascii="Century Gothic" w:hAnsi="Century Gothic"/>
          <w:sz w:val="22"/>
          <w:szCs w:val="22"/>
        </w:rPr>
        <w:t>2 ustawy z dnia 15 czerwca 2012</w:t>
      </w:r>
      <w:r w:rsidRPr="00224CA7">
        <w:rPr>
          <w:rFonts w:ascii="Century Gothic" w:hAnsi="Century Gothic"/>
          <w:sz w:val="22"/>
          <w:szCs w:val="22"/>
        </w:rPr>
        <w:t xml:space="preserve">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9 ust. 1 i 3 lub art. 1</w:t>
      </w:r>
      <w:r w:rsidR="002848E5">
        <w:rPr>
          <w:rFonts w:ascii="Century Gothic" w:hAnsi="Century Gothic"/>
          <w:sz w:val="22"/>
          <w:szCs w:val="22"/>
        </w:rPr>
        <w:t>0 ustawy z dnia 15 czerwca 2012</w:t>
      </w:r>
      <w:r w:rsidRPr="00224CA7">
        <w:rPr>
          <w:rFonts w:ascii="Century Gothic" w:hAnsi="Century Gothic"/>
          <w:sz w:val="22"/>
          <w:szCs w:val="22"/>
        </w:rPr>
        <w:t xml:space="preserve">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lastRenderedPageBreak/>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zamawiający może stwierdzić, na podstawie wiarygodnych przesłanek, że wykonawca zawarł z innymi wykonawcami porozumienie mające n</w:t>
      </w:r>
      <w:r w:rsidR="002848E5">
        <w:rPr>
          <w:rFonts w:ascii="Century Gothic" w:hAnsi="Century Gothic"/>
          <w:sz w:val="22"/>
          <w:szCs w:val="22"/>
        </w:rPr>
        <w:t xml:space="preserve">a celu zakłócenie konkurencji, </w:t>
      </w:r>
      <w:r w:rsidRPr="00224CA7">
        <w:rPr>
          <w:rFonts w:ascii="Century Gothic" w:hAnsi="Century Gothic"/>
          <w:sz w:val="22"/>
          <w:szCs w:val="22"/>
        </w:rPr>
        <w:t>w szczególności, jeżeli należąc do tej samej grupy kapitałowej w rozumien</w:t>
      </w:r>
      <w:r w:rsidR="00305283">
        <w:rPr>
          <w:rFonts w:ascii="Century Gothic" w:hAnsi="Century Gothic"/>
          <w:sz w:val="22"/>
          <w:szCs w:val="22"/>
        </w:rPr>
        <w:t>iu ustawy z dnia 16 lutego 2007</w:t>
      </w:r>
      <w:r w:rsidRPr="00224CA7">
        <w:rPr>
          <w:rFonts w:ascii="Century Gothic" w:hAnsi="Century Gothic"/>
          <w:sz w:val="22"/>
          <w:szCs w:val="22"/>
        </w:rPr>
        <w:t>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w:t>
      </w:r>
      <w:r w:rsidR="00305283">
        <w:rPr>
          <w:rFonts w:ascii="Century Gothic" w:hAnsi="Century Gothic"/>
          <w:sz w:val="22"/>
          <w:szCs w:val="22"/>
        </w:rPr>
        <w:t xml:space="preserve">podmiotu, który należy </w:t>
      </w:r>
      <w:r w:rsidRPr="00224CA7">
        <w:rPr>
          <w:rFonts w:ascii="Century Gothic" w:hAnsi="Century Gothic"/>
          <w:sz w:val="22"/>
          <w:szCs w:val="22"/>
        </w:rP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w:t>
      </w:r>
      <w:r w:rsidR="00666E9A">
        <w:rPr>
          <w:rFonts w:ascii="Century Gothic" w:eastAsia="Times New Roman" w:hAnsi="Century Gothic" w:cs="TimesNewRomanPSMT"/>
          <w:sz w:val="22"/>
          <w:szCs w:val="22"/>
        </w:rPr>
        <w:t>*+</w:t>
      </w:r>
      <w:r w:rsidRPr="00224CA7">
        <w:rPr>
          <w:rFonts w:ascii="Century Gothic" w:eastAsia="Times New Roman" w:hAnsi="Century Gothic" w:cs="TimesNewRomanPSMT"/>
          <w:sz w:val="22"/>
          <w:szCs w:val="22"/>
        </w:rPr>
        <w:t xml:space="preserve">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lastRenderedPageBreak/>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467647">
        <w:rPr>
          <w:rFonts w:ascii="Century Gothic" w:hAnsi="Century Gothic" w:cs="Arial"/>
          <w:b/>
          <w:bCs/>
          <w:sz w:val="22"/>
          <w:szCs w:val="22"/>
        </w:rPr>
        <w:t>Formularz ofertowy</w:t>
      </w:r>
      <w:r w:rsidRPr="00467647">
        <w:rPr>
          <w:rFonts w:ascii="Century Gothic" w:hAnsi="Century Gothic" w:cs="Arial"/>
          <w:sz w:val="22"/>
          <w:szCs w:val="22"/>
        </w:rPr>
        <w:t xml:space="preserve"> </w:t>
      </w:r>
      <w:r w:rsidR="00BA159D" w:rsidRPr="00467647">
        <w:rPr>
          <w:rFonts w:ascii="Century Gothic" w:hAnsi="Century Gothic" w:cs="Arial"/>
          <w:sz w:val="22"/>
          <w:szCs w:val="22"/>
        </w:rPr>
        <w:t xml:space="preserve">– </w:t>
      </w:r>
      <w:r w:rsidR="0020782E" w:rsidRPr="00467647">
        <w:rPr>
          <w:rFonts w:ascii="Century Gothic" w:hAnsi="Century Gothic" w:cs="Arial"/>
          <w:b/>
          <w:sz w:val="22"/>
          <w:szCs w:val="22"/>
          <w:u w:val="single"/>
        </w:rPr>
        <w:t xml:space="preserve">załącznik 3 </w:t>
      </w:r>
      <w:r w:rsidR="00AA6B75" w:rsidRPr="00467647">
        <w:rPr>
          <w:rFonts w:ascii="Century Gothic" w:hAnsi="Century Gothic" w:cs="Arial"/>
          <w:sz w:val="22"/>
          <w:szCs w:val="22"/>
        </w:rPr>
        <w:t>–</w:t>
      </w:r>
      <w:r w:rsidR="0020782E" w:rsidRPr="00467647">
        <w:rPr>
          <w:rFonts w:ascii="Century Gothic" w:hAnsi="Century Gothic" w:cs="Arial"/>
          <w:sz w:val="22"/>
          <w:szCs w:val="22"/>
        </w:rPr>
        <w:t xml:space="preserve"> </w:t>
      </w:r>
      <w:r w:rsidRPr="00467647">
        <w:rPr>
          <w:rFonts w:ascii="Century Gothic" w:hAnsi="Century Gothic" w:cs="Arial"/>
          <w:sz w:val="22"/>
          <w:szCs w:val="22"/>
        </w:rPr>
        <w:t xml:space="preserve">składany jest pod rygorem nieważności </w:t>
      </w:r>
      <w:r w:rsidR="00AA6B75" w:rsidRPr="00467647">
        <w:rPr>
          <w:rFonts w:ascii="Century Gothic" w:hAnsi="Century Gothic" w:cs="Arial"/>
          <w:bCs/>
          <w:sz w:val="22"/>
          <w:szCs w:val="22"/>
        </w:rPr>
        <w:t>w formie</w:t>
      </w:r>
      <w:r w:rsidR="00AA6B75">
        <w:rPr>
          <w:rFonts w:ascii="Century Gothic" w:hAnsi="Century Gothic" w:cs="Arial"/>
          <w:bCs/>
          <w:sz w:val="22"/>
          <w:szCs w:val="22"/>
        </w:rPr>
        <w:t xml:space="preserve"> elektronicznej lub </w:t>
      </w:r>
      <w:r w:rsidRPr="002F21F8">
        <w:rPr>
          <w:rFonts w:ascii="Century Gothic" w:hAnsi="Century Gothic" w:cs="Arial"/>
          <w:bCs/>
          <w:sz w:val="22"/>
          <w:szCs w:val="22"/>
        </w:rPr>
        <w:t>w postaci elektronicznej opatrzonej podpisem zaufanym lub podpisem osobistym.</w:t>
      </w:r>
    </w:p>
    <w:p w:rsidR="000B2C86" w:rsidRPr="00467647"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467647">
        <w:rPr>
          <w:rFonts w:ascii="Century Gothic" w:hAnsi="Century Gothic" w:cs="Arial"/>
          <w:sz w:val="22"/>
          <w:szCs w:val="22"/>
        </w:rPr>
        <w:t xml:space="preserve">Wykonawca dołącza do oferty </w:t>
      </w:r>
      <w:r w:rsidRPr="00467647">
        <w:rPr>
          <w:rFonts w:ascii="Century Gothic" w:hAnsi="Century Gothic" w:cs="Arial"/>
          <w:b/>
          <w:bCs/>
          <w:sz w:val="22"/>
          <w:szCs w:val="22"/>
        </w:rPr>
        <w:t>oświadczenie o niepodleganiu wykluczeniu</w:t>
      </w:r>
      <w:r w:rsidRPr="00467647">
        <w:rPr>
          <w:rFonts w:ascii="Century Gothic" w:hAnsi="Century Gothic" w:cs="Arial"/>
          <w:sz w:val="22"/>
          <w:szCs w:val="22"/>
        </w:rPr>
        <w:t xml:space="preserve"> </w:t>
      </w:r>
      <w:r w:rsidR="00132612" w:rsidRPr="00467647">
        <w:rPr>
          <w:rFonts w:ascii="Century Gothic" w:hAnsi="Century Gothic" w:cs="Arial"/>
          <w:sz w:val="22"/>
          <w:szCs w:val="22"/>
        </w:rPr>
        <w:t xml:space="preserve">oraz </w:t>
      </w:r>
      <w:r w:rsidR="00132612" w:rsidRPr="00467647">
        <w:rPr>
          <w:rFonts w:ascii="Century Gothic" w:hAnsi="Century Gothic" w:cs="Arial"/>
          <w:b/>
          <w:sz w:val="22"/>
          <w:szCs w:val="22"/>
        </w:rPr>
        <w:t>spełnieniu warunków udziału w postępowaniu</w:t>
      </w:r>
      <w:r w:rsidR="00132612" w:rsidRPr="00467647">
        <w:rPr>
          <w:rFonts w:ascii="Century Gothic" w:hAnsi="Century Gothic" w:cs="Arial"/>
          <w:sz w:val="22"/>
          <w:szCs w:val="22"/>
        </w:rPr>
        <w:t xml:space="preserve"> </w:t>
      </w:r>
      <w:r w:rsidRPr="00467647">
        <w:rPr>
          <w:rFonts w:ascii="Century Gothic" w:hAnsi="Century Gothic" w:cs="Arial"/>
          <w:sz w:val="22"/>
          <w:szCs w:val="22"/>
        </w:rPr>
        <w:t xml:space="preserve">w zakresie wskazanym w rozdziale II </w:t>
      </w:r>
      <w:r w:rsidR="0017392B" w:rsidRPr="00467647">
        <w:rPr>
          <w:rFonts w:ascii="Century Gothic" w:hAnsi="Century Gothic" w:cs="Arial"/>
          <w:sz w:val="22"/>
          <w:szCs w:val="22"/>
        </w:rPr>
        <w:t>ust</w:t>
      </w:r>
      <w:r w:rsidR="007F540B" w:rsidRPr="00467647">
        <w:rPr>
          <w:rFonts w:ascii="Century Gothic" w:hAnsi="Century Gothic" w:cs="Arial"/>
          <w:sz w:val="22"/>
          <w:szCs w:val="22"/>
        </w:rPr>
        <w:t>.</w:t>
      </w:r>
      <w:r w:rsidR="0017392B" w:rsidRPr="00467647">
        <w:rPr>
          <w:rFonts w:ascii="Century Gothic" w:hAnsi="Century Gothic" w:cs="Arial"/>
          <w:sz w:val="22"/>
          <w:szCs w:val="22"/>
        </w:rPr>
        <w:t xml:space="preserve"> 7-</w:t>
      </w:r>
      <w:r w:rsidRPr="00467647">
        <w:rPr>
          <w:rFonts w:ascii="Century Gothic" w:hAnsi="Century Gothic" w:cs="Arial"/>
          <w:sz w:val="22"/>
          <w:szCs w:val="22"/>
        </w:rPr>
        <w:t xml:space="preserve"> 8 SWZ. Oświadczenie to stanowi dowód potwierdzający brak podstaw wykluczenia, na dzień składania ofert, tymczasowo zastępujący wyma</w:t>
      </w:r>
      <w:r w:rsidR="00AA6B75" w:rsidRPr="00467647">
        <w:rPr>
          <w:rFonts w:ascii="Century Gothic" w:hAnsi="Century Gothic" w:cs="Arial"/>
          <w:sz w:val="22"/>
          <w:szCs w:val="22"/>
        </w:rPr>
        <w:t xml:space="preserve">gane podmiotowe środki dowodowe – </w:t>
      </w:r>
      <w:r w:rsidR="00AA6B75" w:rsidRPr="00467647">
        <w:rPr>
          <w:rFonts w:ascii="Century Gothic" w:hAnsi="Century Gothic" w:cs="Arial"/>
          <w:b/>
          <w:sz w:val="22"/>
          <w:szCs w:val="22"/>
          <w:u w:val="single"/>
        </w:rPr>
        <w:t>załącznik nr 4 oraz 6 do SWZ</w:t>
      </w:r>
      <w:r w:rsidR="00D908F4" w:rsidRPr="00467647">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lastRenderedPageBreak/>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t>
      </w:r>
      <w:r w:rsidRPr="002F21F8">
        <w:rPr>
          <w:rFonts w:ascii="Century Gothic" w:hAnsi="Century Gothic"/>
          <w:sz w:val="22"/>
          <w:szCs w:val="22"/>
        </w:rPr>
        <w:lastRenderedPageBreak/>
        <w:t xml:space="preserve">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A44004">
        <w:rPr>
          <w:rFonts w:ascii="Century Gothic" w:hAnsi="Century Gothic"/>
          <w:sz w:val="22"/>
          <w:szCs w:val="22"/>
        </w:rPr>
        <w:t>go w OPZ.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 xml:space="preserve">W sytuacji, gdy oferta lub inne dokumenty składane w toku postępowania będą zawierały tajemnicę przedsiębiorstwa, wykonawca, wraz z przekazaniem takich </w:t>
      </w:r>
      <w:r w:rsidRPr="002F21F8">
        <w:rPr>
          <w:rFonts w:ascii="Century Gothic" w:hAnsi="Century Gothic"/>
          <w:sz w:val="22"/>
          <w:szCs w:val="22"/>
        </w:rPr>
        <w:lastRenderedPageBreak/>
        <w:t>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3C44F0"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w:t>
      </w:r>
      <w:r w:rsidRPr="002F21F8">
        <w:rPr>
          <w:rFonts w:ascii="Century Gothic" w:eastAsia="TimesNewRoman" w:hAnsi="Century Gothic" w:cs="TimesNewRoman,Bold"/>
          <w:bCs/>
          <w:sz w:val="22"/>
          <w:szCs w:val="22"/>
        </w:rPr>
        <w:lastRenderedPageBreak/>
        <w:t xml:space="preserve">dowodowych oraz innych dokumentów lub oświadczeń, jakich może żądać </w:t>
      </w:r>
      <w:r w:rsidRPr="00467647">
        <w:rPr>
          <w:rFonts w:ascii="Century Gothic" w:eastAsia="TimesNewRoman" w:hAnsi="Century Gothic" w:cs="TimesNewRoman,Bold"/>
          <w:bCs/>
          <w:sz w:val="22"/>
          <w:szCs w:val="22"/>
        </w:rPr>
        <w:t>zamawiający od wykonawcy (Dz. U. poz. 2415)</w:t>
      </w:r>
      <w:r w:rsidR="008110C8" w:rsidRPr="00467647">
        <w:rPr>
          <w:rFonts w:ascii="Century Gothic" w:eastAsia="TimesNewRoman" w:hAnsi="Century Gothic" w:cs="TimesNewRoman,Bold"/>
          <w:bCs/>
          <w:sz w:val="22"/>
          <w:szCs w:val="22"/>
        </w:rPr>
        <w:t xml:space="preserve"> – </w:t>
      </w:r>
      <w:r w:rsidR="008110C8" w:rsidRPr="00467647">
        <w:rPr>
          <w:rFonts w:ascii="Century Gothic" w:eastAsia="TimesNewRoman" w:hAnsi="Century Gothic" w:cs="TimesNewRoman,Bold"/>
          <w:b/>
          <w:bCs/>
          <w:sz w:val="22"/>
          <w:szCs w:val="22"/>
        </w:rPr>
        <w:t>załącznik nr 5 do SWZ</w:t>
      </w:r>
      <w:r w:rsidR="005128B4" w:rsidRPr="00467647">
        <w:rPr>
          <w:rFonts w:ascii="Century Gothic" w:eastAsia="TimesNewRoman" w:hAnsi="Century Gothic" w:cs="TimesNewRoman,Bold"/>
          <w:bCs/>
          <w:sz w:val="22"/>
          <w:szCs w:val="22"/>
        </w:rPr>
        <w:t>.</w:t>
      </w:r>
    </w:p>
    <w:p w:rsidR="005E30A5" w:rsidRPr="003C44F0" w:rsidRDefault="002F21F8" w:rsidP="003C44F0">
      <w:pPr>
        <w:pStyle w:val="Tekstpodstawowy"/>
        <w:numPr>
          <w:ilvl w:val="0"/>
          <w:numId w:val="27"/>
        </w:numPr>
        <w:shd w:val="clear" w:color="auto" w:fill="FFFFFF"/>
        <w:spacing w:line="360" w:lineRule="auto"/>
        <w:ind w:right="20"/>
        <w:rPr>
          <w:rFonts w:ascii="Century Gothic" w:hAnsi="Century Gothic"/>
          <w:bCs/>
          <w:sz w:val="22"/>
          <w:szCs w:val="22"/>
        </w:rPr>
      </w:pPr>
      <w:r w:rsidRPr="003C44F0">
        <w:rPr>
          <w:rFonts w:ascii="Century Gothic" w:hAnsi="Century Gothic"/>
          <w:b/>
          <w:bCs/>
          <w:sz w:val="22"/>
          <w:szCs w:val="22"/>
          <w:u w:val="single"/>
        </w:rPr>
        <w:t xml:space="preserve">wykazu </w:t>
      </w:r>
      <w:r w:rsidR="00A44004" w:rsidRPr="003C44F0">
        <w:rPr>
          <w:rFonts w:ascii="Century Gothic" w:hAnsi="Century Gothic"/>
          <w:b/>
          <w:bCs/>
          <w:sz w:val="22"/>
          <w:szCs w:val="22"/>
          <w:u w:val="single"/>
        </w:rPr>
        <w:t>usług</w:t>
      </w:r>
      <w:r w:rsidRPr="003C44F0">
        <w:rPr>
          <w:rFonts w:ascii="Century Gothic" w:hAnsi="Century Gothic"/>
          <w:sz w:val="22"/>
          <w:szCs w:val="22"/>
        </w:rPr>
        <w:t xml:space="preserve"> wykonanych nie wcześniej niż w okresie ostatnich </w:t>
      </w:r>
      <w:r w:rsidR="00A44004" w:rsidRPr="003C44F0">
        <w:rPr>
          <w:rFonts w:ascii="Century Gothic" w:hAnsi="Century Gothic"/>
          <w:bCs/>
          <w:sz w:val="22"/>
          <w:szCs w:val="22"/>
        </w:rPr>
        <w:t>3</w:t>
      </w:r>
      <w:r w:rsidRPr="003C44F0">
        <w:rPr>
          <w:rFonts w:ascii="Century Gothic" w:hAnsi="Century Gothic"/>
          <w:bCs/>
          <w:sz w:val="22"/>
          <w:szCs w:val="22"/>
        </w:rPr>
        <w:t xml:space="preserve"> lat</w:t>
      </w:r>
      <w:r w:rsidRPr="003C44F0">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sidRPr="003C44F0">
        <w:rPr>
          <w:rFonts w:ascii="Century Gothic" w:hAnsi="Century Gothic"/>
          <w:sz w:val="22"/>
          <w:szCs w:val="22"/>
        </w:rPr>
        <w:t xml:space="preserve">roboty te zostały wykonane, </w:t>
      </w:r>
      <w:r w:rsidRPr="003C44F0">
        <w:rPr>
          <w:rFonts w:ascii="Century Gothic" w:hAnsi="Century Gothic"/>
          <w:sz w:val="22"/>
          <w:szCs w:val="22"/>
        </w:rPr>
        <w:t xml:space="preserve">sporządzonego zgodnie z </w:t>
      </w:r>
      <w:r w:rsidR="005128B4" w:rsidRPr="003C44F0">
        <w:rPr>
          <w:rFonts w:ascii="Century Gothic" w:hAnsi="Century Gothic"/>
          <w:b/>
          <w:sz w:val="22"/>
          <w:szCs w:val="22"/>
        </w:rPr>
        <w:t>z</w:t>
      </w:r>
      <w:r w:rsidR="008110C8" w:rsidRPr="003C44F0">
        <w:rPr>
          <w:rFonts w:ascii="Century Gothic" w:hAnsi="Century Gothic"/>
          <w:b/>
          <w:sz w:val="22"/>
          <w:szCs w:val="22"/>
        </w:rPr>
        <w:t>ałącznikiem n</w:t>
      </w:r>
      <w:r w:rsidRPr="003C44F0">
        <w:rPr>
          <w:rFonts w:ascii="Century Gothic" w:hAnsi="Century Gothic"/>
          <w:b/>
          <w:sz w:val="22"/>
          <w:szCs w:val="22"/>
        </w:rPr>
        <w:t>r 7 do SWZ</w:t>
      </w:r>
      <w:r w:rsidRPr="003C44F0">
        <w:rPr>
          <w:rFonts w:ascii="Century Gothic" w:hAnsi="Century Gothic"/>
          <w:sz w:val="22"/>
          <w:szCs w:val="22"/>
        </w:rPr>
        <w:t>,</w:t>
      </w:r>
      <w:r w:rsidR="00D908F4" w:rsidRPr="003C44F0">
        <w:rPr>
          <w:rFonts w:ascii="Century Gothic" w:hAnsi="Century Gothic"/>
          <w:sz w:val="22"/>
          <w:szCs w:val="22"/>
        </w:rPr>
        <w:t xml:space="preserve"> </w:t>
      </w:r>
      <w:r w:rsidRPr="003C44F0">
        <w:rPr>
          <w:rFonts w:ascii="Century Gothic" w:hAnsi="Century Gothic"/>
          <w:bCs/>
          <w:sz w:val="22"/>
          <w:szCs w:val="22"/>
        </w:rPr>
        <w:t>oraz załączeniem dowodów określających</w:t>
      </w:r>
      <w:r w:rsidRPr="003C44F0">
        <w:rPr>
          <w:rFonts w:ascii="Century Gothic" w:hAnsi="Century Gothic"/>
          <w:sz w:val="22"/>
          <w:szCs w:val="22"/>
        </w:rPr>
        <w:t>,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rsidR="002F21F8" w:rsidRPr="00467647"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w:t>
      </w:r>
      <w:r w:rsidRPr="00467647">
        <w:rPr>
          <w:rFonts w:ascii="Century Gothic" w:hAnsi="Century Gothic"/>
          <w:sz w:val="22"/>
          <w:szCs w:val="22"/>
        </w:rPr>
        <w:t xml:space="preserve">podstawie do dysponowania tymi osobami sporządzonego zgodnie z </w:t>
      </w:r>
      <w:r w:rsidR="00A44004" w:rsidRPr="00467647">
        <w:rPr>
          <w:rFonts w:ascii="Century Gothic" w:hAnsi="Century Gothic"/>
          <w:b/>
          <w:sz w:val="22"/>
          <w:szCs w:val="22"/>
        </w:rPr>
        <w:t>z</w:t>
      </w:r>
      <w:r w:rsidRPr="00467647">
        <w:rPr>
          <w:rFonts w:ascii="Century Gothic" w:hAnsi="Century Gothic"/>
          <w:b/>
          <w:sz w:val="22"/>
          <w:szCs w:val="22"/>
        </w:rPr>
        <w:t>ałącznikiem Nr 8 do</w:t>
      </w:r>
      <w:r w:rsidR="005128B4" w:rsidRPr="00467647">
        <w:rPr>
          <w:rFonts w:ascii="Century Gothic" w:hAnsi="Century Gothic"/>
          <w:b/>
          <w:sz w:val="22"/>
          <w:szCs w:val="22"/>
        </w:rPr>
        <w:t xml:space="preserve"> </w:t>
      </w:r>
      <w:r w:rsidR="00F913D8" w:rsidRPr="00467647">
        <w:rPr>
          <w:rFonts w:ascii="Century Gothic" w:hAnsi="Century Gothic"/>
          <w:b/>
          <w:sz w:val="22"/>
          <w:szCs w:val="22"/>
        </w:rPr>
        <w:t>SWZ</w:t>
      </w:r>
      <w:r w:rsidR="00D67EEF" w:rsidRPr="00467647">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467647"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8110C8">
        <w:rPr>
          <w:rFonts w:ascii="Century Gothic" w:hAnsi="Century Gothic"/>
          <w:sz w:val="22"/>
          <w:szCs w:val="22"/>
        </w:rPr>
        <w:lastRenderedPageBreak/>
        <w:t xml:space="preserve">postępowaniu niezależnie od innego Wykonawcy należącego do tej samej grupy </w:t>
      </w:r>
      <w:r w:rsidRPr="00467647">
        <w:rPr>
          <w:rFonts w:ascii="Century Gothic" w:hAnsi="Century Gothic"/>
          <w:sz w:val="22"/>
          <w:szCs w:val="22"/>
        </w:rPr>
        <w:t xml:space="preserve">kapitałowej </w:t>
      </w:r>
      <w:r w:rsidR="00D908F4" w:rsidRPr="00467647">
        <w:rPr>
          <w:rFonts w:ascii="Century Gothic" w:hAnsi="Century Gothic"/>
          <w:b/>
          <w:sz w:val="22"/>
          <w:szCs w:val="22"/>
        </w:rPr>
        <w:t>załącznik nr 9</w:t>
      </w:r>
      <w:r w:rsidRPr="00467647">
        <w:rPr>
          <w:rFonts w:ascii="Century Gothic" w:hAnsi="Century Gothic"/>
          <w:b/>
          <w:sz w:val="22"/>
          <w:szCs w:val="22"/>
        </w:rPr>
        <w:t xml:space="preserve"> do SWZ</w:t>
      </w:r>
      <w:r w:rsidR="00D908F4" w:rsidRPr="00467647">
        <w:rPr>
          <w:rFonts w:ascii="Century Gothic" w:hAnsi="Century Gothic"/>
          <w:b/>
          <w:sz w:val="22"/>
          <w:szCs w:val="22"/>
        </w:rPr>
        <w:t>,</w:t>
      </w:r>
      <w:r w:rsidR="00D908F4" w:rsidRPr="00467647">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złożone przez Wykonawcę podmiotowe środki dowodowe budzą wątpliwości Zamawiającego, może on zwrócić się bezpośrednio do podmiotu, który jest w posiadaniu informacji lub dokumentów istotnych w tym zakresie dla oceny </w:t>
      </w:r>
      <w:r w:rsidRPr="008110C8">
        <w:rPr>
          <w:rFonts w:ascii="Century Gothic" w:hAnsi="Century Gothic"/>
          <w:sz w:val="22"/>
          <w:szCs w:val="22"/>
        </w:rPr>
        <w:lastRenderedPageBreak/>
        <w:t>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w:t>
      </w:r>
      <w:r w:rsidRPr="008110C8">
        <w:rPr>
          <w:rFonts w:ascii="Century Gothic" w:hAnsi="Century Gothic" w:cs="Arial"/>
          <w:sz w:val="22"/>
          <w:szCs w:val="22"/>
          <w:lang w:val="pl-PL"/>
        </w:rPr>
        <w:lastRenderedPageBreak/>
        <w:t xml:space="preserve">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 xml:space="preserve">Podmiotowe środki dowodowe sporządzone w języku obcym przekazuje się wraz </w:t>
      </w:r>
      <w:r w:rsidRPr="008110C8">
        <w:rPr>
          <w:rFonts w:ascii="Century Gothic" w:hAnsi="Century Gothic" w:cs="Arial"/>
          <w:sz w:val="22"/>
          <w:szCs w:val="22"/>
          <w:lang w:val="pl-PL"/>
        </w:rPr>
        <w:lastRenderedPageBreak/>
        <w:t>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4B508A"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4B508A">
        <w:rPr>
          <w:rFonts w:ascii="Century Gothic" w:hAnsi="Century Gothic"/>
          <w:bCs/>
          <w:sz w:val="22"/>
          <w:szCs w:val="22"/>
        </w:rPr>
        <w:t xml:space="preserve">Zamawiający </w:t>
      </w:r>
      <w:r w:rsidR="00566765" w:rsidRPr="004B508A">
        <w:rPr>
          <w:rFonts w:ascii="Century Gothic" w:hAnsi="Century Gothic"/>
          <w:bCs/>
          <w:sz w:val="22"/>
          <w:szCs w:val="22"/>
        </w:rPr>
        <w:t xml:space="preserve">nie </w:t>
      </w:r>
      <w:r w:rsidRPr="004B508A">
        <w:rPr>
          <w:rFonts w:ascii="Century Gothic" w:hAnsi="Century Gothic"/>
          <w:bCs/>
          <w:sz w:val="22"/>
          <w:szCs w:val="22"/>
        </w:rPr>
        <w:t>wymaga wniesienia wadium</w:t>
      </w:r>
      <w:r w:rsidR="00566765" w:rsidRPr="004B508A">
        <w:rPr>
          <w:rFonts w:ascii="Century Gothic" w:hAnsi="Century Gothic"/>
          <w:bCs/>
          <w:sz w:val="22"/>
          <w:szCs w:val="22"/>
        </w:rPr>
        <w:t>.</w:t>
      </w:r>
      <w:r w:rsidRPr="004B508A">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1" w:name="_21eeoojwb3nb" w:colFirst="0" w:colLast="0"/>
      <w:bookmarkEnd w:id="1"/>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Zgodnie z art. 18 ust. 3 ustawy Pzp, nie ujawnia się informacji stanowiących tajemnicę przedsiębiorstwa, w rozumieniu przepisów o zwalczaniu nieuczciwej konkurencji. Jeżeli </w:t>
      </w:r>
      <w:r w:rsidRPr="00566765">
        <w:rPr>
          <w:rFonts w:ascii="Century Gothic" w:hAnsi="Century Gothic" w:cs="Arial"/>
          <w:sz w:val="22"/>
          <w:szCs w:val="22"/>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174481"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467647"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467647">
        <w:rPr>
          <w:rFonts w:ascii="Century Gothic" w:eastAsia="Times New Roman" w:hAnsi="Century Gothic"/>
          <w:b/>
          <w:sz w:val="22"/>
          <w:szCs w:val="22"/>
          <w:lang w:eastAsia="en-US"/>
        </w:rPr>
        <w:t xml:space="preserve">załącznik nr </w:t>
      </w:r>
      <w:r w:rsidR="00D67EEF" w:rsidRPr="00467647">
        <w:rPr>
          <w:rFonts w:ascii="Century Gothic" w:eastAsia="Times New Roman" w:hAnsi="Century Gothic"/>
          <w:b/>
          <w:sz w:val="22"/>
          <w:szCs w:val="22"/>
          <w:lang w:eastAsia="en-US"/>
        </w:rPr>
        <w:t xml:space="preserve">3 </w:t>
      </w:r>
      <w:r w:rsidRPr="00467647">
        <w:rPr>
          <w:rFonts w:ascii="Century Gothic" w:eastAsia="Times New Roman" w:hAnsi="Century Gothic"/>
          <w:b/>
          <w:sz w:val="22"/>
          <w:szCs w:val="22"/>
          <w:lang w:eastAsia="en-US"/>
        </w:rPr>
        <w:t>do SWZ</w:t>
      </w:r>
      <w:r w:rsidR="007E6686" w:rsidRPr="00467647">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w:t>
      </w:r>
      <w:r w:rsidRPr="00566765">
        <w:rPr>
          <w:rFonts w:ascii="Century Gothic" w:eastAsia="Times New Roman" w:hAnsi="Century Gothic"/>
          <w:sz w:val="22"/>
          <w:szCs w:val="22"/>
          <w:lang w:eastAsia="en-US"/>
        </w:rPr>
        <w:lastRenderedPageBreak/>
        <w:t xml:space="preserve">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2"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2"/>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lastRenderedPageBreak/>
        <w:t>Sposób oraz termin składania ofert. Termin otwarcia ofert</w:t>
      </w:r>
    </w:p>
    <w:p w:rsidR="000B2C86" w:rsidRPr="0088619C" w:rsidRDefault="000B2C86" w:rsidP="000B2C86">
      <w:pPr>
        <w:ind w:right="-108"/>
        <w:jc w:val="both"/>
        <w:rPr>
          <w:rFonts w:ascii="Century Gothic" w:hAnsi="Century Gothic"/>
        </w:rPr>
      </w:pPr>
    </w:p>
    <w:p w:rsidR="00316256" w:rsidRPr="007B7B05" w:rsidRDefault="00316256" w:rsidP="002120B7">
      <w:pPr>
        <w:pStyle w:val="Akapitzlist"/>
        <w:numPr>
          <w:ilvl w:val="0"/>
          <w:numId w:val="11"/>
        </w:numPr>
        <w:spacing w:before="240" w:line="360" w:lineRule="auto"/>
        <w:rPr>
          <w:rFonts w:ascii="Century Gothic" w:hAnsi="Century Gothic" w:cs="Arial"/>
          <w:b/>
        </w:rPr>
      </w:pPr>
      <w:r w:rsidRPr="00127CE3">
        <w:rPr>
          <w:rFonts w:ascii="Century Gothic" w:hAnsi="Century Gothic" w:cs="Arial"/>
        </w:rPr>
        <w:t xml:space="preserve">Ofertę wraz z wymaganymi dokumentami należy umieścić na </w:t>
      </w:r>
      <w:hyperlink r:id="rId30">
        <w:r w:rsidRPr="00127CE3">
          <w:rPr>
            <w:rFonts w:ascii="Century Gothic" w:hAnsi="Century Gothic" w:cs="Arial"/>
            <w:u w:val="single"/>
          </w:rPr>
          <w:t>platformazakupowa.pl</w:t>
        </w:r>
      </w:hyperlink>
      <w:r w:rsidRPr="00127CE3">
        <w:rPr>
          <w:rFonts w:ascii="Century Gothic" w:hAnsi="Century Gothic" w:cs="Arial"/>
        </w:rPr>
        <w:t xml:space="preserve"> pod adresem: </w:t>
      </w:r>
      <w:hyperlink r:id="rId31" w:history="1">
        <w:r w:rsidRPr="00127CE3">
          <w:rPr>
            <w:rStyle w:val="Hipercze"/>
            <w:rFonts w:ascii="Century Gothic" w:hAnsi="Century Gothic" w:cs="Arial"/>
          </w:rPr>
          <w:t>https://platformazakupowa.pl/pn/wodzierady</w:t>
        </w:r>
      </w:hyperlink>
      <w:r w:rsidRPr="00127CE3">
        <w:rPr>
          <w:rFonts w:ascii="Century Gothic" w:hAnsi="Century Gothic" w:cs="Arial"/>
          <w:u w:val="single"/>
        </w:rPr>
        <w:t xml:space="preserve"> </w:t>
      </w:r>
      <w:r w:rsidRPr="00127CE3">
        <w:rPr>
          <w:rFonts w:ascii="Century Gothic" w:hAnsi="Century Gothic" w:cs="Arial"/>
        </w:rPr>
        <w:t xml:space="preserve">w myśl Ustawy PZP na </w:t>
      </w:r>
      <w:r w:rsidRPr="007B7B05">
        <w:rPr>
          <w:rFonts w:ascii="Century Gothic" w:hAnsi="Century Gothic" w:cs="Arial"/>
        </w:rPr>
        <w:t xml:space="preserve">stronie internetowej prowadzonego postępowania  </w:t>
      </w:r>
      <w:r w:rsidR="004B508A" w:rsidRPr="007B7B05">
        <w:rPr>
          <w:rFonts w:ascii="Century Gothic" w:hAnsi="Century Gothic" w:cs="Arial"/>
          <w:b/>
        </w:rPr>
        <w:t xml:space="preserve">do dnia </w:t>
      </w:r>
      <w:r w:rsidR="00384A5C" w:rsidRPr="007B7B05">
        <w:rPr>
          <w:rFonts w:ascii="Century Gothic" w:hAnsi="Century Gothic" w:cs="Arial"/>
          <w:b/>
        </w:rPr>
        <w:t>07.12.</w:t>
      </w:r>
      <w:r w:rsidR="001863A3" w:rsidRPr="007B7B05">
        <w:rPr>
          <w:rFonts w:ascii="Century Gothic" w:hAnsi="Century Gothic" w:cs="Arial"/>
          <w:b/>
        </w:rPr>
        <w:t xml:space="preserve">2023r. do godziny </w:t>
      </w:r>
      <w:r w:rsidR="00822F65" w:rsidRPr="007B7B05">
        <w:rPr>
          <w:rFonts w:ascii="Century Gothic" w:hAnsi="Century Gothic" w:cs="Arial"/>
          <w:b/>
        </w:rPr>
        <w:t>0</w:t>
      </w:r>
      <w:r w:rsidR="00D47828" w:rsidRPr="007B7B05">
        <w:rPr>
          <w:rFonts w:ascii="Century Gothic" w:hAnsi="Century Gothic" w:cs="Arial"/>
          <w:b/>
        </w:rPr>
        <w:t>9</w:t>
      </w:r>
      <w:r w:rsidRPr="007B7B05">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127CE3">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127CE3">
          <w:rPr>
            <w:rFonts w:ascii="Century Gothic" w:hAnsi="Century Gothic" w:cs="Arial"/>
            <w:sz w:val="22"/>
            <w:szCs w:val="22"/>
            <w:u w:val="single"/>
          </w:rPr>
          <w:t>https://platformazakupowa.pl/strona/45-instrukcje</w:t>
        </w:r>
      </w:hyperlink>
    </w:p>
    <w:p w:rsidR="00316256" w:rsidRPr="007B7B05" w:rsidRDefault="00316256" w:rsidP="002120B7">
      <w:pPr>
        <w:numPr>
          <w:ilvl w:val="0"/>
          <w:numId w:val="11"/>
        </w:numPr>
        <w:spacing w:line="360" w:lineRule="auto"/>
        <w:rPr>
          <w:rFonts w:ascii="Century Gothic" w:hAnsi="Century Gothic" w:cs="Arial"/>
          <w:sz w:val="22"/>
          <w:szCs w:val="22"/>
        </w:rPr>
      </w:pPr>
      <w:r w:rsidRPr="00127CE3">
        <w:rPr>
          <w:rFonts w:ascii="Century Gothic" w:hAnsi="Century Gothic" w:cs="Arial"/>
          <w:sz w:val="22"/>
          <w:szCs w:val="22"/>
        </w:rPr>
        <w:t xml:space="preserve">Otwarcie ofert następuje niezwłocznie po upływie terminu składania ofert, nie później </w:t>
      </w:r>
      <w:r w:rsidRPr="007B7B05">
        <w:rPr>
          <w:rFonts w:ascii="Century Gothic" w:hAnsi="Century Gothic" w:cs="Arial"/>
          <w:sz w:val="22"/>
          <w:szCs w:val="22"/>
        </w:rPr>
        <w:t xml:space="preserve">niż następnego dnia po dniu, w którym upłynął termin składania ofert tj. </w:t>
      </w:r>
      <w:r w:rsidR="00C6109B" w:rsidRPr="007B7B05">
        <w:rPr>
          <w:rFonts w:ascii="Century Gothic" w:hAnsi="Century Gothic" w:cs="Arial"/>
          <w:b/>
          <w:sz w:val="22"/>
          <w:szCs w:val="22"/>
        </w:rPr>
        <w:t xml:space="preserve">dnia </w:t>
      </w:r>
      <w:r w:rsidR="00384A5C" w:rsidRPr="007B7B05">
        <w:rPr>
          <w:rFonts w:ascii="Century Gothic" w:hAnsi="Century Gothic" w:cs="Arial"/>
          <w:b/>
          <w:sz w:val="22"/>
          <w:szCs w:val="22"/>
        </w:rPr>
        <w:t>07.12.</w:t>
      </w:r>
      <w:r w:rsidR="001863A3" w:rsidRPr="007B7B05">
        <w:rPr>
          <w:rFonts w:ascii="Century Gothic" w:hAnsi="Century Gothic" w:cs="Arial"/>
          <w:b/>
          <w:sz w:val="22"/>
          <w:szCs w:val="22"/>
        </w:rPr>
        <w:t xml:space="preserve">2023r. o godzinie </w:t>
      </w:r>
      <w:r w:rsidR="00822F65" w:rsidRPr="007B7B05">
        <w:rPr>
          <w:rFonts w:ascii="Century Gothic" w:hAnsi="Century Gothic" w:cs="Arial"/>
          <w:b/>
          <w:sz w:val="22"/>
          <w:szCs w:val="22"/>
        </w:rPr>
        <w:t>0</w:t>
      </w:r>
      <w:r w:rsidR="00D47828" w:rsidRPr="007B7B05">
        <w:rPr>
          <w:rFonts w:ascii="Century Gothic" w:hAnsi="Century Gothic" w:cs="Arial"/>
          <w:b/>
          <w:sz w:val="22"/>
          <w:szCs w:val="22"/>
        </w:rPr>
        <w:t>9</w:t>
      </w:r>
      <w:r w:rsidR="00056F00" w:rsidRPr="007B7B05">
        <w:rPr>
          <w:rFonts w:ascii="Century Gothic" w:hAnsi="Century Gothic" w:cs="Arial"/>
          <w:b/>
          <w:sz w:val="22"/>
          <w:szCs w:val="22"/>
        </w:rPr>
        <w:t>:3</w:t>
      </w:r>
      <w:r w:rsidRPr="007B7B05">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7B7B05"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7B7B05">
        <w:rPr>
          <w:rFonts w:ascii="Century Gothic" w:hAnsi="Century Gothic"/>
          <w:b/>
          <w:bCs/>
          <w:color w:val="000000"/>
          <w:sz w:val="22"/>
          <w:szCs w:val="22"/>
        </w:rPr>
        <w:t xml:space="preserve">do </w:t>
      </w:r>
      <w:r w:rsidR="004B508A" w:rsidRPr="007B7B05">
        <w:rPr>
          <w:rFonts w:ascii="Century Gothic" w:hAnsi="Century Gothic"/>
          <w:b/>
          <w:bCs/>
          <w:color w:val="000000"/>
          <w:sz w:val="22"/>
          <w:szCs w:val="22"/>
        </w:rPr>
        <w:t>dnia</w:t>
      </w:r>
      <w:r w:rsidR="00384A5C" w:rsidRPr="007B7B05">
        <w:rPr>
          <w:rFonts w:ascii="Century Gothic" w:hAnsi="Century Gothic"/>
          <w:b/>
          <w:bCs/>
          <w:color w:val="000000"/>
          <w:sz w:val="22"/>
          <w:szCs w:val="22"/>
        </w:rPr>
        <w:t xml:space="preserve"> 05.01.2024</w:t>
      </w:r>
      <w:r w:rsidRPr="007B7B05">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bookmarkStart w:id="3" w:name="_GoBack"/>
      <w:bookmarkEnd w:id="3"/>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lastRenderedPageBreak/>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169"/>
        <w:gridCol w:w="2013"/>
        <w:gridCol w:w="2129"/>
      </w:tblGrid>
      <w:tr w:rsidR="000B2C86" w:rsidRPr="00725EB1" w:rsidTr="00D47828">
        <w:trPr>
          <w:trHeight w:val="343"/>
          <w:jc w:val="center"/>
        </w:trPr>
        <w:tc>
          <w:tcPr>
            <w:tcW w:w="59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3169"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4142"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D47828">
        <w:trPr>
          <w:trHeight w:val="812"/>
          <w:jc w:val="center"/>
        </w:trPr>
        <w:tc>
          <w:tcPr>
            <w:tcW w:w="59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3169"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4142"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D47828">
        <w:trPr>
          <w:trHeight w:val="812"/>
          <w:jc w:val="center"/>
        </w:trPr>
        <w:tc>
          <w:tcPr>
            <w:tcW w:w="59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3169" w:type="dxa"/>
            <w:shd w:val="clear" w:color="auto" w:fill="auto"/>
            <w:vAlign w:val="center"/>
          </w:tcPr>
          <w:p w:rsidR="00C2617F" w:rsidRPr="00725EB1" w:rsidRDefault="00D47828" w:rsidP="00725EB1">
            <w:pPr>
              <w:pStyle w:val="Akapitzlist20"/>
              <w:spacing w:after="0" w:line="360" w:lineRule="auto"/>
              <w:ind w:left="0"/>
              <w:rPr>
                <w:rFonts w:ascii="Century Gothic" w:hAnsi="Century Gothic"/>
              </w:rPr>
            </w:pPr>
            <w:r>
              <w:rPr>
                <w:rFonts w:ascii="Century Gothic" w:hAnsi="Century Gothic"/>
              </w:rPr>
              <w:t>Okres gwarancji i rękojmi</w:t>
            </w:r>
            <w:r w:rsidR="00C2617F" w:rsidRPr="00725EB1">
              <w:rPr>
                <w:rFonts w:ascii="Century Gothic" w:hAnsi="Century Gothic"/>
              </w:rPr>
              <w:t xml:space="preserve"> na przedmiot zamówienia</w:t>
            </w:r>
          </w:p>
        </w:tc>
        <w:tc>
          <w:tcPr>
            <w:tcW w:w="201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2129"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D47828" w:rsidP="002120B7">
      <w:pPr>
        <w:numPr>
          <w:ilvl w:val="0"/>
          <w:numId w:val="11"/>
        </w:numPr>
        <w:spacing w:line="360" w:lineRule="auto"/>
        <w:jc w:val="both"/>
        <w:rPr>
          <w:rFonts w:ascii="Century Gothic" w:hAnsi="Century Gothic" w:cs="Arial"/>
          <w:b/>
          <w:sz w:val="22"/>
          <w:szCs w:val="22"/>
        </w:rPr>
      </w:pPr>
      <w:r>
        <w:rPr>
          <w:rFonts w:ascii="Century Gothic" w:hAnsi="Century Gothic" w:cs="Arial"/>
          <w:b/>
          <w:sz w:val="22"/>
          <w:szCs w:val="22"/>
        </w:rPr>
        <w:t>Okres g</w:t>
      </w:r>
      <w:r w:rsidR="000B2C86" w:rsidRPr="00725EB1">
        <w:rPr>
          <w:rFonts w:ascii="Century Gothic" w:hAnsi="Century Gothic" w:cs="Arial"/>
          <w:b/>
          <w:sz w:val="22"/>
          <w:szCs w:val="22"/>
        </w:rPr>
        <w:t>war</w:t>
      </w:r>
      <w:r>
        <w:rPr>
          <w:rFonts w:ascii="Century Gothic" w:hAnsi="Century Gothic" w:cs="Arial"/>
          <w:b/>
          <w:sz w:val="22"/>
          <w:szCs w:val="22"/>
        </w:rPr>
        <w:t>ancji</w:t>
      </w:r>
      <w:r w:rsidR="000B2C86" w:rsidRPr="00725EB1">
        <w:rPr>
          <w:rFonts w:ascii="Century Gothic" w:hAnsi="Century Gothic" w:cs="Arial"/>
          <w:b/>
          <w:sz w:val="22"/>
          <w:szCs w:val="22"/>
        </w:rPr>
        <w:t xml:space="preserve"> </w:t>
      </w:r>
      <w:r>
        <w:rPr>
          <w:rFonts w:ascii="Century Gothic" w:hAnsi="Century Gothic" w:cs="Arial"/>
          <w:b/>
          <w:sz w:val="22"/>
          <w:szCs w:val="22"/>
        </w:rPr>
        <w:t xml:space="preserve">oraz rękojmi </w:t>
      </w:r>
      <w:r w:rsidR="000B2C86" w:rsidRPr="00725EB1">
        <w:rPr>
          <w:rFonts w:ascii="Century Gothic" w:hAnsi="Century Gothic" w:cs="Arial"/>
          <w:b/>
          <w:sz w:val="22"/>
          <w:szCs w:val="22"/>
        </w:rPr>
        <w:t>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7E673B" w:rsidRDefault="000B2C86" w:rsidP="002120B7">
      <w:pPr>
        <w:numPr>
          <w:ilvl w:val="0"/>
          <w:numId w:val="23"/>
        </w:numPr>
        <w:spacing w:line="360" w:lineRule="auto"/>
        <w:ind w:left="284" w:right="-108" w:hanging="284"/>
        <w:rPr>
          <w:rFonts w:ascii="Century Gothic" w:hAnsi="Century Gothic"/>
          <w:color w:val="FF0000"/>
          <w:sz w:val="22"/>
          <w:szCs w:val="22"/>
        </w:rPr>
      </w:pPr>
      <w:r w:rsidRPr="007E673B">
        <w:rPr>
          <w:rFonts w:ascii="Century Gothic" w:hAnsi="Century Gothic"/>
          <w:sz w:val="22"/>
          <w:szCs w:val="22"/>
        </w:rPr>
        <w:t>Projektowane postanowienia umowy stanowią</w:t>
      </w:r>
      <w:r w:rsidRPr="007E673B">
        <w:rPr>
          <w:rFonts w:ascii="Century Gothic" w:hAnsi="Century Gothic"/>
          <w:color w:val="FF0000"/>
          <w:sz w:val="22"/>
          <w:szCs w:val="22"/>
        </w:rPr>
        <w:t xml:space="preserve"> </w:t>
      </w:r>
      <w:r w:rsidRPr="007E673B">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7E673B"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lastRenderedPageBreak/>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7E673B">
        <w:rPr>
          <w:rFonts w:ascii="Century Gothic" w:eastAsia="Times New Roman" w:hAnsi="Century Gothic"/>
          <w:sz w:val="22"/>
          <w:szCs w:val="22"/>
        </w:rPr>
        <w:t>zgodnie z zapisami projektu umowy</w:t>
      </w:r>
      <w:r w:rsidR="00E55122" w:rsidRPr="007E673B">
        <w:rPr>
          <w:rFonts w:ascii="Century Gothic" w:eastAsia="Times New Roman" w:hAnsi="Century Gothic"/>
          <w:sz w:val="22"/>
          <w:szCs w:val="22"/>
        </w:rPr>
        <w:t xml:space="preserve"> – </w:t>
      </w:r>
      <w:r w:rsidR="00E55122" w:rsidRPr="007E673B">
        <w:rPr>
          <w:rFonts w:ascii="Century Gothic" w:eastAsia="Times New Roman" w:hAnsi="Century Gothic"/>
          <w:b/>
          <w:sz w:val="22"/>
          <w:szCs w:val="22"/>
        </w:rPr>
        <w:t>załącznik</w:t>
      </w:r>
      <w:r w:rsidRPr="007E673B">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 xml:space="preserve">Spółdzielczy w Szadku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dopiskiem: </w:t>
      </w:r>
      <w:r w:rsidRPr="00127CE3">
        <w:rPr>
          <w:rFonts w:ascii="Century Gothic" w:hAnsi="Century Gothic" w:cs="Times-Roman"/>
          <w:b/>
          <w:sz w:val="22"/>
          <w:szCs w:val="22"/>
        </w:rPr>
        <w:t>„</w:t>
      </w:r>
      <w:r w:rsidR="00D0368B" w:rsidRPr="00D0368B">
        <w:rPr>
          <w:rFonts w:ascii="Century Gothic" w:hAnsi="Century Gothic"/>
          <w:b/>
          <w:sz w:val="22"/>
          <w:szCs w:val="22"/>
        </w:rPr>
        <w:t xml:space="preserve">Opracowanie kompletnej dokumentacji projektowej dla zadania p.n. </w:t>
      </w:r>
      <w:r w:rsidR="00D0368B" w:rsidRPr="00F04886">
        <w:rPr>
          <w:rFonts w:ascii="Century Gothic" w:hAnsi="Century Gothic"/>
          <w:b/>
          <w:sz w:val="22"/>
          <w:szCs w:val="22"/>
        </w:rPr>
        <w:t>„</w:t>
      </w:r>
      <w:r w:rsidR="00F04886" w:rsidRPr="00F04886">
        <w:rPr>
          <w:rFonts w:ascii="Century Gothic" w:hAnsi="Century Gothic"/>
          <w:b/>
          <w:bCs/>
          <w:sz w:val="22"/>
          <w:szCs w:val="22"/>
        </w:rPr>
        <w:t>Budowa infrastruktury edukacyjnej przy Zespole Szkolno – Przedszkolnym w Zalesiu</w:t>
      </w:r>
      <w:r w:rsidR="00D0368B" w:rsidRPr="00F04886">
        <w:rPr>
          <w:rFonts w:ascii="Century Gothic" w:hAnsi="Century Gothic"/>
          <w:b/>
          <w:sz w:val="22"/>
          <w:szCs w:val="22"/>
        </w:rPr>
        <w:t>”,</w:t>
      </w:r>
      <w:r w:rsidR="00D0368B" w:rsidRPr="00D0368B">
        <w:rPr>
          <w:rFonts w:ascii="Century Gothic" w:hAnsi="Century Gothic"/>
          <w:b/>
          <w:sz w:val="22"/>
          <w:szCs w:val="22"/>
        </w:rPr>
        <w:t xml:space="preserve"> wraz z pełnieniem nadzoru autorskiego</w:t>
      </w:r>
      <w:r w:rsidRPr="009A642E">
        <w:rPr>
          <w:rFonts w:ascii="Century Gothic" w:eastAsia="Times New Roman" w:hAnsi="Century Gothic"/>
          <w:b/>
          <w:bCs/>
          <w:sz w:val="22"/>
          <w:szCs w:val="22"/>
          <w:lang w:eastAsia="en-US"/>
        </w:rPr>
        <w:t>”</w:t>
      </w:r>
      <w:r w:rsidR="007E6686" w:rsidRPr="009A642E">
        <w:rPr>
          <w:rFonts w:ascii="Century Gothic" w:eastAsia="Times New Roman" w:hAnsi="Century Gothic"/>
          <w:b/>
          <w:bCs/>
          <w:sz w:val="22"/>
          <w:szCs w:val="22"/>
          <w:lang w:eastAsia="en-US"/>
        </w:rPr>
        <w:t xml:space="preserve"> –</w:t>
      </w:r>
      <w:r w:rsidR="00330552" w:rsidRPr="009A642E">
        <w:rPr>
          <w:rFonts w:ascii="Century Gothic" w:eastAsia="Times New Roman" w:hAnsi="Century Gothic"/>
          <w:b/>
          <w:bCs/>
          <w:sz w:val="22"/>
          <w:szCs w:val="22"/>
          <w:lang w:eastAsia="en-US"/>
        </w:rPr>
        <w:t xml:space="preserve"> </w:t>
      </w:r>
      <w:r w:rsidR="00D0368B">
        <w:rPr>
          <w:rFonts w:ascii="Century Gothic" w:hAnsi="Century Gothic" w:cs="Times-Roman"/>
          <w:b/>
          <w:sz w:val="22"/>
          <w:szCs w:val="22"/>
        </w:rPr>
        <w:t>nr sprawy: IZP.271.13</w:t>
      </w:r>
      <w:r w:rsidR="00BC6119" w:rsidRPr="009A642E">
        <w:rPr>
          <w:rFonts w:ascii="Century Gothic" w:hAnsi="Century Gothic" w:cs="Times-Roman"/>
          <w:b/>
          <w:sz w:val="22"/>
          <w:szCs w:val="22"/>
        </w:rPr>
        <w:t>.2023</w:t>
      </w:r>
      <w:r w:rsidRPr="009A642E">
        <w:rPr>
          <w:rFonts w:ascii="Century Gothic" w:hAnsi="Century Gothic" w:cs="Times-Roman"/>
          <w:b/>
          <w:sz w:val="22"/>
          <w:szCs w:val="22"/>
        </w:rPr>
        <w:t>”</w:t>
      </w:r>
      <w:r w:rsidR="00330552" w:rsidRPr="009A642E">
        <w:rPr>
          <w:rFonts w:ascii="Century Gothic" w:hAnsi="Century Gothic" w:cs="Times-Roman"/>
          <w:b/>
          <w:sz w:val="22"/>
          <w:szCs w:val="22"/>
        </w:rPr>
        <w:t>.</w:t>
      </w:r>
      <w:r w:rsidRPr="009A642E">
        <w:rPr>
          <w:rFonts w:ascii="Century Gothic" w:hAnsi="Century Gothic" w:cs="Times-Roman"/>
          <w:b/>
          <w:sz w:val="22"/>
          <w:szCs w:val="22"/>
        </w:rPr>
        <w:t xml:space="preserve"> </w:t>
      </w:r>
      <w:r w:rsidRPr="009A642E">
        <w:rPr>
          <w:rFonts w:ascii="Century Gothic" w:hAnsi="Century Gothic" w:cs="Times-Roman"/>
          <w:sz w:val="22"/>
          <w:szCs w:val="22"/>
        </w:rPr>
        <w:t>W przypadku wniesienia zabezpieczenia</w:t>
      </w:r>
      <w:r w:rsidRPr="00BC6119">
        <w:rPr>
          <w:rFonts w:ascii="Century Gothic" w:hAnsi="Century Gothic" w:cs="Times-Roman"/>
          <w:sz w:val="22"/>
          <w:szCs w:val="22"/>
        </w:rPr>
        <w:t xml:space="preserve">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lastRenderedPageBreak/>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4"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4B508A" w:rsidRDefault="000B2C86" w:rsidP="000B2C86">
      <w:pPr>
        <w:widowControl w:val="0"/>
        <w:snapToGrid w:val="0"/>
        <w:jc w:val="both"/>
        <w:rPr>
          <w:rFonts w:ascii="Century Gothic" w:hAnsi="Century Gothic"/>
          <w:b/>
        </w:rPr>
      </w:pPr>
      <w:r w:rsidRPr="004B508A">
        <w:rPr>
          <w:rFonts w:ascii="Century Gothic" w:hAnsi="Century Gothic"/>
          <w:b/>
        </w:rPr>
        <w:t>Zał</w:t>
      </w:r>
      <w:r w:rsidRPr="004B508A">
        <w:rPr>
          <w:rFonts w:ascii="Century Gothic" w:hAnsi="Century Gothic" w:cs="Calibri"/>
          <w:b/>
        </w:rPr>
        <w:t>ą</w:t>
      </w:r>
      <w:r w:rsidRPr="004B508A">
        <w:rPr>
          <w:rFonts w:ascii="Century Gothic" w:hAnsi="Century Gothic"/>
          <w:b/>
        </w:rPr>
        <w:t>czniki do SWZ:</w:t>
      </w:r>
    </w:p>
    <w:p w:rsidR="000B2C86" w:rsidRPr="004B508A" w:rsidRDefault="000B2C86" w:rsidP="000B2C86">
      <w:pPr>
        <w:pStyle w:val="pkt"/>
        <w:spacing w:before="0" w:after="0" w:line="240" w:lineRule="auto"/>
        <w:ind w:left="0" w:firstLine="0"/>
        <w:rPr>
          <w:rFonts w:ascii="Century Gothic" w:hAnsi="Century Gothic" w:cs="Arial"/>
          <w:szCs w:val="24"/>
        </w:rPr>
      </w:pPr>
    </w:p>
    <w:p w:rsidR="000B2C86" w:rsidRPr="003709E6" w:rsidRDefault="004B508A" w:rsidP="00AA1A3F">
      <w:pPr>
        <w:autoSpaceDE w:val="0"/>
        <w:autoSpaceDN w:val="0"/>
        <w:adjustRightInd w:val="0"/>
        <w:spacing w:line="360" w:lineRule="auto"/>
        <w:jc w:val="both"/>
        <w:rPr>
          <w:rFonts w:ascii="Century Gothic" w:hAnsi="Century Gothic" w:cs="Arial"/>
          <w:sz w:val="22"/>
          <w:szCs w:val="22"/>
        </w:rPr>
      </w:pPr>
      <w:r w:rsidRPr="003709E6">
        <w:rPr>
          <w:rFonts w:ascii="Century Gothic" w:hAnsi="Century Gothic" w:cs="Arial"/>
          <w:sz w:val="22"/>
          <w:szCs w:val="22"/>
        </w:rPr>
        <w:t>Załącznik Nr 1</w:t>
      </w:r>
      <w:r w:rsidR="000B2C86" w:rsidRPr="003709E6">
        <w:rPr>
          <w:rFonts w:ascii="Century Gothic" w:hAnsi="Century Gothic" w:cs="Arial"/>
          <w:sz w:val="22"/>
          <w:szCs w:val="22"/>
        </w:rPr>
        <w:t xml:space="preserve"> – </w:t>
      </w:r>
      <w:r w:rsidRPr="003709E6">
        <w:rPr>
          <w:rFonts w:ascii="Century Gothic" w:hAnsi="Century Gothic" w:cs="Arial"/>
          <w:sz w:val="22"/>
          <w:szCs w:val="22"/>
        </w:rPr>
        <w:t>Opis przedmiotu zamówienia</w:t>
      </w:r>
    </w:p>
    <w:p w:rsidR="000B2C86" w:rsidRPr="00384A5C" w:rsidRDefault="000B2C86" w:rsidP="00AA1A3F">
      <w:pPr>
        <w:autoSpaceDE w:val="0"/>
        <w:autoSpaceDN w:val="0"/>
        <w:adjustRightInd w:val="0"/>
        <w:spacing w:line="360" w:lineRule="auto"/>
        <w:jc w:val="both"/>
        <w:rPr>
          <w:rFonts w:ascii="Century Gothic" w:hAnsi="Century Gothic" w:cs="Arial"/>
          <w:sz w:val="22"/>
          <w:szCs w:val="22"/>
        </w:rPr>
      </w:pPr>
      <w:r w:rsidRPr="00384A5C">
        <w:rPr>
          <w:rFonts w:ascii="Century Gothic" w:hAnsi="Century Gothic" w:cs="Arial"/>
          <w:sz w:val="22"/>
          <w:szCs w:val="22"/>
        </w:rPr>
        <w:t>Zał</w:t>
      </w:r>
      <w:r w:rsidR="000F397D" w:rsidRPr="00384A5C">
        <w:rPr>
          <w:rFonts w:ascii="Century Gothic" w:hAnsi="Century Gothic" w:cs="Arial"/>
          <w:sz w:val="22"/>
          <w:szCs w:val="22"/>
        </w:rPr>
        <w:t>ącznik nr 2</w:t>
      </w:r>
      <w:r w:rsidR="005A6BAD" w:rsidRPr="00384A5C">
        <w:rPr>
          <w:rFonts w:ascii="Century Gothic" w:hAnsi="Century Gothic" w:cs="Arial"/>
          <w:sz w:val="22"/>
          <w:szCs w:val="22"/>
        </w:rPr>
        <w:t xml:space="preserve"> – Ist</w:t>
      </w:r>
      <w:r w:rsidR="000F397D" w:rsidRPr="00384A5C">
        <w:rPr>
          <w:rFonts w:ascii="Century Gothic" w:hAnsi="Century Gothic" w:cs="Arial"/>
          <w:sz w:val="22"/>
          <w:szCs w:val="22"/>
        </w:rPr>
        <w:t>otne postanowienia umowy</w:t>
      </w:r>
    </w:p>
    <w:p w:rsidR="000B2C86" w:rsidRPr="009A182A" w:rsidRDefault="000B2C86" w:rsidP="00AA1A3F">
      <w:pPr>
        <w:autoSpaceDE w:val="0"/>
        <w:autoSpaceDN w:val="0"/>
        <w:adjustRightInd w:val="0"/>
        <w:spacing w:line="360" w:lineRule="auto"/>
        <w:jc w:val="both"/>
        <w:rPr>
          <w:rFonts w:ascii="Century Gothic" w:hAnsi="Century Gothic" w:cs="Arial"/>
          <w:sz w:val="22"/>
          <w:szCs w:val="22"/>
        </w:rPr>
      </w:pPr>
      <w:r w:rsidRPr="009A182A">
        <w:rPr>
          <w:rFonts w:ascii="Century Gothic" w:hAnsi="Century Gothic" w:cs="Arial"/>
          <w:sz w:val="22"/>
          <w:szCs w:val="22"/>
        </w:rPr>
        <w:t>Załącznik Nr 3 – Formularz ofertowy</w:t>
      </w:r>
    </w:p>
    <w:p w:rsidR="000B2C86" w:rsidRPr="007E673B" w:rsidRDefault="000B2C86" w:rsidP="00AA1A3F">
      <w:pPr>
        <w:autoSpaceDE w:val="0"/>
        <w:autoSpaceDN w:val="0"/>
        <w:adjustRightInd w:val="0"/>
        <w:spacing w:line="360" w:lineRule="auto"/>
        <w:jc w:val="both"/>
        <w:rPr>
          <w:rFonts w:ascii="Century Gothic" w:hAnsi="Century Gothic" w:cs="Arial"/>
          <w:sz w:val="22"/>
          <w:szCs w:val="22"/>
        </w:rPr>
      </w:pPr>
      <w:r w:rsidRPr="007E673B">
        <w:rPr>
          <w:rFonts w:ascii="Century Gothic" w:hAnsi="Century Gothic" w:cs="Arial"/>
          <w:sz w:val="22"/>
          <w:szCs w:val="22"/>
        </w:rPr>
        <w:t xml:space="preserve">Załącznik Nr 4 – Oświadczenie </w:t>
      </w:r>
      <w:r w:rsidR="005A6BAD" w:rsidRPr="007E673B">
        <w:rPr>
          <w:rFonts w:ascii="Century Gothic" w:hAnsi="Century Gothic" w:cs="Arial"/>
          <w:sz w:val="22"/>
          <w:szCs w:val="22"/>
        </w:rPr>
        <w:t>o niepodleganiu wykluczeniu</w:t>
      </w:r>
    </w:p>
    <w:p w:rsidR="000B2C86" w:rsidRPr="007E673B" w:rsidRDefault="000B2C86" w:rsidP="00AA1A3F">
      <w:pPr>
        <w:autoSpaceDE w:val="0"/>
        <w:autoSpaceDN w:val="0"/>
        <w:adjustRightInd w:val="0"/>
        <w:spacing w:line="360" w:lineRule="auto"/>
        <w:jc w:val="both"/>
        <w:rPr>
          <w:rFonts w:ascii="Century Gothic" w:hAnsi="Century Gothic" w:cs="Arial"/>
          <w:sz w:val="22"/>
          <w:szCs w:val="22"/>
        </w:rPr>
      </w:pPr>
      <w:r w:rsidRPr="007E673B">
        <w:rPr>
          <w:rFonts w:ascii="Century Gothic" w:hAnsi="Century Gothic" w:cs="Arial"/>
          <w:sz w:val="22"/>
          <w:szCs w:val="22"/>
        </w:rPr>
        <w:t>Załącznik Nr 5 – Oświadczenie o aktualności informacji</w:t>
      </w:r>
    </w:p>
    <w:p w:rsidR="000B2C86" w:rsidRPr="007E673B" w:rsidRDefault="000B2C86" w:rsidP="00AA1A3F">
      <w:pPr>
        <w:spacing w:line="360" w:lineRule="auto"/>
        <w:jc w:val="both"/>
        <w:rPr>
          <w:rFonts w:ascii="Century Gothic" w:hAnsi="Century Gothic" w:cs="Arial"/>
          <w:sz w:val="22"/>
          <w:szCs w:val="22"/>
        </w:rPr>
      </w:pPr>
      <w:r w:rsidRPr="007E673B">
        <w:rPr>
          <w:rFonts w:ascii="Century Gothic" w:hAnsi="Century Gothic" w:cs="Arial"/>
          <w:sz w:val="22"/>
          <w:szCs w:val="22"/>
        </w:rPr>
        <w:t xml:space="preserve">Załącznik Nr 6 – </w:t>
      </w:r>
      <w:r w:rsidR="005A6BAD" w:rsidRPr="007E673B">
        <w:rPr>
          <w:rFonts w:ascii="Century Gothic" w:hAnsi="Century Gothic" w:cs="Arial"/>
          <w:sz w:val="22"/>
          <w:szCs w:val="22"/>
        </w:rPr>
        <w:t>Oświadczenie o spełnianiu warunków udziału w postępowaniu</w:t>
      </w:r>
    </w:p>
    <w:p w:rsidR="005A6BAD" w:rsidRPr="007E673B" w:rsidRDefault="005A6BAD" w:rsidP="00AA1A3F">
      <w:pPr>
        <w:spacing w:line="360" w:lineRule="auto"/>
        <w:jc w:val="both"/>
        <w:rPr>
          <w:rFonts w:ascii="Century Gothic" w:hAnsi="Century Gothic" w:cs="Arial"/>
          <w:sz w:val="22"/>
          <w:szCs w:val="22"/>
        </w:rPr>
      </w:pPr>
      <w:r w:rsidRPr="007E673B">
        <w:rPr>
          <w:rFonts w:ascii="Century Gothic" w:hAnsi="Century Gothic" w:cs="Arial"/>
          <w:sz w:val="22"/>
          <w:szCs w:val="22"/>
        </w:rPr>
        <w:t xml:space="preserve">Załącznik </w:t>
      </w:r>
      <w:r w:rsidR="000F397D" w:rsidRPr="007E673B">
        <w:rPr>
          <w:rFonts w:ascii="Century Gothic" w:hAnsi="Century Gothic" w:cs="Arial"/>
          <w:sz w:val="22"/>
          <w:szCs w:val="22"/>
        </w:rPr>
        <w:t xml:space="preserve">nr 7 – Wykaz </w:t>
      </w:r>
      <w:r w:rsidR="004B508A" w:rsidRPr="007E673B">
        <w:rPr>
          <w:rFonts w:ascii="Century Gothic" w:hAnsi="Century Gothic" w:cs="Arial"/>
          <w:sz w:val="22"/>
          <w:szCs w:val="22"/>
        </w:rPr>
        <w:t>usług</w:t>
      </w:r>
    </w:p>
    <w:p w:rsidR="005A6BAD" w:rsidRPr="007E673B" w:rsidRDefault="000F397D" w:rsidP="005A6BAD">
      <w:pPr>
        <w:spacing w:line="360" w:lineRule="auto"/>
        <w:jc w:val="both"/>
        <w:rPr>
          <w:rFonts w:ascii="Century Gothic" w:hAnsi="Century Gothic" w:cs="Arial"/>
          <w:sz w:val="22"/>
          <w:szCs w:val="22"/>
        </w:rPr>
      </w:pPr>
      <w:r w:rsidRPr="007E673B">
        <w:rPr>
          <w:rFonts w:ascii="Century Gothic" w:hAnsi="Century Gothic" w:cs="Arial"/>
          <w:sz w:val="22"/>
          <w:szCs w:val="22"/>
        </w:rPr>
        <w:t>Z</w:t>
      </w:r>
      <w:r w:rsidR="00EA7BE7" w:rsidRPr="007E673B">
        <w:rPr>
          <w:rFonts w:ascii="Century Gothic" w:hAnsi="Century Gothic" w:cs="Arial"/>
          <w:sz w:val="22"/>
          <w:szCs w:val="22"/>
        </w:rPr>
        <w:t>ałącznik nr 8 – Wykaz osób</w:t>
      </w:r>
    </w:p>
    <w:p w:rsidR="005A6BAD" w:rsidRPr="004B508A" w:rsidRDefault="005A6BAD" w:rsidP="005A6BAD">
      <w:pPr>
        <w:spacing w:line="360" w:lineRule="auto"/>
        <w:jc w:val="both"/>
        <w:rPr>
          <w:rFonts w:ascii="Century Gothic" w:hAnsi="Century Gothic" w:cs="Arial"/>
          <w:sz w:val="22"/>
          <w:szCs w:val="22"/>
        </w:rPr>
      </w:pPr>
      <w:r w:rsidRPr="007E673B">
        <w:rPr>
          <w:rFonts w:ascii="Century Gothic" w:hAnsi="Century Gothic" w:cs="Arial"/>
          <w:sz w:val="22"/>
          <w:szCs w:val="22"/>
        </w:rPr>
        <w:t>Załącznik nr 9 – Oświadczenie grupa kapitałowa</w:t>
      </w:r>
    </w:p>
    <w:p w:rsidR="000B2C86" w:rsidRPr="004B508A" w:rsidRDefault="000B2C86" w:rsidP="000B2C86">
      <w:pPr>
        <w:jc w:val="both"/>
        <w:rPr>
          <w:rFonts w:ascii="Century Gothic" w:hAnsi="Century Gothic"/>
          <w:sz w:val="18"/>
          <w:szCs w:val="18"/>
        </w:rPr>
      </w:pPr>
      <w:r w:rsidRPr="004B508A">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81" w:rsidRDefault="00174481">
      <w:r>
        <w:separator/>
      </w:r>
    </w:p>
  </w:endnote>
  <w:endnote w:type="continuationSeparator" w:id="0">
    <w:p w:rsidR="00174481" w:rsidRDefault="0017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47" w:rsidRPr="00974697" w:rsidRDefault="00467647"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7B7B05">
      <w:rPr>
        <w:rStyle w:val="Numerstrony"/>
        <w:rFonts w:ascii="Century Gothic" w:hAnsi="Century Gothic"/>
        <w:noProof/>
        <w:sz w:val="16"/>
        <w:szCs w:val="16"/>
      </w:rPr>
      <w:t>41</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47" w:rsidRPr="00BA4BE7" w:rsidRDefault="00467647"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81" w:rsidRDefault="00174481">
      <w:r>
        <w:separator/>
      </w:r>
    </w:p>
  </w:footnote>
  <w:footnote w:type="continuationSeparator" w:id="0">
    <w:p w:rsidR="00174481" w:rsidRDefault="001744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47" w:rsidRPr="00711B21" w:rsidRDefault="00467647"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467647" w:rsidRPr="00711B21" w:rsidRDefault="00467647"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47" w:rsidRDefault="00467647" w:rsidP="00FC6746">
    <w:pPr>
      <w:pStyle w:val="Nagwek"/>
    </w:pPr>
  </w:p>
  <w:p w:rsidR="00467647" w:rsidRPr="00DA1330" w:rsidRDefault="00467647"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5"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04E2F16"/>
    <w:multiLevelType w:val="hybridMultilevel"/>
    <w:tmpl w:val="33BE5D82"/>
    <w:lvl w:ilvl="0" w:tplc="72908CEA">
      <w:numFmt w:val="bullet"/>
      <w:lvlText w:val="-"/>
      <w:lvlJc w:val="left"/>
      <w:pPr>
        <w:tabs>
          <w:tab w:val="num" w:pos="420"/>
        </w:tabs>
        <w:ind w:left="0" w:firstLine="0"/>
      </w:pPr>
    </w:lvl>
    <w:lvl w:ilvl="1" w:tplc="BD2269F4">
      <w:start w:val="1"/>
      <w:numFmt w:val="decimal"/>
      <w:lvlText w:val="%2."/>
      <w:lvlJc w:val="left"/>
      <w:pPr>
        <w:tabs>
          <w:tab w:val="num" w:pos="1440"/>
        </w:tabs>
        <w:ind w:left="1440" w:hanging="360"/>
      </w:pPr>
      <w:rPr>
        <w:b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AE74233"/>
    <w:multiLevelType w:val="hybridMultilevel"/>
    <w:tmpl w:val="A170E350"/>
    <w:lvl w:ilvl="0" w:tplc="D4BE0A80">
      <w:start w:val="1"/>
      <w:numFmt w:val="lowerLetter"/>
      <w:lvlText w:val="%1)"/>
      <w:lvlJc w:val="left"/>
      <w:pPr>
        <w:ind w:left="435" w:hanging="435"/>
      </w:pPr>
      <w:rPr>
        <w:rFonts w:hint="default"/>
        <w:b w:val="0"/>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num w:numId="1">
    <w:abstractNumId w:val="44"/>
  </w:num>
  <w:num w:numId="2">
    <w:abstractNumId w:val="19"/>
  </w:num>
  <w:num w:numId="3">
    <w:abstractNumId w:val="45"/>
  </w:num>
  <w:num w:numId="4">
    <w:abstractNumId w:val="8"/>
  </w:num>
  <w:num w:numId="5">
    <w:abstractNumId w:val="21"/>
  </w:num>
  <w:num w:numId="6">
    <w:abstractNumId w:val="29"/>
  </w:num>
  <w:num w:numId="7">
    <w:abstractNumId w:val="31"/>
  </w:num>
  <w:num w:numId="8">
    <w:abstractNumId w:val="33"/>
  </w:num>
  <w:num w:numId="9">
    <w:abstractNumId w:val="3"/>
  </w:num>
  <w:num w:numId="10">
    <w:abstractNumId w:val="12"/>
  </w:num>
  <w:num w:numId="11">
    <w:abstractNumId w:val="36"/>
  </w:num>
  <w:num w:numId="12">
    <w:abstractNumId w:val="30"/>
  </w:num>
  <w:num w:numId="13">
    <w:abstractNumId w:val="23"/>
  </w:num>
  <w:num w:numId="14">
    <w:abstractNumId w:val="27"/>
  </w:num>
  <w:num w:numId="15">
    <w:abstractNumId w:val="37"/>
  </w:num>
  <w:num w:numId="16">
    <w:abstractNumId w:val="16"/>
  </w:num>
  <w:num w:numId="17">
    <w:abstractNumId w:val="9"/>
  </w:num>
  <w:num w:numId="18">
    <w:abstractNumId w:val="26"/>
  </w:num>
  <w:num w:numId="19">
    <w:abstractNumId w:val="11"/>
  </w:num>
  <w:num w:numId="20">
    <w:abstractNumId w:val="14"/>
  </w:num>
  <w:num w:numId="21">
    <w:abstractNumId w:val="35"/>
  </w:num>
  <w:num w:numId="22">
    <w:abstractNumId w:val="13"/>
  </w:num>
  <w:num w:numId="23">
    <w:abstractNumId w:val="7"/>
  </w:num>
  <w:num w:numId="24">
    <w:abstractNumId w:val="17"/>
  </w:num>
  <w:num w:numId="25">
    <w:abstractNumId w:val="22"/>
  </w:num>
  <w:num w:numId="26">
    <w:abstractNumId w:val="20"/>
  </w:num>
  <w:num w:numId="27">
    <w:abstractNumId w:val="40"/>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4"/>
  </w:num>
  <w:num w:numId="39">
    <w:abstractNumId w:val="32"/>
  </w:num>
  <w:num w:numId="40">
    <w:abstractNumId w:val="25"/>
  </w:num>
  <w:num w:numId="41">
    <w:abstractNumId w:val="41"/>
  </w:num>
  <w:num w:numId="42">
    <w:abstractNumId w:val="46"/>
  </w:num>
  <w:num w:numId="43">
    <w:abstractNumId w:val="38"/>
  </w:num>
  <w:num w:numId="44">
    <w:abstractNumId w:val="43"/>
  </w:num>
  <w:num w:numId="45">
    <w:abstractNumId w:val="39"/>
  </w:num>
  <w:num w:numId="46">
    <w:abstractNumId w:val="4"/>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5740B"/>
    <w:rsid w:val="00057ADA"/>
    <w:rsid w:val="000B2C86"/>
    <w:rsid w:val="000B5182"/>
    <w:rsid w:val="000C57BF"/>
    <w:rsid w:val="000F23F5"/>
    <w:rsid w:val="000F397D"/>
    <w:rsid w:val="0010192F"/>
    <w:rsid w:val="001048A6"/>
    <w:rsid w:val="00127CE3"/>
    <w:rsid w:val="00132612"/>
    <w:rsid w:val="00137EB9"/>
    <w:rsid w:val="00165A5A"/>
    <w:rsid w:val="0017392B"/>
    <w:rsid w:val="00174481"/>
    <w:rsid w:val="001863A3"/>
    <w:rsid w:val="001D4FF3"/>
    <w:rsid w:val="001D675C"/>
    <w:rsid w:val="001F63D9"/>
    <w:rsid w:val="002062B2"/>
    <w:rsid w:val="0020782E"/>
    <w:rsid w:val="002120B7"/>
    <w:rsid w:val="00215E4E"/>
    <w:rsid w:val="00224CA7"/>
    <w:rsid w:val="00250D74"/>
    <w:rsid w:val="00265B34"/>
    <w:rsid w:val="002848E5"/>
    <w:rsid w:val="00286664"/>
    <w:rsid w:val="002F21F8"/>
    <w:rsid w:val="00305283"/>
    <w:rsid w:val="00305EEF"/>
    <w:rsid w:val="00311DAC"/>
    <w:rsid w:val="00316256"/>
    <w:rsid w:val="00330552"/>
    <w:rsid w:val="00342FDF"/>
    <w:rsid w:val="00345A02"/>
    <w:rsid w:val="003655CE"/>
    <w:rsid w:val="003709E6"/>
    <w:rsid w:val="00384A5C"/>
    <w:rsid w:val="003C44F0"/>
    <w:rsid w:val="003D6E1B"/>
    <w:rsid w:val="003F6DB4"/>
    <w:rsid w:val="0040675B"/>
    <w:rsid w:val="0044190C"/>
    <w:rsid w:val="00445B79"/>
    <w:rsid w:val="00445BE9"/>
    <w:rsid w:val="00446DD2"/>
    <w:rsid w:val="00450AF2"/>
    <w:rsid w:val="00466E8C"/>
    <w:rsid w:val="00467647"/>
    <w:rsid w:val="004926AD"/>
    <w:rsid w:val="004B508A"/>
    <w:rsid w:val="004C011E"/>
    <w:rsid w:val="004D0822"/>
    <w:rsid w:val="004D31BA"/>
    <w:rsid w:val="004E29FA"/>
    <w:rsid w:val="004E64B0"/>
    <w:rsid w:val="005128B4"/>
    <w:rsid w:val="00534DEC"/>
    <w:rsid w:val="00537B15"/>
    <w:rsid w:val="005445F8"/>
    <w:rsid w:val="00545D73"/>
    <w:rsid w:val="00554D6A"/>
    <w:rsid w:val="00560DD2"/>
    <w:rsid w:val="00566765"/>
    <w:rsid w:val="0057215A"/>
    <w:rsid w:val="005A6BAD"/>
    <w:rsid w:val="005B2AC8"/>
    <w:rsid w:val="005B7469"/>
    <w:rsid w:val="005E30A5"/>
    <w:rsid w:val="00604059"/>
    <w:rsid w:val="006112F0"/>
    <w:rsid w:val="00620EAE"/>
    <w:rsid w:val="00623D90"/>
    <w:rsid w:val="00623E75"/>
    <w:rsid w:val="00666E9A"/>
    <w:rsid w:val="00670BA6"/>
    <w:rsid w:val="00693DCA"/>
    <w:rsid w:val="00725EB1"/>
    <w:rsid w:val="00756C67"/>
    <w:rsid w:val="00791D30"/>
    <w:rsid w:val="007B7B05"/>
    <w:rsid w:val="007C21F0"/>
    <w:rsid w:val="007E1667"/>
    <w:rsid w:val="007E6686"/>
    <w:rsid w:val="007E673B"/>
    <w:rsid w:val="007F540B"/>
    <w:rsid w:val="008110C8"/>
    <w:rsid w:val="00822F65"/>
    <w:rsid w:val="008306F1"/>
    <w:rsid w:val="008357AD"/>
    <w:rsid w:val="008522A7"/>
    <w:rsid w:val="008566E7"/>
    <w:rsid w:val="008647E2"/>
    <w:rsid w:val="008B1567"/>
    <w:rsid w:val="008B2550"/>
    <w:rsid w:val="008D17B1"/>
    <w:rsid w:val="0090568D"/>
    <w:rsid w:val="0093643C"/>
    <w:rsid w:val="009A182A"/>
    <w:rsid w:val="009A3DCA"/>
    <w:rsid w:val="009A642E"/>
    <w:rsid w:val="009B65A6"/>
    <w:rsid w:val="009F14C1"/>
    <w:rsid w:val="009F205F"/>
    <w:rsid w:val="009F7D89"/>
    <w:rsid w:val="00A270F2"/>
    <w:rsid w:val="00A32F93"/>
    <w:rsid w:val="00A44004"/>
    <w:rsid w:val="00A700A0"/>
    <w:rsid w:val="00A74818"/>
    <w:rsid w:val="00A8282F"/>
    <w:rsid w:val="00A94BFD"/>
    <w:rsid w:val="00AA1A3F"/>
    <w:rsid w:val="00AA6B75"/>
    <w:rsid w:val="00AD587E"/>
    <w:rsid w:val="00B07B9B"/>
    <w:rsid w:val="00B33058"/>
    <w:rsid w:val="00B519D4"/>
    <w:rsid w:val="00B71365"/>
    <w:rsid w:val="00B92836"/>
    <w:rsid w:val="00BA0D53"/>
    <w:rsid w:val="00BA159D"/>
    <w:rsid w:val="00BA472C"/>
    <w:rsid w:val="00BA57DA"/>
    <w:rsid w:val="00BB4062"/>
    <w:rsid w:val="00BB6ADA"/>
    <w:rsid w:val="00BC6119"/>
    <w:rsid w:val="00BC6296"/>
    <w:rsid w:val="00BE04B6"/>
    <w:rsid w:val="00BE2893"/>
    <w:rsid w:val="00BF11C0"/>
    <w:rsid w:val="00BF7EF7"/>
    <w:rsid w:val="00C022BA"/>
    <w:rsid w:val="00C16591"/>
    <w:rsid w:val="00C2617F"/>
    <w:rsid w:val="00C313A6"/>
    <w:rsid w:val="00C33087"/>
    <w:rsid w:val="00C43038"/>
    <w:rsid w:val="00C6109B"/>
    <w:rsid w:val="00C65528"/>
    <w:rsid w:val="00CA0E02"/>
    <w:rsid w:val="00CE2626"/>
    <w:rsid w:val="00CF79C1"/>
    <w:rsid w:val="00CF7F9E"/>
    <w:rsid w:val="00D0368B"/>
    <w:rsid w:val="00D04FA1"/>
    <w:rsid w:val="00D0611E"/>
    <w:rsid w:val="00D17715"/>
    <w:rsid w:val="00D2143C"/>
    <w:rsid w:val="00D30244"/>
    <w:rsid w:val="00D30C2F"/>
    <w:rsid w:val="00D326FC"/>
    <w:rsid w:val="00D36DB4"/>
    <w:rsid w:val="00D47828"/>
    <w:rsid w:val="00D4786F"/>
    <w:rsid w:val="00D67EEF"/>
    <w:rsid w:val="00D7137D"/>
    <w:rsid w:val="00D908F4"/>
    <w:rsid w:val="00DA5672"/>
    <w:rsid w:val="00DB0597"/>
    <w:rsid w:val="00DC3DF0"/>
    <w:rsid w:val="00DE6378"/>
    <w:rsid w:val="00DF4AF0"/>
    <w:rsid w:val="00E14F90"/>
    <w:rsid w:val="00E16609"/>
    <w:rsid w:val="00E55122"/>
    <w:rsid w:val="00E65B21"/>
    <w:rsid w:val="00E730AC"/>
    <w:rsid w:val="00E7623A"/>
    <w:rsid w:val="00E83F0A"/>
    <w:rsid w:val="00E96845"/>
    <w:rsid w:val="00E97827"/>
    <w:rsid w:val="00EA0961"/>
    <w:rsid w:val="00EA203F"/>
    <w:rsid w:val="00EA7BE7"/>
    <w:rsid w:val="00F03572"/>
    <w:rsid w:val="00F04886"/>
    <w:rsid w:val="00F117EA"/>
    <w:rsid w:val="00F3571C"/>
    <w:rsid w:val="00F509AC"/>
    <w:rsid w:val="00F71C98"/>
    <w:rsid w:val="00F913D8"/>
    <w:rsid w:val="00FA0DD4"/>
    <w:rsid w:val="00FB21F8"/>
    <w:rsid w:val="00FC5BC0"/>
    <w:rsid w:val="00FC6746"/>
    <w:rsid w:val="00FD7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D3BE"/>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41</Pages>
  <Words>11683</Words>
  <Characters>70101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20</cp:revision>
  <dcterms:created xsi:type="dcterms:W3CDTF">2023-11-19T07:11:00Z</dcterms:created>
  <dcterms:modified xsi:type="dcterms:W3CDTF">2023-11-28T11:00:00Z</dcterms:modified>
</cp:coreProperties>
</file>