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725" w:rsidRDefault="00B15725" w:rsidP="00B15725">
      <w:pPr>
        <w:spacing w:after="0" w:line="276" w:lineRule="auto"/>
        <w:jc w:val="right"/>
        <w:rPr>
          <w:rFonts w:cs="Calibri"/>
        </w:rPr>
      </w:pPr>
      <w:r>
        <w:rPr>
          <w:rFonts w:cs="Calibri"/>
          <w:bCs/>
        </w:rPr>
        <w:t xml:space="preserve">Załącznik nr </w:t>
      </w:r>
      <w:r w:rsidR="00BB09B4">
        <w:rPr>
          <w:rFonts w:cs="Calibri"/>
          <w:bCs/>
        </w:rPr>
        <w:t>1</w:t>
      </w:r>
      <w:r>
        <w:rPr>
          <w:rFonts w:cs="Calibri"/>
          <w:bCs/>
        </w:rPr>
        <w:t xml:space="preserve"> do SWZ</w:t>
      </w:r>
    </w:p>
    <w:p w:rsidR="006C68EB" w:rsidRPr="0041112D" w:rsidRDefault="006C68EB" w:rsidP="006C68EB">
      <w:pPr>
        <w:spacing w:line="312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>ostępowanie o udzielenie zamówienia publicznego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w trybie podstawowym bez przeprowadzania negocjacji </w:t>
      </w:r>
    </w:p>
    <w:p w:rsidR="006C68EB" w:rsidRDefault="006C68EB" w:rsidP="006C68EB">
      <w:pPr>
        <w:spacing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41112D">
        <w:rPr>
          <w:rFonts w:asciiTheme="majorHAnsi" w:eastAsia="Arial" w:hAnsiTheme="majorHAnsi" w:cstheme="majorHAnsi"/>
          <w:bCs/>
          <w:sz w:val="24"/>
          <w:szCs w:val="24"/>
        </w:rPr>
        <w:t xml:space="preserve">pn. </w:t>
      </w:r>
      <w:bookmarkStart w:id="0" w:name="_Hlk106957975"/>
      <w:r w:rsidRPr="0041112D">
        <w:rPr>
          <w:rFonts w:asciiTheme="majorHAnsi" w:hAnsiTheme="majorHAnsi" w:cstheme="majorHAnsi"/>
          <w:b/>
          <w:sz w:val="24"/>
          <w:szCs w:val="24"/>
        </w:rPr>
        <w:t>Dostawa sprzętu informatycznego i oprogramowania w ramach realizacji projektu grantowego „Cyfrowa Gmina”</w:t>
      </w:r>
    </w:p>
    <w:p w:rsidR="006C68EB" w:rsidRPr="002A5296" w:rsidRDefault="006C68EB" w:rsidP="006C68EB">
      <w:pPr>
        <w:spacing w:line="312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A5296">
        <w:rPr>
          <w:rFonts w:asciiTheme="majorHAnsi" w:hAnsiTheme="majorHAnsi" w:cstheme="majorHAnsi"/>
          <w:sz w:val="24"/>
          <w:szCs w:val="24"/>
        </w:rPr>
        <w:t>Znak sprawy: GK.271.14.2023</w:t>
      </w:r>
    </w:p>
    <w:bookmarkEnd w:id="0"/>
    <w:p w:rsidR="00B15725" w:rsidRDefault="00B15725" w:rsidP="00B15725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:rsidR="00BB09B4" w:rsidRDefault="00B15725" w:rsidP="00BB09B4">
      <w:pPr>
        <w:spacing w:line="276" w:lineRule="auto"/>
        <w:jc w:val="center"/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</w:pP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</w:t>
      </w:r>
      <w:r w:rsid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Z</w:t>
      </w:r>
      <w:r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adani</w:t>
      </w:r>
      <w:r w:rsid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>e</w:t>
      </w:r>
      <w:r w:rsidR="00BB09B4" w:rsidRPr="00BB09B4">
        <w:rPr>
          <w:rFonts w:asciiTheme="majorHAnsi" w:eastAsia="Times New Roman" w:hAnsiTheme="majorHAnsi" w:cs="Calibri"/>
          <w:b/>
          <w:bCs/>
          <w:color w:val="00000A"/>
          <w:sz w:val="24"/>
          <w:szCs w:val="24"/>
        </w:rPr>
        <w:t xml:space="preserve"> 1 </w:t>
      </w:r>
    </w:p>
    <w:p w:rsidR="00BB09B4" w:rsidRPr="00BB09B4" w:rsidRDefault="00BB09B4" w:rsidP="00BB09B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09B4">
        <w:rPr>
          <w:rFonts w:asciiTheme="majorHAnsi" w:hAnsiTheme="majorHAnsi" w:cstheme="majorHAnsi"/>
          <w:b/>
          <w:sz w:val="24"/>
          <w:szCs w:val="24"/>
        </w:rPr>
        <w:t>Zakup i dostawa sprzętu oraz oprogramowania</w:t>
      </w:r>
    </w:p>
    <w:p w:rsidR="00B15725" w:rsidRDefault="00B15725" w:rsidP="00BB09B4">
      <w:pPr>
        <w:spacing w:line="276" w:lineRule="auto"/>
        <w:jc w:val="center"/>
        <w:rPr>
          <w:rFonts w:eastAsia="Times New Roman" w:cs="Calibri"/>
          <w:color w:val="00000A"/>
          <w:sz w:val="20"/>
          <w:szCs w:val="20"/>
        </w:rPr>
      </w:pPr>
    </w:p>
    <w:tbl>
      <w:tblPr>
        <w:tblW w:w="14742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3"/>
        <w:gridCol w:w="8384"/>
        <w:gridCol w:w="1096"/>
        <w:gridCol w:w="4779"/>
      </w:tblGrid>
      <w:tr w:rsidR="00BB09B4" w:rsidRPr="002866A8" w:rsidTr="00D650A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9B4" w:rsidRPr="002866A8" w:rsidRDefault="00BB09B4" w:rsidP="0002368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9B4" w:rsidRPr="002866A8" w:rsidRDefault="00BB09B4" w:rsidP="0002368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Specyfikacja sprzętowa/ minimalne parametry techniczne wymagane przez </w:t>
            </w:r>
            <w:r w:rsid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Z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amawiającego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9B4" w:rsidRPr="002866A8" w:rsidRDefault="00BB09B4" w:rsidP="00023683">
            <w:pPr>
              <w:spacing w:after="0" w:line="100" w:lineRule="atLeast"/>
              <w:jc w:val="center"/>
              <w:rPr>
                <w:b/>
                <w:bCs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9B4" w:rsidRPr="002866A8" w:rsidRDefault="00D650AD" w:rsidP="0002368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Producent, marka typ, model oraz p</w:t>
            </w:r>
            <w:r w:rsidR="00BB09B4"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arametry techniczne sprzętu oferowanego przez Wykonawcę</w:t>
            </w:r>
          </w:p>
          <w:p w:rsidR="002866A8" w:rsidRDefault="00BB09B4" w:rsidP="0002368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(należy wypełnić zgodnie z zasadami wskazanymi </w:t>
            </w:r>
          </w:p>
          <w:p w:rsidR="00BB09B4" w:rsidRPr="002866A8" w:rsidRDefault="00BB09B4" w:rsidP="00023683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w rozdziale </w:t>
            </w:r>
            <w:r w:rsidR="00C81D9A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IV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 ust. </w:t>
            </w:r>
            <w:r w:rsidR="00C81D9A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1</w:t>
            </w:r>
            <w:r w:rsidR="00530749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6</w:t>
            </w:r>
            <w:r w:rsidRPr="002866A8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 SWZ)</w:t>
            </w:r>
          </w:p>
        </w:tc>
      </w:tr>
      <w:tr w:rsidR="00D650AD" w:rsidTr="00D650AD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50AD" w:rsidRDefault="00D650AD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50AD" w:rsidRPr="002866A8" w:rsidRDefault="00D650AD" w:rsidP="00BB09B4">
            <w:pPr>
              <w:spacing w:after="0" w:line="100" w:lineRule="atLeast"/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  <w:t xml:space="preserve">Serwer  do  pracowni terminalowej </w:t>
            </w:r>
          </w:p>
          <w:p w:rsidR="00D650AD" w:rsidRDefault="00D650AD" w:rsidP="00BB09B4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0AD" w:rsidRDefault="00D650AD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1 szt.</w:t>
            </w: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0AD" w:rsidRDefault="00D650AD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D650AD" w:rsidTr="00D650AD"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AD" w:rsidRDefault="00D650AD" w:rsidP="00023683">
            <w:pPr>
              <w:spacing w:after="0" w:line="100" w:lineRule="atLeast"/>
              <w:jc w:val="both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>Procesor: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posiadający  </w:t>
            </w: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23 100</w:t>
            </w: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 xml:space="preserve">  pkt. w teście PassMark High End CPUs  http://cpubenchmark.net/cpu_list.php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wraz z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chłodzeniem uwzględniającym pełną wydajność procesora.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Płyta główna: kompatybilna z procesorem . Maksymalna liczba kanałów pamięci 2; maksymalna liczba modułów pamięci DIMM 4; obsługa pamięci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ECC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DDR4 oraz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non ECC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DDR4; maksymalna wielkość pamięci (w zależności od rodzaju pamięci)  128GB; liczba portów USB 10 w tym:  3.2x8szt, 2.0x2szt. bez uwzględnienia przejściówek i adapterów,  LAN 2x1GbE bez uwzględnienia dodatkowej karty sieciowej lub adapterów ( możliwość połączenia obu portów)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Dodatkowy port RJ45 do zdalnego zarządzania wbudowany w płytę główną. Platforma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 wyposażona  w podwójną obsługę dysków M.2 przez PCIe lub SATA z funkcją automatycznego przełączania sygnału. Obudowa umożliwia montaż  min.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6</w:t>
            </w: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 xml:space="preserve"> dysków w tym 3x dyski 3,5”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>Pamięć RAM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: 4x 32GB DIMM DDR4 Dual Rank 2400 MHz 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>Dysk twardy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: 2</w:t>
            </w:r>
            <w:r>
              <w:rPr>
                <w:sz w:val="20"/>
                <w:szCs w:val="20"/>
              </w:rPr>
              <w:t xml:space="preserve">x 500GB SSD, PCIe NVMe 3.0x4 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Dysk twardy:4TB HDD SATA III - 6 Gb/s7200 obr/min128 MB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lastRenderedPageBreak/>
              <w:t>Karta dźwiękowa: wbudowana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</w:rPr>
              <w:t xml:space="preserve">Kontroler sprzętowy RAID 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A"/>
                <w:sz w:val="20"/>
                <w:szCs w:val="20"/>
              </w:rPr>
              <w:t>Karta graficzna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: zainstalowana pamięć wideo 6144MB,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Obudowa: tower z  wbudowanym zasilaczem serwerowym 550W. Obudowa posiada 1 x wyłącznik zasilania wraz z diodą LED, 1 x przełącznik resetowania oraz 1 x dioda LED dostępu do dysku twardego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Gwarancja: minimum 24 miesiące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:rsidR="00D650AD" w:rsidRDefault="00D650AD" w:rsidP="00023683">
            <w:pPr>
              <w:spacing w:after="0" w:line="100" w:lineRule="atLeast"/>
              <w:jc w:val="both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 xml:space="preserve">Serwer musi posiadać system tworzenia kopii zapasowej i backupu który przywraca działanie systemu operacyjnego w przypadku jego całkowitego uszkodzenia za pośrednictwem dedykowanego klawisza skrótu. W cenę należy wliczyć pełną konfigurację serwera wraz </w:t>
            </w: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br/>
              <w:t xml:space="preserve">z instalacją niezbędnego oprogramowania do prawidłowej pracy  stanowisk terminalowych. </w:t>
            </w: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AD" w:rsidRDefault="00D650AD" w:rsidP="00023683">
            <w:pPr>
              <w:spacing w:after="0" w:line="100" w:lineRule="atLeast"/>
              <w:jc w:val="center"/>
            </w:pPr>
          </w:p>
        </w:tc>
        <w:tc>
          <w:tcPr>
            <w:tcW w:w="4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AD" w:rsidRDefault="00D650AD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:rsidTr="00D650AD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 w:rsidRPr="002866A8"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  <w:t>Urządzenie UPS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zapewniające wysoki poziom ochrony</w:t>
            </w:r>
          </w:p>
          <w:p w:rsidR="002866A8" w:rsidRPr="002866A8" w:rsidRDefault="002866A8" w:rsidP="00023683">
            <w:pPr>
              <w:spacing w:after="0" w:line="100" w:lineRule="atLeast"/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1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:rsidTr="00D650AD"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Moc pozorna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1200 VA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Moc czynna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600 W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Architektura UPS-a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line-interactive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Liczba faz na wejściu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1 (230V)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Liczba akumulatorów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2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Napięcie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12 V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Pojemność akumulatora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7 Ah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Czas przełączenia (maks.)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6 ms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Czas ładowania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6 h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Typ obudowy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Tower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Porty zasilania we.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  <w:t>IEC-C14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Porty zasilania wy.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   2 x IEC-C13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   2 x typ C/E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Złącza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   RJ-45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   1 x USB (Type B)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Stopień ochrony IP20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Gwarancja: 24 miesiące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 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ab/>
            </w: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A8" w:rsidRDefault="002866A8" w:rsidP="00023683">
            <w:pPr>
              <w:spacing w:after="0" w:line="100" w:lineRule="atLeast"/>
              <w:jc w:val="center"/>
            </w:pP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:rsidTr="0033307E"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A8" w:rsidRDefault="002866A8" w:rsidP="002866A8">
            <w:pPr>
              <w:spacing w:after="0" w:line="100" w:lineRule="atLeast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 xml:space="preserve">Urządzenia dostępowe typu terminalowego </w:t>
            </w:r>
          </w:p>
          <w:p w:rsidR="002866A8" w:rsidRDefault="002866A8" w:rsidP="002866A8">
            <w:pPr>
              <w:spacing w:after="0" w:line="100" w:lineRule="atLeast"/>
              <w:rPr>
                <w:sz w:val="20"/>
                <w:szCs w:val="20"/>
              </w:rPr>
            </w:pPr>
          </w:p>
          <w:p w:rsidR="00CB5F67" w:rsidRDefault="002866A8" w:rsidP="00CB5F67">
            <w:pPr>
              <w:pStyle w:val="Akapitzlist1"/>
              <w:numPr>
                <w:ilvl w:val="0"/>
                <w:numId w:val="2"/>
              </w:numPr>
              <w:spacing w:after="0" w:line="257" w:lineRule="auto"/>
              <w:ind w:left="453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Architektura sprzętowa - SoC zaprojektowany przez producenta urządzenia, wbudowane oprogramowanie operacyjne do zarządzania i administrowania.</w:t>
            </w:r>
            <w:r>
              <w:t xml:space="preserve"> </w:t>
            </w:r>
            <w:r>
              <w:rPr>
                <w:sz w:val="20"/>
                <w:szCs w:val="20"/>
              </w:rPr>
              <w:t>Oprogramowanie producenta terminala  zapewnia elastyczne wsparcie systemu operacyjnego oraz bezpieczny roaming pulpitu</w:t>
            </w:r>
          </w:p>
          <w:p w:rsidR="002866A8" w:rsidRPr="00CB5F67" w:rsidRDefault="002866A8" w:rsidP="00CB5F67">
            <w:pPr>
              <w:pStyle w:val="Akapitzlist1"/>
              <w:numPr>
                <w:ilvl w:val="0"/>
                <w:numId w:val="2"/>
              </w:numPr>
              <w:spacing w:after="0" w:line="257" w:lineRule="auto"/>
              <w:ind w:left="453" w:hanging="340"/>
              <w:rPr>
                <w:sz w:val="20"/>
                <w:szCs w:val="20"/>
              </w:rPr>
            </w:pPr>
            <w:r w:rsidRPr="00CB5F67">
              <w:rPr>
                <w:sz w:val="20"/>
                <w:szCs w:val="20"/>
              </w:rPr>
              <w:t>Dedykowane oprogramowanie pracujące na serwerze (dostarczone przez producenta terminala) zapewniające  funkcjonalności:</w:t>
            </w:r>
          </w:p>
          <w:p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Wgląd w działanie systemu operacyjnego, procesora, pamięci, w przechowywanie danych, połączenie z siecią oraz inne znaczące parametry pracy serwera;</w:t>
            </w:r>
          </w:p>
          <w:p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Autoryzacja użytkowników – nadawanie uprawnień dostępu do poszczególnych zasobów na serwerze;</w:t>
            </w:r>
          </w:p>
          <w:p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Wykrywanie terminali oraz peryferii  USB w sieci;</w:t>
            </w:r>
          </w:p>
          <w:p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Monitorowanie i kontrola stanowisk użytkowników końcowych;</w:t>
            </w:r>
          </w:p>
          <w:p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Konfigurowanie dźwięku, rozdzielczości, obrazu itp. zdalnie na terminalach</w:t>
            </w:r>
          </w:p>
          <w:p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Udostępnianie pulpitu użytkownikom;</w:t>
            </w:r>
          </w:p>
          <w:p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Kontrola prywatności zasobów dla poszczególnych użytkowników;</w:t>
            </w:r>
          </w:p>
          <w:p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Umożliwienie komunikacji między administratorem a użytkownikiem końcowym – czat;</w:t>
            </w:r>
          </w:p>
          <w:p w:rsidR="002866A8" w:rsidRDefault="002866A8" w:rsidP="002866A8">
            <w:pPr>
              <w:pStyle w:val="Akapitzlist1"/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Monitoring działań administratorów i użytkowników;</w:t>
            </w:r>
          </w:p>
          <w:p w:rsidR="002866A8" w:rsidRDefault="002866A8" w:rsidP="00CB5F67">
            <w:pPr>
              <w:pStyle w:val="Akapitzlist1"/>
              <w:numPr>
                <w:ilvl w:val="0"/>
                <w:numId w:val="6"/>
              </w:numPr>
              <w:ind w:lef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Maksymalny pobór energii Tryb standby: 0.2w; praca: 5W (niezależnie od zewnętrznych urządzeń USB) </w:t>
            </w:r>
          </w:p>
          <w:p w:rsidR="002866A8" w:rsidRDefault="002866A8" w:rsidP="00CB5F67">
            <w:pPr>
              <w:pStyle w:val="Akapitzlist1"/>
              <w:numPr>
                <w:ilvl w:val="0"/>
                <w:numId w:val="2"/>
              </w:numPr>
              <w:ind w:left="70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Terminal kompatybilny i działający z monitorami dotykowymi </w:t>
            </w:r>
          </w:p>
          <w:p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Złącza : 1xHDMI, 1xVGA, 4xUSB 2.0, Sieć: 1xRJ45, Audio: oddzielne wejście 1x 3,5mm audio input, oraz oddzielne wyjście 1x3.5mm audio output </w:t>
            </w:r>
          </w:p>
          <w:p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1× 5V zasilanie DC in,  1× włącznik/reset </w:t>
            </w:r>
          </w:p>
          <w:p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Możliwe rozdzielczości obrazu  (32 bity @ 60Hz): 1024×768, 1280×1024 i 1600×1200,1360×768, 1366×768, 1440×900, 1600×900,1680×1050, oraz 1920×1080 </w:t>
            </w:r>
          </w:p>
          <w:p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Wysokiej jakości dźwięk  minimum 16 bitów, 44.1Khz/ 48Khz do uzyskania przez  niezależne  wejście i wyjście  3.5mm stereo jack i  porty USB </w:t>
            </w:r>
          </w:p>
          <w:p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Zabezpieczenie antykradzieżowe :TAK (producenta terminala) </w:t>
            </w:r>
          </w:p>
          <w:p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Wysokiej jakości obraz przez złącza HDMI/VGA - Full HD 1080p dla wszystkich formatów medialnych wideo; renderowanie po stronie klienta  dla filmów lokalnych w wybranym odtwarzaczu video</w:t>
            </w:r>
          </w:p>
          <w:p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Sieci 10/100/1000 Mbps Ethernet RJ45 </w:t>
            </w:r>
          </w:p>
          <w:p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Środowisko pracy Temperatura od 0° C do 40° C.  Wilgotność od 10 do 85%  (bez kondensacji). Brak ruchomych części umożliwiające stosowanie terminali w zapylonych pomieszczeniach, w zanieczyszczonym powietrzu, w wibracjach. </w:t>
            </w:r>
          </w:p>
          <w:p w:rsidR="002866A8" w:rsidRDefault="002866A8" w:rsidP="002866A8">
            <w:pPr>
              <w:pStyle w:val="Akapitzlist1"/>
              <w:numPr>
                <w:ilvl w:val="0"/>
                <w:numId w:val="2"/>
              </w:numPr>
              <w:tabs>
                <w:tab w:val="clear" w:pos="0"/>
              </w:tabs>
              <w:ind w:left="70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działania na systemach  operacyjnych Microsoft Windows Pro 32bits 7, 8 ,8.1, 10, 11  (nie licząc licencji Starter, Home Basic i edycje Insider),Windows Server Standard  2003 32 bits, 2008R2, 2012, 2012R2, 2016,2019,2022 Multipoint Server 2011, 2012, 2016</w:t>
            </w:r>
          </w:p>
          <w:p w:rsidR="002866A8" w:rsidRDefault="002866A8" w:rsidP="002866A8">
            <w:pPr>
              <w:pStyle w:val="Akapitzlist1"/>
              <w:ind w:left="0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 : minimum 24 miesięce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6A8" w:rsidRDefault="002866A8" w:rsidP="00023683">
            <w:pPr>
              <w:spacing w:after="0" w:line="100" w:lineRule="atLeast"/>
              <w:jc w:val="center"/>
            </w:pPr>
            <w:r>
              <w:lastRenderedPageBreak/>
              <w:t>20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:rsidTr="0033307E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6A8" w:rsidRDefault="00CB5F67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lastRenderedPageBreak/>
              <w:t>4.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67" w:rsidRDefault="00CB5F67" w:rsidP="00CB5F67">
            <w:pPr>
              <w:spacing w:after="0" w:line="100" w:lineRule="atLeast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Monitory</w:t>
            </w:r>
          </w:p>
          <w:p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</w:p>
          <w:p w:rsidR="00CB5F67" w:rsidRDefault="00CB5F67" w:rsidP="00CB5F67">
            <w:pPr>
              <w:spacing w:after="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Format ekranu monitora panoramiczny</w:t>
            </w:r>
          </w:p>
          <w:p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przekątna 2</w:t>
            </w:r>
            <w:r w:rsidR="00CE7028">
              <w:rPr>
                <w:rFonts w:eastAsia="Times New Roman" w:cs="Calibri"/>
                <w:sz w:val="20"/>
                <w:szCs w:val="20"/>
              </w:rPr>
              <w:t>7</w:t>
            </w:r>
            <w:r>
              <w:rPr>
                <w:rFonts w:eastAsia="Times New Roman" w:cs="Calibri"/>
                <w:sz w:val="20"/>
                <w:szCs w:val="20"/>
              </w:rPr>
              <w:t xml:space="preserve"> cali</w:t>
            </w:r>
          </w:p>
          <w:p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rodzaj podświetlenia diody LED</w:t>
            </w:r>
          </w:p>
          <w:p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Rozdzielczość 1920 x 1080 </w:t>
            </w:r>
          </w:p>
          <w:p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Czas reakcji 5 ms</w:t>
            </w:r>
          </w:p>
          <w:p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Gniazda we/wy 1x HDMI</w:t>
            </w:r>
          </w:p>
          <w:p w:rsidR="00CB5F67" w:rsidRDefault="00CB5F67" w:rsidP="00CB5F67">
            <w:pPr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kolor obudowy czarny</w:t>
            </w:r>
          </w:p>
          <w:p w:rsidR="00CB5F67" w:rsidRDefault="00CB5F67" w:rsidP="00CB5F67">
            <w:pPr>
              <w:spacing w:after="0" w:line="100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standard VESA 75x75</w:t>
            </w:r>
          </w:p>
          <w:p w:rsidR="00CB5F67" w:rsidRDefault="00CB5F67" w:rsidP="00CB5F67">
            <w:pPr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Gwarancja : minimum 24 miesiące </w:t>
            </w:r>
          </w:p>
          <w:p w:rsidR="002866A8" w:rsidRDefault="00CB5F67" w:rsidP="00CB5F67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W cenę należy wliczyć montaż, instalację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6A8" w:rsidRDefault="0033307E" w:rsidP="00023683">
            <w:pPr>
              <w:spacing w:after="0" w:line="100" w:lineRule="atLeast"/>
              <w:jc w:val="center"/>
            </w:pPr>
            <w:r>
              <w:t>20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:rsidTr="0033307E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6A8" w:rsidRDefault="0033307E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lastRenderedPageBreak/>
              <w:t>5.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 xml:space="preserve">Klawiatura standard 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Interfejs :USB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Sposób połączenia  Kabel USB 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Kolor Czarny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Nisko profilowe klawisze zapewniające wygodne i ciche pisanie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Konstrukcja odporna na płyny w czasie zalania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Klawisze wzmocnione znoszące do 10 milionów naciśnięć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Wytrzymałe odchylane nóżki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Czytelne klawisze oznaczone pogrubionymi białymi oznaczeniami .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Zakrzywiona spacja umożliwiająca ułożenie dłoni w naturalniejszy sposób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Gwarancja: 24 min. miesiące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Klawiatura musi być kompatybilna z urządzeniem terminalowym i prawidłowo z nim współpracować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. 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6A8" w:rsidRDefault="0033307E" w:rsidP="00023683">
            <w:pPr>
              <w:spacing w:after="0" w:line="100" w:lineRule="atLeast"/>
              <w:jc w:val="center"/>
            </w:pPr>
            <w:r>
              <w:t>20 szt.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:rsidTr="00D650AD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6A8" w:rsidRDefault="0033307E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6.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7E" w:rsidRDefault="0033307E" w:rsidP="0033307E">
            <w:pPr>
              <w:pStyle w:val="Normalny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C5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Mysz Laserowa wraz z podkładką </w:t>
            </w:r>
          </w:p>
          <w:p w:rsidR="0033307E" w:rsidRPr="00812C51" w:rsidRDefault="0033307E" w:rsidP="0033307E">
            <w:pPr>
              <w:pStyle w:val="NormalnyWeb"/>
              <w:rPr>
                <w:rFonts w:asciiTheme="minorHAnsi" w:eastAsiaTheme="minorHAnsi" w:hAnsiTheme="minorHAnsi" w:cs="Calibri"/>
                <w:b/>
                <w:bCs/>
                <w:sz w:val="20"/>
                <w:szCs w:val="20"/>
              </w:rPr>
            </w:pPr>
            <w:r w:rsidRPr="00812C51">
              <w:rPr>
                <w:rFonts w:asciiTheme="minorHAnsi" w:hAnsiTheme="minorHAnsi"/>
                <w:sz w:val="20"/>
                <w:szCs w:val="20"/>
              </w:rPr>
              <w:t>Ilość przycisków min 5</w:t>
            </w:r>
            <w:r w:rsidRPr="00812C51">
              <w:rPr>
                <w:rFonts w:asciiTheme="minorHAnsi" w:hAnsiTheme="minorHAnsi"/>
                <w:sz w:val="20"/>
                <w:szCs w:val="20"/>
              </w:rPr>
              <w:br/>
              <w:t>Ilość rolek  min 1</w:t>
            </w:r>
            <w:r w:rsidRPr="00812C51">
              <w:rPr>
                <w:rFonts w:asciiTheme="minorHAnsi" w:hAnsiTheme="minorHAnsi"/>
                <w:sz w:val="20"/>
                <w:szCs w:val="20"/>
              </w:rPr>
              <w:br/>
              <w:t>Sposób połączenia  Kabel</w:t>
            </w:r>
            <w:r w:rsidRPr="00812C51">
              <w:rPr>
                <w:rFonts w:asciiTheme="minorHAnsi" w:hAnsiTheme="minorHAnsi"/>
                <w:sz w:val="20"/>
                <w:szCs w:val="20"/>
              </w:rPr>
              <w:br/>
              <w:t>Interfejs  USB</w:t>
            </w:r>
            <w:r w:rsidRPr="00812C51">
              <w:rPr>
                <w:rFonts w:asciiTheme="minorHAnsi" w:hAnsiTheme="minorHAnsi"/>
                <w:sz w:val="20"/>
                <w:szCs w:val="20"/>
              </w:rPr>
              <w:br/>
              <w:t>Rozdzielczość: min 3000 dpi</w:t>
            </w:r>
            <w:r w:rsidRPr="00812C51">
              <w:rPr>
                <w:rFonts w:asciiTheme="minorHAnsi" w:hAnsiTheme="minorHAnsi"/>
                <w:sz w:val="20"/>
                <w:szCs w:val="20"/>
              </w:rPr>
              <w:br/>
              <w:t xml:space="preserve">Kolor czarny </w:t>
            </w:r>
            <w:r w:rsidRPr="00812C51">
              <w:rPr>
                <w:rFonts w:asciiTheme="minorHAnsi" w:hAnsiTheme="minorHAnsi"/>
                <w:sz w:val="20"/>
                <w:szCs w:val="20"/>
              </w:rPr>
              <w:br/>
            </w:r>
            <w:r w:rsidRPr="00812C51">
              <w:rPr>
                <w:rFonts w:asciiTheme="minorHAnsi" w:hAnsiTheme="minorHAnsi"/>
                <w:b/>
                <w:bCs/>
                <w:sz w:val="20"/>
                <w:szCs w:val="20"/>
              </w:rPr>
              <w:t>Gwarancja: min. 24 miesiące</w:t>
            </w:r>
          </w:p>
          <w:p w:rsidR="0033307E" w:rsidRDefault="0033307E" w:rsidP="0033307E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Mysz musi być kompatybilna z urządzeniem terminalowym i prawidłowo z nim współpracować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>.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6A8" w:rsidRDefault="0033307E" w:rsidP="00023683">
            <w:pPr>
              <w:spacing w:after="0" w:line="100" w:lineRule="atLeast"/>
              <w:jc w:val="center"/>
            </w:pPr>
            <w:r>
              <w:t>20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:rsidTr="00D650AD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6A8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7.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D650AD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Najnowsza dostępna, podstawowa licencja zdalnego dostępu, kompatybilna z serwerowym systemem  operacyjnym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 w poz. 4 pkt.1. Licencja dożywotnia. </w:t>
            </w:r>
          </w:p>
          <w:p w:rsidR="00D650AD" w:rsidRDefault="00D650AD" w:rsidP="00D650AD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  <w:p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W cenę należy wliczyć instalacje, konfigurację oprogramowania</w:t>
            </w:r>
          </w:p>
          <w:p w:rsidR="002866A8" w:rsidRDefault="002866A8" w:rsidP="00D650AD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6A8" w:rsidRDefault="00D650AD" w:rsidP="00023683">
            <w:pPr>
              <w:spacing w:after="0" w:line="100" w:lineRule="atLeast"/>
              <w:jc w:val="center"/>
            </w:pPr>
            <w:r>
              <w:t>21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:rsidTr="00D650AD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6A8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lastRenderedPageBreak/>
              <w:t>8.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AD" w:rsidRP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D650AD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Najnowsza dostępna dożywotnia licencja  dla terminala</w:t>
            </w:r>
            <w:r w:rsidRPr="00D650AD">
              <w:rPr>
                <w:rFonts w:eastAsia="Times New Roman" w:cs="Calibri"/>
                <w:color w:val="00000A"/>
                <w:sz w:val="20"/>
                <w:szCs w:val="20"/>
              </w:rPr>
              <w:t xml:space="preserve"> </w:t>
            </w:r>
            <w:r w:rsidRPr="00D650AD"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umożliwiająca pracę zdalną -terminalową. </w:t>
            </w:r>
          </w:p>
          <w:p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i/>
                <w:iCs/>
                <w:color w:val="00000A"/>
                <w:sz w:val="20"/>
                <w:szCs w:val="20"/>
              </w:rPr>
            </w:pPr>
          </w:p>
          <w:p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 w:rsidRPr="00D650AD">
              <w:rPr>
                <w:rFonts w:eastAsia="Times New Roman" w:cs="Calibri"/>
                <w:color w:val="00000A"/>
                <w:sz w:val="20"/>
                <w:szCs w:val="20"/>
              </w:rPr>
              <w:t xml:space="preserve">Licencja </w:t>
            </w:r>
            <w:r>
              <w:rPr>
                <w:rFonts w:eastAsia="Times New Roman" w:cs="Calibri"/>
                <w:color w:val="00000A"/>
                <w:sz w:val="20"/>
                <w:szCs w:val="20"/>
              </w:rPr>
              <w:t xml:space="preserve">kompatybilna z serwerowym systemem  operacyjnym z poz. 9 </w:t>
            </w:r>
          </w:p>
          <w:p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</w:p>
          <w:p w:rsidR="00D650AD" w:rsidRDefault="00D650AD" w:rsidP="00D650AD">
            <w:pPr>
              <w:spacing w:after="0" w:line="100" w:lineRule="atLeast"/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W cenę należy wliczyć instalacje, konfigurację oprogramowania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  <w:p w:rsidR="00D650AD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6A8" w:rsidRDefault="00D650AD" w:rsidP="00023683">
            <w:pPr>
              <w:spacing w:after="0" w:line="100" w:lineRule="atLeast"/>
              <w:jc w:val="center"/>
            </w:pPr>
            <w:r>
              <w:t>20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:rsidTr="00D650AD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6A8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9.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AD" w:rsidRDefault="00D650AD" w:rsidP="00D650AD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Najnowszy dostępny serwerowy system operacyjny (na 16 rdzeni)</w:t>
            </w:r>
          </w:p>
          <w:p w:rsidR="00D650AD" w:rsidRDefault="00D650AD" w:rsidP="00D650AD">
            <w:pPr>
              <w:spacing w:after="0" w:line="100" w:lineRule="atLeast"/>
              <w:jc w:val="both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  <w:p w:rsidR="00D650AD" w:rsidRDefault="00D650AD" w:rsidP="00D650AD">
            <w:pPr>
              <w:spacing w:after="0" w:line="100" w:lineRule="atLeast"/>
              <w:jc w:val="both"/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Licencje na serwerowy system operacyjny muszą być przypisane do każdego rdzenia procesora fizycznego na serwerze. Licencja musi uprawniać do uruchamiania serwerowego systemu operacyjnego w środowisku fizycznym i dwóch wirtualnych środowisk serwerowego systemu operacyjnego niezależnie od liczby rdzeni w serwerze fizycznym</w:t>
            </w:r>
            <w:r w:rsidRPr="0040284C">
              <w:rPr>
                <w:rFonts w:eastAsia="Times New Roman" w:cs="Calibri"/>
                <w:color w:val="00000A"/>
                <w:sz w:val="20"/>
                <w:szCs w:val="20"/>
              </w:rPr>
              <w:t>, użytego do logowania</w:t>
            </w:r>
          </w:p>
          <w:p w:rsidR="00D650AD" w:rsidRDefault="00D650AD" w:rsidP="00D650AD">
            <w:pPr>
              <w:spacing w:after="0" w:line="100" w:lineRule="atLeast"/>
            </w:pPr>
          </w:p>
          <w:p w:rsidR="002866A8" w:rsidRDefault="00D650AD" w:rsidP="00D650AD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>W cenę należy wliczyć instalację, konfigurację i szkolenie z obsługi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6A8" w:rsidRDefault="00D650AD" w:rsidP="00023683">
            <w:pPr>
              <w:spacing w:after="0" w:line="100" w:lineRule="atLeast"/>
              <w:jc w:val="center"/>
            </w:pPr>
            <w:r>
              <w:t>1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  <w:tr w:rsidR="002866A8" w:rsidTr="00D650AD"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A8" w:rsidRDefault="00D650AD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</w:rPr>
              <w:t>10.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AD" w:rsidRDefault="00D650AD" w:rsidP="00D650AD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A"/>
                <w:sz w:val="20"/>
                <w:szCs w:val="20"/>
              </w:rPr>
              <w:t>Pakiet oprogramowania biurowego</w:t>
            </w: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  <w:p w:rsidR="00D650AD" w:rsidRDefault="00D650AD" w:rsidP="00D650AD">
            <w:pPr>
              <w:pStyle w:val="Bezodstpw1"/>
              <w:rPr>
                <w:b/>
                <w:bCs/>
                <w:sz w:val="20"/>
                <w:szCs w:val="20"/>
              </w:rPr>
            </w:pP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Pakiet biurowy</w:t>
            </w:r>
            <w:r>
              <w:rPr>
                <w:sz w:val="20"/>
                <w:szCs w:val="20"/>
              </w:rPr>
              <w:t xml:space="preserve"> musi spełniać następujące wymagania poprzez wbudowane mechanizmy, bez użycia dodatkowych aplikacji lub równoważny: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pakietu w wersjach 32-bit oraz 64-bit umożliwiającej wykorzystanie ponad 2 GB przestrzeni adresowej,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odnośnie interfejsu użytkownika: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polska wersja językowa interfejsu użytkownika.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Prostota i intuicyjność obsługi, pozwalająca na pracę osobom nieposiadającym umiejętności technicznych.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kompletny i publicznie dostępny opis formatu,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Pozwala zapisywać dokumenty w formacie XML.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musi umożliwiać dostosowanie dokumentów i szablonów do potrzeb instytucji. 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aplikacji musi być dostępna pełna dokumentacja w języku polskim.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zintegrowanych aplikacji biurowych musi zawierać: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Edytor tekstów, 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Arkusz kalkulacyjny, 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Narzędzie do przygotowywania i prowadzenia prezentacji,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Narzędzie do zarządzania informacją prywatą (pocztą elektroniczną, kalendarzem, kontaktami i zadaniami),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Narzędzie do tworzenia notatek przy pomocy klawiatury lub notatek odręcznych na ekranie urządzenia typu tablet PC z mechanizmem OCR.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Edytor tekstów musi umożliwiać: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Wstawianie oraz formatowanie tabel.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Wstawianie oraz formatowanie obiektów graficznych.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Wstawianie wykresów i tabel z arkusza kalkulacyjnego (wliczając tabele przestawne).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numerowanie rozdziałów, punktów, akapitów, tabel i rysunków.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tworzenie spisów treści.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Formatowanie nagłówków i stopek stron.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Śledzenie i porównywanie zmian wprowadzonych przez użytkowników w dokumencie.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Nagrywanie, tworzenie i edycję makr automatyzujących wykonywanie czynności.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układu strony (pionowa/pozioma).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Wydruk dokumentów.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korespondencji seryjnej bazując na danych adresowych pochodzących z arkusza kalkulacyjnego i z narzędzia do zarządzania informacją prywatną.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Pracę na dokumentach utworzonych przy pomocy Microsoft Word 2007 lub Microsoft Word 2010 i 2013 z zapewnieniem bezproblemowej konwersji wszystkich elementów i atrybutów dokumentu.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dokumentów hasłem przed odczytem oraz przed wprowadzaniem modyfikacji.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Arkusz kalkulacyjny musi umożliwiać: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raportów tabelarycznych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wykresów liniowych (wraz linią trendu), słupkowych, kołowych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raportów z zewnętrznych źródeł danych (inne arkusze kalkulacyjne, bazy danych zgodne z ODBC, pliki tekstowe, pliki XML, webservice)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 i zamianę danych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analiz danych przy użyciu formatowania warunkowego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komórek arkusza i odwoływanie się w formułach po takiej nazwie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Nagrywanie, tworzenie i edycję makr automatyzujących wykonywanie czynności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Formatowanie czasu, daty i wartości finansowych z polskim formatem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 wielu arkuszy kalkulacyjnych w jednym pliku.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dokumentów hasłem przed odczytem oraz przed wprowadzaniem modyfikacji.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Narzędzie do przygotowywania i prowadzenia prezentacji musi umożliwiać: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prezentacji multimedialnych, które będą: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Prezentowanie przy użyciu projektora multimedialnego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Drukowanie w formacie umożliwiającym robienie notatek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Zapisanie jako prezentacja tylko do odczytu.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Nagrywanie narracji i dołączanie jej do prezentacji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Opatrywanie slajdów notatkami dla prezentera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Umieszczanie i formatowanie tekstów, obiektów graficznych, tabel, nagrań dźwiękowych i wideo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Umieszczanie tabel i wykresów pochodzących z arkusza kalkulacyjnego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Odświeżenie wykresu znajdującego się w prezentacji po zmianie danych w źródłowym arkuszu kalkulacyjnym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tworzenia animacji obiektów i całych slajdów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prezentacji w trybie prezentera, gdzie slajdy są widoczne na jednym monitorze lub projektorze, a na drugim widoczne są slajdy i notatki prezentera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Pełna zgodność z formatami plików utworzonych za pomocą oprogramowania MS PowerPoint 2007, MS PowerPoint 2010 i 2013.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Narzędzie do zarządzania informacją prywatną (pocztą elektroniczną, kalendarzem, kontaktami i zadaniami) musi umożliwiać: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Pobieranie i wysyłanie poczty elektronicznej z serwera pocztowego,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Przechowywanie wiadomości na serwerze lub w lokalnym pliku tworzonym z zastosowaniem efektywnej kompresji danych, 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Filtrowanie niechcianej poczty elektronicznej (SPAM) oraz określanie listy zablokowanych i bezpiecznych nadawców,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katalogów, pozwalających katalogować pocztę elektroniczną,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grupowanie poczty o tym samym tytule,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Oflagowanie poczty elektronicznej z określeniem terminu przypomnienia, oddzielnie dla nadawcy i adresatów,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 ustalania liczby wiadomości, które mają być synchronizowane lokalnie,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kalendarzem,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Udostępnianie kalendarza innym użytkownikom z możliwością określania uprawnień użytkowników,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Przeglądanie kalendarza innych użytkowników,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listą zadań,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Zlecanie zadań innym użytkownikom,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listą kontaktów,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Udostępnianie listy kontaktów innym użytkownikom,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Przeglądanie listy kontaktów innych użytkowników,</w:t>
            </w:r>
          </w:p>
          <w:p w:rsidR="00D650AD" w:rsidRDefault="00D650AD" w:rsidP="00D650AD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przesyłania kontaktów innym użytkowników,</w:t>
            </w:r>
          </w:p>
          <w:p w:rsidR="00D650AD" w:rsidRDefault="00D650AD" w:rsidP="00D650AD">
            <w:pPr>
              <w:pStyle w:val="Bezodstpw1"/>
              <w:rPr>
                <w:rFonts w:eastAsia="Times New Roman" w:cs="Calibri"/>
                <w:b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wykorzystania do komunikacji z serwerem pocztowym mechanizmu MAPI poprzez http.</w:t>
            </w:r>
          </w:p>
          <w:p w:rsidR="002866A8" w:rsidRDefault="002866A8" w:rsidP="00023683">
            <w:pPr>
              <w:spacing w:after="0" w:line="100" w:lineRule="atLeast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A8" w:rsidRDefault="00D650AD" w:rsidP="00023683">
            <w:pPr>
              <w:spacing w:after="0" w:line="100" w:lineRule="atLeast"/>
              <w:jc w:val="center"/>
            </w:pPr>
            <w:r>
              <w:lastRenderedPageBreak/>
              <w:t>20 szt.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A8" w:rsidRDefault="002866A8" w:rsidP="00023683">
            <w:pPr>
              <w:spacing w:after="0" w:line="100" w:lineRule="atLeast"/>
              <w:jc w:val="center"/>
              <w:rPr>
                <w:rFonts w:eastAsia="Times New Roman" w:cs="Calibri"/>
                <w:color w:val="00000A"/>
                <w:sz w:val="20"/>
                <w:szCs w:val="20"/>
              </w:rPr>
            </w:pPr>
          </w:p>
        </w:tc>
      </w:tr>
    </w:tbl>
    <w:p w:rsidR="00B15725" w:rsidRDefault="00B15725" w:rsidP="00B15725">
      <w:pPr>
        <w:spacing w:after="200" w:line="276" w:lineRule="auto"/>
        <w:rPr>
          <w:rFonts w:eastAsia="Times New Roman" w:cs="Calibri"/>
          <w:color w:val="00000A"/>
          <w:sz w:val="20"/>
          <w:szCs w:val="20"/>
        </w:rPr>
      </w:pPr>
    </w:p>
    <w:p w:rsidR="00B15725" w:rsidRDefault="00B15725" w:rsidP="00B15725">
      <w:pPr>
        <w:spacing w:after="0" w:line="276" w:lineRule="auto"/>
      </w:pPr>
    </w:p>
    <w:p w:rsidR="00397D2E" w:rsidRDefault="00397D2E" w:rsidP="00397D2E">
      <w:pPr>
        <w:spacing w:after="0" w:line="276" w:lineRule="auto"/>
        <w:ind w:left="9204" w:firstLine="708"/>
        <w:rPr>
          <w:b/>
          <w:bCs/>
        </w:rPr>
      </w:pPr>
      <w:r>
        <w:rPr>
          <w:b/>
          <w:bCs/>
        </w:rPr>
        <w:t>……………………………………………………</w:t>
      </w:r>
    </w:p>
    <w:p w:rsidR="00397D2E" w:rsidRPr="00160853" w:rsidRDefault="00397D2E" w:rsidP="00397D2E">
      <w:pPr>
        <w:spacing w:after="0" w:line="276" w:lineRule="auto"/>
        <w:ind w:left="2124" w:hanging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  <w:vertAlign w:val="superscript"/>
        </w:rPr>
        <w:t>podpis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97D2E" w:rsidRPr="00160853" w:rsidRDefault="00397D2E" w:rsidP="00397D2E">
      <w:pPr>
        <w:spacing w:after="0" w:line="276" w:lineRule="auto"/>
        <w:ind w:left="2124" w:hanging="2124"/>
      </w:pPr>
    </w:p>
    <w:p w:rsidR="00B15725" w:rsidRDefault="00B15725" w:rsidP="00B15725">
      <w:pPr>
        <w:spacing w:after="0" w:line="276" w:lineRule="auto"/>
      </w:pPr>
    </w:p>
    <w:p w:rsidR="00B15725" w:rsidRDefault="00B15725" w:rsidP="00B15725">
      <w:pPr>
        <w:spacing w:after="0" w:line="276" w:lineRule="auto"/>
        <w:rPr>
          <w:b/>
          <w:bCs/>
        </w:rPr>
      </w:pPr>
    </w:p>
    <w:p w:rsidR="00B15725" w:rsidRDefault="00B15725" w:rsidP="00B15725">
      <w:pPr>
        <w:spacing w:after="0" w:line="276" w:lineRule="auto"/>
        <w:rPr>
          <w:b/>
          <w:bCs/>
        </w:rPr>
      </w:pPr>
    </w:p>
    <w:p w:rsidR="00B15725" w:rsidRDefault="00B15725" w:rsidP="00B15725">
      <w:pPr>
        <w:spacing w:after="0" w:line="276" w:lineRule="auto"/>
        <w:ind w:left="2124" w:hanging="2124"/>
        <w:rPr>
          <w:b/>
          <w:bCs/>
        </w:rPr>
      </w:pPr>
    </w:p>
    <w:p w:rsidR="00B15725" w:rsidRDefault="00B15725" w:rsidP="00B15725">
      <w:pPr>
        <w:spacing w:after="0" w:line="276" w:lineRule="auto"/>
        <w:ind w:left="2124" w:hanging="2124"/>
      </w:pPr>
    </w:p>
    <w:p w:rsidR="00B15725" w:rsidRDefault="00B15725"/>
    <w:sectPr w:rsidR="00B15725" w:rsidSect="00BB0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CD6" w:rsidRDefault="00443CD6" w:rsidP="00B15725">
      <w:pPr>
        <w:spacing w:after="0" w:line="240" w:lineRule="auto"/>
      </w:pPr>
      <w:r>
        <w:separator/>
      </w:r>
    </w:p>
  </w:endnote>
  <w:endnote w:type="continuationSeparator" w:id="0">
    <w:p w:rsidR="00443CD6" w:rsidRDefault="00443CD6" w:rsidP="00B1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0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9B4" w:rsidRDefault="00BB09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9B4" w:rsidRDefault="00BB09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9B4" w:rsidRDefault="00BB0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CD6" w:rsidRDefault="00443CD6" w:rsidP="00B15725">
      <w:pPr>
        <w:spacing w:after="0" w:line="240" w:lineRule="auto"/>
      </w:pPr>
      <w:r>
        <w:separator/>
      </w:r>
    </w:p>
  </w:footnote>
  <w:footnote w:type="continuationSeparator" w:id="0">
    <w:p w:rsidR="00443CD6" w:rsidRDefault="00443CD6" w:rsidP="00B1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9B4" w:rsidRDefault="00BB09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9B4" w:rsidRDefault="00AC6065" w:rsidP="00B1572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editId="01F646ED">
          <wp:simplePos x="0" y="0"/>
          <wp:positionH relativeFrom="column">
            <wp:posOffset>657225</wp:posOffset>
          </wp:positionH>
          <wp:positionV relativeFrom="paragraph">
            <wp:posOffset>-60960</wp:posOffset>
          </wp:positionV>
          <wp:extent cx="7343140" cy="6972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80" cy="698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9B4" w:rsidRDefault="00BB09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9B4" w:rsidRDefault="00BB0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2DF1055"/>
    <w:multiLevelType w:val="hybridMultilevel"/>
    <w:tmpl w:val="850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0F00"/>
    <w:multiLevelType w:val="hybridMultilevel"/>
    <w:tmpl w:val="4258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504572">
    <w:abstractNumId w:val="0"/>
  </w:num>
  <w:num w:numId="2" w16cid:durableId="712968488">
    <w:abstractNumId w:val="1"/>
  </w:num>
  <w:num w:numId="3" w16cid:durableId="119805868">
    <w:abstractNumId w:val="2"/>
  </w:num>
  <w:num w:numId="4" w16cid:durableId="1798791168">
    <w:abstractNumId w:val="3"/>
  </w:num>
  <w:num w:numId="5" w16cid:durableId="1115636727">
    <w:abstractNumId w:val="4"/>
  </w:num>
  <w:num w:numId="6" w16cid:durableId="442505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25"/>
    <w:rsid w:val="00023683"/>
    <w:rsid w:val="00055898"/>
    <w:rsid w:val="00192B34"/>
    <w:rsid w:val="0022700F"/>
    <w:rsid w:val="002866A8"/>
    <w:rsid w:val="002D6C81"/>
    <w:rsid w:val="002F0BAF"/>
    <w:rsid w:val="0033307E"/>
    <w:rsid w:val="00397D2E"/>
    <w:rsid w:val="00443CD6"/>
    <w:rsid w:val="00464FDC"/>
    <w:rsid w:val="004F1A37"/>
    <w:rsid w:val="004F5A55"/>
    <w:rsid w:val="00530749"/>
    <w:rsid w:val="005B36B1"/>
    <w:rsid w:val="006A4407"/>
    <w:rsid w:val="006C68EB"/>
    <w:rsid w:val="0071287B"/>
    <w:rsid w:val="00812C51"/>
    <w:rsid w:val="00997649"/>
    <w:rsid w:val="00A1156B"/>
    <w:rsid w:val="00AC6065"/>
    <w:rsid w:val="00B15725"/>
    <w:rsid w:val="00B850B3"/>
    <w:rsid w:val="00B8599C"/>
    <w:rsid w:val="00BB09B4"/>
    <w:rsid w:val="00C52603"/>
    <w:rsid w:val="00C61D61"/>
    <w:rsid w:val="00C63652"/>
    <w:rsid w:val="00C81D9A"/>
    <w:rsid w:val="00CB5F67"/>
    <w:rsid w:val="00CE14BE"/>
    <w:rsid w:val="00CE7028"/>
    <w:rsid w:val="00D650AD"/>
    <w:rsid w:val="00DA7467"/>
    <w:rsid w:val="00DC44AC"/>
    <w:rsid w:val="00E41C68"/>
    <w:rsid w:val="00E511C6"/>
    <w:rsid w:val="00E62089"/>
    <w:rsid w:val="00F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B7FA8D-C6FC-432A-B702-3BB7E39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25"/>
    <w:pPr>
      <w:suppressAutoHyphens/>
      <w:spacing w:line="256" w:lineRule="auto"/>
    </w:pPr>
    <w:rPr>
      <w:rFonts w:ascii="Calibri" w:eastAsia="SimSun" w:hAnsi="Calibri" w:cs="font4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725"/>
    <w:rPr>
      <w:rFonts w:cs="Times New Roman"/>
    </w:rPr>
  </w:style>
  <w:style w:type="character" w:customStyle="1" w:styleId="WW8Num2z0">
    <w:name w:val="WW8Num2z0"/>
    <w:rsid w:val="00B15725"/>
    <w:rPr>
      <w:rFonts w:ascii="Calibri" w:hAnsi="Calibri" w:cs="Calibri"/>
      <w:sz w:val="20"/>
      <w:szCs w:val="20"/>
    </w:rPr>
  </w:style>
  <w:style w:type="character" w:customStyle="1" w:styleId="WW8Num2z1">
    <w:name w:val="WW8Num2z1"/>
    <w:rsid w:val="00B15725"/>
    <w:rPr>
      <w:rFonts w:ascii="Courier New" w:hAnsi="Courier New" w:cs="Courier New"/>
    </w:rPr>
  </w:style>
  <w:style w:type="character" w:customStyle="1" w:styleId="WW8Num2z2">
    <w:name w:val="WW8Num2z2"/>
    <w:rsid w:val="00B15725"/>
    <w:rPr>
      <w:rFonts w:ascii="Wingdings" w:hAnsi="Wingdings" w:cs="Wingdings"/>
    </w:rPr>
  </w:style>
  <w:style w:type="character" w:customStyle="1" w:styleId="WW8Num2z3">
    <w:name w:val="WW8Num2z3"/>
    <w:rsid w:val="00B15725"/>
    <w:rPr>
      <w:rFonts w:ascii="Symbol" w:hAnsi="Symbol" w:cs="Symbol"/>
    </w:rPr>
  </w:style>
  <w:style w:type="character" w:customStyle="1" w:styleId="WW8Num3z0">
    <w:name w:val="WW8Num3z0"/>
    <w:rsid w:val="00B15725"/>
  </w:style>
  <w:style w:type="character" w:customStyle="1" w:styleId="WW8Num3z1">
    <w:name w:val="WW8Num3z1"/>
    <w:rsid w:val="00B15725"/>
  </w:style>
  <w:style w:type="character" w:customStyle="1" w:styleId="WW8Num3z2">
    <w:name w:val="WW8Num3z2"/>
    <w:rsid w:val="00B15725"/>
  </w:style>
  <w:style w:type="character" w:customStyle="1" w:styleId="WW8Num3z3">
    <w:name w:val="WW8Num3z3"/>
    <w:rsid w:val="00B15725"/>
  </w:style>
  <w:style w:type="character" w:customStyle="1" w:styleId="WW8Num3z4">
    <w:name w:val="WW8Num3z4"/>
    <w:rsid w:val="00B15725"/>
  </w:style>
  <w:style w:type="character" w:customStyle="1" w:styleId="WW8Num3z5">
    <w:name w:val="WW8Num3z5"/>
    <w:rsid w:val="00B15725"/>
  </w:style>
  <w:style w:type="character" w:customStyle="1" w:styleId="WW8Num3z6">
    <w:name w:val="WW8Num3z6"/>
    <w:rsid w:val="00B15725"/>
  </w:style>
  <w:style w:type="character" w:customStyle="1" w:styleId="WW8Num3z7">
    <w:name w:val="WW8Num3z7"/>
    <w:rsid w:val="00B15725"/>
  </w:style>
  <w:style w:type="character" w:customStyle="1" w:styleId="WW8Num3z8">
    <w:name w:val="WW8Num3z8"/>
    <w:rsid w:val="00B15725"/>
  </w:style>
  <w:style w:type="character" w:customStyle="1" w:styleId="WW8Num4z0">
    <w:name w:val="WW8Num4z0"/>
    <w:rsid w:val="00B15725"/>
  </w:style>
  <w:style w:type="character" w:customStyle="1" w:styleId="WW8Num4z1">
    <w:name w:val="WW8Num4z1"/>
    <w:rsid w:val="00B15725"/>
  </w:style>
  <w:style w:type="character" w:customStyle="1" w:styleId="WW8Num4z2">
    <w:name w:val="WW8Num4z2"/>
    <w:rsid w:val="00B15725"/>
  </w:style>
  <w:style w:type="character" w:customStyle="1" w:styleId="WW8Num4z3">
    <w:name w:val="WW8Num4z3"/>
    <w:rsid w:val="00B15725"/>
  </w:style>
  <w:style w:type="character" w:customStyle="1" w:styleId="WW8Num4z4">
    <w:name w:val="WW8Num4z4"/>
    <w:rsid w:val="00B15725"/>
  </w:style>
  <w:style w:type="character" w:customStyle="1" w:styleId="WW8Num4z5">
    <w:name w:val="WW8Num4z5"/>
    <w:rsid w:val="00B15725"/>
  </w:style>
  <w:style w:type="character" w:customStyle="1" w:styleId="WW8Num4z6">
    <w:name w:val="WW8Num4z6"/>
    <w:rsid w:val="00B15725"/>
  </w:style>
  <w:style w:type="character" w:customStyle="1" w:styleId="WW8Num4z7">
    <w:name w:val="WW8Num4z7"/>
    <w:rsid w:val="00B15725"/>
  </w:style>
  <w:style w:type="character" w:customStyle="1" w:styleId="WW8Num4z8">
    <w:name w:val="WW8Num4z8"/>
    <w:rsid w:val="00B15725"/>
  </w:style>
  <w:style w:type="character" w:customStyle="1" w:styleId="Domylnaczcionkaakapitu1">
    <w:name w:val="Domyślna czcionka akapitu1"/>
    <w:rsid w:val="00B15725"/>
  </w:style>
  <w:style w:type="character" w:styleId="Hipercze">
    <w:name w:val="Hyperlink"/>
    <w:rsid w:val="00B15725"/>
    <w:rPr>
      <w:color w:val="0563C1"/>
      <w:u w:val="single"/>
    </w:rPr>
  </w:style>
  <w:style w:type="character" w:customStyle="1" w:styleId="Nierozpoznanawzmianka1">
    <w:name w:val="Nierozpoznana wzmianka1"/>
    <w:rsid w:val="00B15725"/>
    <w:rPr>
      <w:color w:val="605E5C"/>
    </w:rPr>
  </w:style>
  <w:style w:type="character" w:customStyle="1" w:styleId="UyteHipercze1">
    <w:name w:val="UżyteHiperłącze1"/>
    <w:rsid w:val="00B15725"/>
    <w:rPr>
      <w:color w:val="954F72"/>
      <w:u w:val="single"/>
    </w:rPr>
  </w:style>
  <w:style w:type="character" w:customStyle="1" w:styleId="NagwekZnak">
    <w:name w:val="Nagłówek Znak"/>
    <w:basedOn w:val="Domylnaczcionkaakapitu1"/>
    <w:uiPriority w:val="99"/>
    <w:rsid w:val="00B15725"/>
  </w:style>
  <w:style w:type="character" w:customStyle="1" w:styleId="StopkaZnak">
    <w:name w:val="Stopka Znak"/>
    <w:basedOn w:val="Domylnaczcionkaakapitu1"/>
    <w:rsid w:val="00B15725"/>
  </w:style>
  <w:style w:type="character" w:customStyle="1" w:styleId="TekstdymkaZnak">
    <w:name w:val="Tekst dymka Znak"/>
    <w:rsid w:val="00B1572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15725"/>
    <w:rPr>
      <w:rFonts w:cs="Courier New"/>
    </w:rPr>
  </w:style>
  <w:style w:type="character" w:customStyle="1" w:styleId="ListLabel2">
    <w:name w:val="ListLabel 2"/>
    <w:rsid w:val="00B15725"/>
    <w:rPr>
      <w:rFonts w:cs="Times New Roman"/>
    </w:rPr>
  </w:style>
  <w:style w:type="character" w:customStyle="1" w:styleId="ListLabel3">
    <w:name w:val="ListLabel 3"/>
    <w:rsid w:val="00B15725"/>
    <w:rPr>
      <w:rFonts w:cs="Calibri"/>
    </w:rPr>
  </w:style>
  <w:style w:type="paragraph" w:customStyle="1" w:styleId="Nagwek1">
    <w:name w:val="Nagłówek1"/>
    <w:basedOn w:val="Normalny"/>
    <w:next w:val="Tekstpodstawowy"/>
    <w:rsid w:val="00B1572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157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5725"/>
    <w:rPr>
      <w:rFonts w:ascii="Calibri" w:eastAsia="SimSun" w:hAnsi="Calibri" w:cs="font480"/>
      <w:lang w:eastAsia="ar-SA"/>
    </w:rPr>
  </w:style>
  <w:style w:type="paragraph" w:styleId="Lista">
    <w:name w:val="List"/>
    <w:basedOn w:val="Tekstpodstawowy"/>
    <w:rsid w:val="00B15725"/>
    <w:rPr>
      <w:rFonts w:cs="Lucida Sans"/>
    </w:rPr>
  </w:style>
  <w:style w:type="paragraph" w:customStyle="1" w:styleId="Podpis1">
    <w:name w:val="Podpis1"/>
    <w:basedOn w:val="Normalny"/>
    <w:rsid w:val="00B157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15725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B1572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1">
    <w:name w:val="Nagłówek Znak1"/>
    <w:basedOn w:val="Domylnaczcionkaakapitu"/>
    <w:link w:val="Nagwek"/>
    <w:uiPriority w:val="99"/>
    <w:rsid w:val="00B15725"/>
    <w:rPr>
      <w:rFonts w:ascii="Calibri" w:eastAsia="SimSun" w:hAnsi="Calibri" w:cs="font480"/>
      <w:lang w:eastAsia="ar-SA"/>
    </w:rPr>
  </w:style>
  <w:style w:type="paragraph" w:styleId="Stopka">
    <w:name w:val="footer"/>
    <w:basedOn w:val="Normalny"/>
    <w:link w:val="StopkaZnak1"/>
    <w:rsid w:val="00B1572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B15725"/>
    <w:rPr>
      <w:rFonts w:ascii="Calibri" w:eastAsia="SimSun" w:hAnsi="Calibri" w:cs="font480"/>
      <w:lang w:eastAsia="ar-SA"/>
    </w:rPr>
  </w:style>
  <w:style w:type="paragraph" w:customStyle="1" w:styleId="Akapitzlist1">
    <w:name w:val="Akapit z listą1"/>
    <w:basedOn w:val="Normalny"/>
    <w:rsid w:val="00B15725"/>
    <w:pPr>
      <w:ind w:left="720"/>
    </w:pPr>
  </w:style>
  <w:style w:type="paragraph" w:customStyle="1" w:styleId="Tekstdymka1">
    <w:name w:val="Tekst dymka1"/>
    <w:basedOn w:val="Normalny"/>
    <w:rsid w:val="00B1572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15725"/>
    <w:pPr>
      <w:suppressAutoHyphens/>
      <w:spacing w:after="0" w:line="100" w:lineRule="atLeast"/>
    </w:pPr>
    <w:rPr>
      <w:rFonts w:ascii="Calibri" w:eastAsia="SimSun" w:hAnsi="Calibri" w:cs="font480"/>
      <w:lang w:eastAsia="ar-SA"/>
    </w:rPr>
  </w:style>
  <w:style w:type="paragraph" w:customStyle="1" w:styleId="Default">
    <w:name w:val="Default"/>
    <w:rsid w:val="00B15725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B15725"/>
    <w:pPr>
      <w:suppressLineNumbers/>
    </w:pPr>
  </w:style>
  <w:style w:type="paragraph" w:customStyle="1" w:styleId="Nagwektabeli">
    <w:name w:val="Nagłówek tabeli"/>
    <w:basedOn w:val="Zawartotabeli"/>
    <w:rsid w:val="00B1572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1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15725"/>
    <w:rPr>
      <w:rFonts w:ascii="Segoe UI" w:eastAsia="SimSu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157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968FF946FE354699B676E78777F0AF" ma:contentTypeVersion="4" ma:contentTypeDescription="Utwórz nowy dokument." ma:contentTypeScope="" ma:versionID="b20954b76d473a8fb1b8bd373c556686">
  <xsd:schema xmlns:xsd="http://www.w3.org/2001/XMLSchema" xmlns:xs="http://www.w3.org/2001/XMLSchema" xmlns:p="http://schemas.microsoft.com/office/2006/metadata/properties" xmlns:ns3="8068d013-620e-4228-995e-c19aaa59fee8" targetNamespace="http://schemas.microsoft.com/office/2006/metadata/properties" ma:root="true" ma:fieldsID="e55e9b3186f10777ee35228fbef0d814" ns3:_="">
    <xsd:import namespace="8068d013-620e-4228-995e-c19aaa59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8d013-620e-4228-995e-c19aaa59f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31FE8-CE77-4E81-B237-39B02D43E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35149-C24E-4420-976C-15B7C7B30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9A8FB-82B8-41C0-BA13-33CF9ABF3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8d013-620e-4228-995e-c19aaa59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2134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3</cp:revision>
  <cp:lastPrinted>2023-05-12T06:58:00Z</cp:lastPrinted>
  <dcterms:created xsi:type="dcterms:W3CDTF">2023-07-04T13:20:00Z</dcterms:created>
  <dcterms:modified xsi:type="dcterms:W3CDTF">2023-07-31T12:11:00Z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0x01010096968FF946FE354699B676E78777F0AF</vt:lpwstr>
  </property>
</Properties>
</file>