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2F0E" w14:textId="03366CAB" w:rsidR="00D24628" w:rsidRDefault="00D24628" w:rsidP="00D24628">
      <w:pPr>
        <w:jc w:val="right"/>
      </w:pPr>
      <w:r>
        <w:t>Załącznik nr 3 do SWZ</w:t>
      </w:r>
    </w:p>
    <w:p w14:paraId="59F38375" w14:textId="00BE7A29" w:rsidR="00D24628" w:rsidRDefault="00D24628" w:rsidP="00D24628">
      <w:pPr>
        <w:jc w:val="right"/>
      </w:pPr>
      <w:r>
        <w:t>Numer sprawy PO.271.68.2022</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20046D" w:rsidRPr="002D6980" w14:paraId="0468695B" w14:textId="77777777" w:rsidTr="001A10A2">
        <w:tc>
          <w:tcPr>
            <w:tcW w:w="6840" w:type="dxa"/>
          </w:tcPr>
          <w:p w14:paraId="1D7CE591" w14:textId="77777777" w:rsidR="0020046D" w:rsidRPr="002D6980" w:rsidRDefault="0020046D" w:rsidP="001A10A2">
            <w:pPr>
              <w:spacing w:after="0"/>
              <w:outlineLvl w:val="5"/>
              <w:rPr>
                <w:rFonts w:ascii="Verdana" w:eastAsia="Times New Roman" w:hAnsi="Verdana" w:cs="Tahoma"/>
                <w:color w:val="auto"/>
                <w:szCs w:val="20"/>
              </w:rPr>
            </w:pPr>
            <w:r w:rsidRPr="002D6980">
              <w:rPr>
                <w:rFonts w:ascii="Verdana" w:eastAsia="Times New Roman" w:hAnsi="Verdana" w:cs="Tahoma"/>
                <w:color w:val="auto"/>
                <w:szCs w:val="20"/>
              </w:rPr>
              <w:t xml:space="preserve">Nr referencyjny nadany sprawie przez Zamawiającego </w:t>
            </w:r>
          </w:p>
          <w:p w14:paraId="5B7FB494" w14:textId="77777777" w:rsidR="0020046D" w:rsidRPr="002D6980" w:rsidRDefault="0020046D" w:rsidP="001A10A2">
            <w:pPr>
              <w:spacing w:after="0"/>
              <w:rPr>
                <w:rFonts w:ascii="Verdana" w:hAnsi="Verdana" w:cs="Tahoma"/>
                <w:color w:val="auto"/>
                <w:szCs w:val="20"/>
              </w:rPr>
            </w:pPr>
          </w:p>
        </w:tc>
        <w:tc>
          <w:tcPr>
            <w:tcW w:w="2880" w:type="dxa"/>
          </w:tcPr>
          <w:p w14:paraId="194B9A3A" w14:textId="77777777" w:rsidR="0020046D" w:rsidRPr="002D6980" w:rsidRDefault="0020046D" w:rsidP="001A10A2">
            <w:pPr>
              <w:spacing w:after="0"/>
              <w:outlineLvl w:val="5"/>
              <w:rPr>
                <w:rFonts w:ascii="Verdana" w:eastAsia="Times New Roman" w:hAnsi="Verdana" w:cs="Tahoma"/>
                <w:bCs/>
                <w:color w:val="auto"/>
                <w:szCs w:val="20"/>
              </w:rPr>
            </w:pPr>
            <w:r w:rsidRPr="002D6980">
              <w:rPr>
                <w:rFonts w:ascii="Verdana" w:eastAsia="Times New Roman" w:hAnsi="Verdana" w:cs="Tahoma"/>
                <w:bCs/>
                <w:color w:val="auto"/>
                <w:szCs w:val="20"/>
              </w:rPr>
              <w:t>-wzór umowy-</w:t>
            </w:r>
          </w:p>
        </w:tc>
      </w:tr>
    </w:tbl>
    <w:p w14:paraId="349E8A12" w14:textId="3F895AD5" w:rsidR="0020046D" w:rsidRPr="002D6980" w:rsidRDefault="0020046D" w:rsidP="0020046D">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2D6980">
        <w:rPr>
          <w:rFonts w:ascii="Verdana" w:eastAsia="Times New Roman" w:hAnsi="Verdana" w:cs="Tahoma"/>
          <w:b/>
          <w:color w:val="auto"/>
          <w:szCs w:val="20"/>
          <w:lang w:val="x-none" w:eastAsia="x-none"/>
        </w:rPr>
        <w:t xml:space="preserve">UMOWA </w:t>
      </w:r>
      <w:r w:rsidRPr="002D6980">
        <w:rPr>
          <w:rFonts w:ascii="Verdana" w:eastAsia="Times New Roman" w:hAnsi="Verdana" w:cs="Tahoma"/>
          <w:b/>
          <w:color w:val="auto"/>
          <w:szCs w:val="20"/>
          <w:lang w:eastAsia="x-none"/>
        </w:rPr>
        <w:t>RAMOWA nr ……../202</w:t>
      </w:r>
      <w:r w:rsidR="00AF2E82">
        <w:rPr>
          <w:rFonts w:ascii="Verdana" w:eastAsia="Times New Roman" w:hAnsi="Verdana" w:cs="Tahoma"/>
          <w:b/>
          <w:color w:val="auto"/>
          <w:szCs w:val="20"/>
          <w:lang w:eastAsia="x-none"/>
        </w:rPr>
        <w:t>3</w:t>
      </w:r>
      <w:r w:rsidRPr="002D6980">
        <w:rPr>
          <w:rFonts w:ascii="Verdana" w:eastAsia="Times New Roman" w:hAnsi="Verdana" w:cs="Tahoma"/>
          <w:b/>
          <w:color w:val="auto"/>
          <w:szCs w:val="20"/>
          <w:lang w:eastAsia="x-none"/>
        </w:rPr>
        <w:t>/UZ</w:t>
      </w:r>
    </w:p>
    <w:p w14:paraId="110AEF3B" w14:textId="4FA33A0C" w:rsidR="0020046D" w:rsidRDefault="0020046D" w:rsidP="0091243D">
      <w:pPr>
        <w:spacing w:after="0"/>
        <w:jc w:val="center"/>
        <w:rPr>
          <w:rFonts w:ascii="Verdana" w:hAnsi="Verdana" w:cs="Tahoma"/>
          <w:b/>
          <w:bCs/>
          <w:color w:val="auto"/>
          <w:szCs w:val="20"/>
        </w:rPr>
      </w:pPr>
      <w:r w:rsidRPr="002D6980">
        <w:rPr>
          <w:rFonts w:ascii="Verdana" w:hAnsi="Verdana" w:cs="Tahoma"/>
          <w:b/>
          <w:bCs/>
          <w:color w:val="auto"/>
          <w:szCs w:val="20"/>
        </w:rPr>
        <w:t xml:space="preserve">na </w:t>
      </w:r>
      <w:r w:rsidR="0091243D">
        <w:rPr>
          <w:rFonts w:ascii="Verdana" w:hAnsi="Verdana" w:cs="Tahoma"/>
          <w:b/>
          <w:bCs/>
          <w:color w:val="auto"/>
          <w:szCs w:val="20"/>
        </w:rPr>
        <w:t>d</w:t>
      </w:r>
      <w:r w:rsidR="0091243D" w:rsidRPr="0091243D">
        <w:rPr>
          <w:rFonts w:ascii="Verdana" w:hAnsi="Verdana" w:cs="Tahoma"/>
          <w:b/>
          <w:bCs/>
          <w:color w:val="auto"/>
          <w:szCs w:val="20"/>
        </w:rPr>
        <w:t>zierżaw</w:t>
      </w:r>
      <w:r w:rsidR="0091243D">
        <w:rPr>
          <w:rFonts w:ascii="Verdana" w:hAnsi="Verdana" w:cs="Tahoma"/>
          <w:b/>
          <w:bCs/>
          <w:color w:val="auto"/>
          <w:szCs w:val="20"/>
        </w:rPr>
        <w:t>ę</w:t>
      </w:r>
      <w:r w:rsidR="0091243D" w:rsidRPr="0091243D">
        <w:rPr>
          <w:rFonts w:ascii="Verdana" w:hAnsi="Verdana" w:cs="Tahoma"/>
          <w:b/>
          <w:bCs/>
          <w:color w:val="auto"/>
          <w:szCs w:val="20"/>
        </w:rPr>
        <w:t xml:space="preserve"> zbiorników nr 1 i 2 do przechowywania ciekłego azotu wraz z sukcesywną dostawą ciekłego azotu</w:t>
      </w:r>
    </w:p>
    <w:p w14:paraId="43F6C4B6" w14:textId="77777777" w:rsidR="0091243D" w:rsidRPr="002D6980" w:rsidRDefault="0091243D" w:rsidP="0091243D">
      <w:pPr>
        <w:spacing w:after="0"/>
        <w:jc w:val="center"/>
        <w:rPr>
          <w:rFonts w:ascii="Verdana" w:hAnsi="Verdana" w:cs="Tahoma"/>
          <w:b/>
          <w:bCs/>
          <w:color w:val="auto"/>
          <w:szCs w:val="20"/>
        </w:rPr>
      </w:pPr>
    </w:p>
    <w:p w14:paraId="6B88749C" w14:textId="77777777" w:rsidR="0020046D" w:rsidRPr="009675C9" w:rsidRDefault="0020046D" w:rsidP="0020046D">
      <w:pPr>
        <w:spacing w:after="0"/>
        <w:rPr>
          <w:rFonts w:ascii="Verdana" w:hAnsi="Verdana" w:cs="Tahoma"/>
          <w:color w:val="auto"/>
          <w:szCs w:val="20"/>
        </w:rPr>
      </w:pPr>
      <w:r w:rsidRPr="009675C9">
        <w:rPr>
          <w:rFonts w:ascii="Verdana" w:hAnsi="Verdana" w:cs="Tahoma"/>
          <w:color w:val="auto"/>
          <w:szCs w:val="20"/>
        </w:rPr>
        <w:t>zawarta we Wrocławiu (dniem zawarcia Umowy jest dzień złożenia podpisu przez ostatnią ze Stron)</w:t>
      </w:r>
    </w:p>
    <w:p w14:paraId="6CEE7E21" w14:textId="77777777" w:rsidR="0020046D" w:rsidRPr="002D6980" w:rsidRDefault="0020046D" w:rsidP="0020046D">
      <w:pPr>
        <w:spacing w:after="0"/>
        <w:rPr>
          <w:rFonts w:ascii="Verdana" w:hAnsi="Verdana" w:cs="Tahoma"/>
          <w:color w:val="auto"/>
          <w:szCs w:val="20"/>
        </w:rPr>
      </w:pPr>
    </w:p>
    <w:p w14:paraId="1469A2C4" w14:textId="77777777" w:rsidR="0020046D" w:rsidRPr="002D6980" w:rsidRDefault="0020046D" w:rsidP="0020046D">
      <w:pPr>
        <w:spacing w:after="0"/>
        <w:rPr>
          <w:rFonts w:ascii="Verdana" w:hAnsi="Verdana" w:cs="Tahoma"/>
          <w:color w:val="auto"/>
          <w:szCs w:val="20"/>
        </w:rPr>
      </w:pPr>
      <w:r w:rsidRPr="002D6980">
        <w:rPr>
          <w:rFonts w:ascii="Verdana" w:hAnsi="Verdana" w:cs="Tahoma"/>
          <w:b/>
          <w:color w:val="auto"/>
          <w:szCs w:val="20"/>
        </w:rPr>
        <w:t xml:space="preserve">Sieć Badawcza Łukasiewicz – PORT Polskim Ośrodkiem Rozwoju Technologii, </w:t>
      </w:r>
      <w:r w:rsidRPr="002D6980">
        <w:rPr>
          <w:rFonts w:ascii="Verdana" w:hAnsi="Verdana" w:cs="Tahoma"/>
          <w:color w:val="auto"/>
          <w:szCs w:val="20"/>
        </w:rPr>
        <w:t>ul. Stabłowicka 147, 54-066 Wrocław, wpisanym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395E689"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w:t>
      </w:r>
    </w:p>
    <w:p w14:paraId="18B9EB7D"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 xml:space="preserve">zwaną w dalszej części niniejszej Umowy </w:t>
      </w:r>
      <w:r w:rsidRPr="002D6980">
        <w:rPr>
          <w:rFonts w:ascii="Verdana" w:hAnsi="Verdana" w:cs="Tahoma"/>
          <w:b/>
          <w:color w:val="auto"/>
          <w:szCs w:val="20"/>
        </w:rPr>
        <w:t>„Zamawiającym”</w:t>
      </w:r>
      <w:r w:rsidRPr="002D6980">
        <w:rPr>
          <w:rFonts w:ascii="Verdana" w:hAnsi="Verdana" w:cs="Tahoma"/>
          <w:color w:val="auto"/>
          <w:szCs w:val="20"/>
        </w:rPr>
        <w:t>,</w:t>
      </w:r>
    </w:p>
    <w:p w14:paraId="2F8BEC75" w14:textId="77777777" w:rsidR="0020046D" w:rsidRPr="002D6980" w:rsidRDefault="0020046D" w:rsidP="0020046D">
      <w:pPr>
        <w:spacing w:after="0"/>
        <w:rPr>
          <w:rFonts w:ascii="Verdana" w:hAnsi="Verdana" w:cs="Tahoma"/>
          <w:color w:val="auto"/>
          <w:szCs w:val="20"/>
        </w:rPr>
      </w:pPr>
    </w:p>
    <w:p w14:paraId="25FB1A60"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 xml:space="preserve">a </w:t>
      </w:r>
    </w:p>
    <w:p w14:paraId="2D2F8E7F" w14:textId="77777777" w:rsidR="0020046D" w:rsidRPr="002D6980" w:rsidRDefault="0020046D" w:rsidP="0020046D">
      <w:pPr>
        <w:spacing w:after="0"/>
        <w:rPr>
          <w:rFonts w:ascii="Verdana" w:hAnsi="Verdana" w:cs="Tahoma"/>
          <w:b/>
          <w:color w:val="auto"/>
          <w:szCs w:val="20"/>
        </w:rPr>
      </w:pPr>
      <w:r w:rsidRPr="002D6980">
        <w:rPr>
          <w:rFonts w:ascii="Verdana" w:hAnsi="Verdana" w:cs="Tahoma"/>
          <w:b/>
          <w:color w:val="auto"/>
          <w:szCs w:val="20"/>
        </w:rPr>
        <w:t>……………………………………</w:t>
      </w:r>
    </w:p>
    <w:p w14:paraId="147A6BC4"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reprezentowaną/reprezentowanym przez:</w:t>
      </w:r>
    </w:p>
    <w:p w14:paraId="3784F893"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w:t>
      </w:r>
    </w:p>
    <w:p w14:paraId="0340E5FD" w14:textId="77777777" w:rsidR="0020046D" w:rsidRPr="002D6980" w:rsidRDefault="0020046D" w:rsidP="0020046D">
      <w:pPr>
        <w:tabs>
          <w:tab w:val="left" w:pos="1110"/>
        </w:tabs>
        <w:spacing w:after="0"/>
        <w:rPr>
          <w:rFonts w:ascii="Verdana" w:hAnsi="Verdana" w:cs="Tahoma"/>
          <w:color w:val="auto"/>
          <w:szCs w:val="20"/>
        </w:rPr>
      </w:pPr>
      <w:r w:rsidRPr="002D6980">
        <w:rPr>
          <w:rFonts w:ascii="Verdana" w:hAnsi="Verdana" w:cs="Tahoma"/>
          <w:color w:val="auto"/>
          <w:szCs w:val="20"/>
        </w:rPr>
        <w:t xml:space="preserve"> zwaną/zwanym dalej </w:t>
      </w:r>
      <w:r w:rsidRPr="002D6980">
        <w:rPr>
          <w:rFonts w:ascii="Verdana" w:hAnsi="Verdana" w:cs="Tahoma"/>
          <w:b/>
          <w:color w:val="auto"/>
          <w:szCs w:val="20"/>
        </w:rPr>
        <w:t>„Wykonawcą”</w:t>
      </w:r>
      <w:r w:rsidRPr="002D6980">
        <w:rPr>
          <w:rFonts w:ascii="Verdana" w:hAnsi="Verdana" w:cs="Tahoma"/>
          <w:color w:val="auto"/>
          <w:szCs w:val="20"/>
        </w:rPr>
        <w:t>,</w:t>
      </w:r>
    </w:p>
    <w:p w14:paraId="6BC3D26E" w14:textId="77777777" w:rsidR="0020046D" w:rsidRPr="002D6980" w:rsidRDefault="0020046D" w:rsidP="0020046D">
      <w:pPr>
        <w:spacing w:after="0"/>
        <w:rPr>
          <w:rFonts w:ascii="Verdana" w:hAnsi="Verdana" w:cs="Tahoma"/>
          <w:color w:val="auto"/>
          <w:szCs w:val="20"/>
        </w:rPr>
      </w:pPr>
    </w:p>
    <w:p w14:paraId="526CB6A8"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 xml:space="preserve">zwanymi w dalej łącznie </w:t>
      </w:r>
      <w:r w:rsidRPr="002D6980">
        <w:rPr>
          <w:rFonts w:ascii="Verdana" w:hAnsi="Verdana" w:cs="Tahoma"/>
          <w:b/>
          <w:color w:val="auto"/>
          <w:szCs w:val="20"/>
        </w:rPr>
        <w:t>„Stronami”</w:t>
      </w:r>
      <w:r w:rsidRPr="002D6980">
        <w:rPr>
          <w:rFonts w:ascii="Verdana" w:hAnsi="Verdana" w:cs="Tahoma"/>
          <w:color w:val="auto"/>
          <w:szCs w:val="20"/>
        </w:rPr>
        <w:t xml:space="preserve"> lub pojedynczo </w:t>
      </w:r>
      <w:r w:rsidRPr="002D6980">
        <w:rPr>
          <w:rFonts w:ascii="Verdana" w:hAnsi="Verdana" w:cs="Tahoma"/>
          <w:b/>
          <w:color w:val="auto"/>
          <w:szCs w:val="20"/>
        </w:rPr>
        <w:t>„Stroną”</w:t>
      </w:r>
      <w:r w:rsidRPr="002D6980">
        <w:rPr>
          <w:rFonts w:ascii="Verdana" w:hAnsi="Verdana" w:cs="Tahoma"/>
          <w:color w:val="auto"/>
          <w:szCs w:val="20"/>
        </w:rPr>
        <w:t>,</w:t>
      </w:r>
    </w:p>
    <w:p w14:paraId="2FA81CC8" w14:textId="77777777" w:rsidR="0020046D" w:rsidRPr="002D6980" w:rsidRDefault="0020046D" w:rsidP="0020046D">
      <w:pPr>
        <w:spacing w:after="0"/>
        <w:rPr>
          <w:rFonts w:ascii="Verdana" w:hAnsi="Verdana" w:cs="Tahoma"/>
          <w:color w:val="auto"/>
          <w:szCs w:val="20"/>
        </w:rPr>
      </w:pPr>
      <w:r w:rsidRPr="002D6980">
        <w:rPr>
          <w:rFonts w:ascii="Verdana" w:hAnsi="Verdana" w:cs="Tahoma"/>
          <w:color w:val="auto"/>
          <w:szCs w:val="20"/>
        </w:rPr>
        <w:t>zwana dalej „</w:t>
      </w:r>
      <w:r w:rsidRPr="002D6980">
        <w:rPr>
          <w:rFonts w:ascii="Verdana" w:hAnsi="Verdana" w:cs="Tahoma"/>
          <w:b/>
          <w:color w:val="auto"/>
          <w:szCs w:val="20"/>
        </w:rPr>
        <w:t>Umową</w:t>
      </w:r>
      <w:r w:rsidRPr="002D6980">
        <w:rPr>
          <w:rFonts w:ascii="Verdana" w:hAnsi="Verdana" w:cs="Tahoma"/>
          <w:color w:val="auto"/>
          <w:szCs w:val="20"/>
        </w:rPr>
        <w:t>” lub „</w:t>
      </w:r>
      <w:r w:rsidRPr="002D6980">
        <w:rPr>
          <w:rFonts w:ascii="Verdana" w:hAnsi="Verdana" w:cs="Tahoma"/>
          <w:b/>
          <w:bCs/>
          <w:color w:val="auto"/>
          <w:szCs w:val="20"/>
        </w:rPr>
        <w:t>Umową ramową</w:t>
      </w:r>
      <w:r w:rsidRPr="002D6980">
        <w:rPr>
          <w:rFonts w:ascii="Verdana" w:hAnsi="Verdana" w:cs="Tahoma"/>
          <w:color w:val="auto"/>
          <w:szCs w:val="20"/>
        </w:rPr>
        <w:t>”.</w:t>
      </w:r>
    </w:p>
    <w:p w14:paraId="5F64DEA6" w14:textId="77777777" w:rsidR="0020046D" w:rsidRPr="002D6980" w:rsidRDefault="0020046D" w:rsidP="0020046D">
      <w:pPr>
        <w:tabs>
          <w:tab w:val="left" w:leader="underscore" w:pos="4546"/>
        </w:tabs>
        <w:spacing w:after="0"/>
        <w:rPr>
          <w:rFonts w:ascii="Verdana" w:hAnsi="Verdana" w:cs="Tahoma"/>
          <w:b/>
          <w:bCs/>
          <w:color w:val="auto"/>
          <w:szCs w:val="20"/>
        </w:rPr>
      </w:pPr>
    </w:p>
    <w:p w14:paraId="3BBE76C6" w14:textId="77777777" w:rsidR="0020046D" w:rsidRPr="002D6980" w:rsidRDefault="0020046D" w:rsidP="0020046D">
      <w:pPr>
        <w:spacing w:after="0"/>
        <w:jc w:val="center"/>
        <w:rPr>
          <w:rFonts w:ascii="Verdana" w:hAnsi="Verdana" w:cs="Tahoma"/>
          <w:b/>
          <w:bCs/>
          <w:color w:val="auto"/>
          <w:szCs w:val="20"/>
        </w:rPr>
      </w:pPr>
      <w:r w:rsidRPr="002D6980">
        <w:rPr>
          <w:rFonts w:ascii="Verdana" w:hAnsi="Verdana" w:cs="Tahoma"/>
          <w:b/>
          <w:bCs/>
          <w:color w:val="auto"/>
          <w:szCs w:val="20"/>
        </w:rPr>
        <w:t>Preambuła</w:t>
      </w:r>
    </w:p>
    <w:p w14:paraId="14DF560F" w14:textId="77777777" w:rsidR="0020046D" w:rsidRPr="002D6980" w:rsidRDefault="0020046D" w:rsidP="0020046D">
      <w:pPr>
        <w:spacing w:after="0"/>
        <w:jc w:val="center"/>
        <w:rPr>
          <w:rFonts w:ascii="Verdana" w:hAnsi="Verdana" w:cs="Tahoma"/>
          <w:b/>
          <w:iCs/>
          <w:color w:val="auto"/>
          <w:szCs w:val="20"/>
        </w:rPr>
      </w:pPr>
    </w:p>
    <w:p w14:paraId="56F545E7" w14:textId="72AEBC24" w:rsidR="0020046D" w:rsidRPr="002D6980" w:rsidRDefault="0020046D" w:rsidP="0020046D">
      <w:pPr>
        <w:spacing w:after="0"/>
        <w:ind w:left="66"/>
        <w:rPr>
          <w:rFonts w:ascii="Verdana" w:hAnsi="Verdana" w:cs="Tahoma"/>
          <w:iCs/>
          <w:color w:val="auto"/>
          <w:szCs w:val="20"/>
        </w:rPr>
      </w:pPr>
      <w:r w:rsidRPr="002D6980">
        <w:rPr>
          <w:rFonts w:ascii="Verdana" w:hAnsi="Verdana" w:cs="Tahoma"/>
          <w:iCs/>
          <w:color w:val="auto"/>
          <w:szCs w:val="20"/>
        </w:rPr>
        <w:t>1.</w:t>
      </w:r>
      <w:r w:rsidRPr="002D6980">
        <w:rPr>
          <w:rFonts w:ascii="Verdana" w:hAnsi="Verdana" w:cs="Tahoma"/>
          <w:iCs/>
          <w:color w:val="auto"/>
          <w:szCs w:val="20"/>
        </w:rPr>
        <w:tab/>
        <w:t xml:space="preserve">Niniejsza Umowa zostaje zawarta przez Strony w wyniku postępowania o udzielenie zamówienia klasycznego o wartości </w:t>
      </w:r>
      <w:r w:rsidR="00A82B54">
        <w:rPr>
          <w:rFonts w:ascii="Verdana" w:hAnsi="Verdana" w:cs="Tahoma"/>
          <w:iCs/>
          <w:color w:val="auto"/>
          <w:szCs w:val="20"/>
        </w:rPr>
        <w:t>niższej</w:t>
      </w:r>
      <w:r w:rsidRPr="002D6980">
        <w:rPr>
          <w:rFonts w:ascii="Verdana" w:hAnsi="Verdana" w:cs="Tahoma"/>
          <w:iCs/>
          <w:color w:val="auto"/>
          <w:szCs w:val="20"/>
        </w:rPr>
        <w:t xml:space="preserve"> niż progi unijne pn. […………….], przeprowadzonego w trybie przetargu nieograniczonego na podstawie ustawy z dnia 11 września 2019 r. - Prawo zamówień publicznych.</w:t>
      </w:r>
    </w:p>
    <w:p w14:paraId="1A87A190" w14:textId="04913909" w:rsidR="0020046D" w:rsidRPr="002D6980" w:rsidRDefault="0020046D" w:rsidP="0020046D">
      <w:pPr>
        <w:spacing w:after="0"/>
        <w:ind w:left="66"/>
        <w:rPr>
          <w:rFonts w:ascii="Verdana" w:hAnsi="Verdana" w:cs="Tahoma"/>
          <w:iCs/>
          <w:color w:val="auto"/>
          <w:szCs w:val="20"/>
        </w:rPr>
      </w:pPr>
      <w:r w:rsidRPr="002D6980">
        <w:rPr>
          <w:rFonts w:ascii="Verdana" w:hAnsi="Verdana" w:cs="Tahoma"/>
          <w:iCs/>
          <w:color w:val="auto"/>
          <w:szCs w:val="20"/>
        </w:rPr>
        <w:t>2.</w:t>
      </w:r>
      <w:r w:rsidRPr="002D6980">
        <w:rPr>
          <w:rFonts w:ascii="Verdana" w:hAnsi="Verdana" w:cs="Tahoma"/>
          <w:iCs/>
          <w:color w:val="auto"/>
          <w:szCs w:val="20"/>
        </w:rPr>
        <w:tab/>
        <w:t xml:space="preserve">Na podstawie niniejszej Umowy Wykonawca zobowiązuje się do </w:t>
      </w:r>
      <w:r w:rsidR="0080398E">
        <w:rPr>
          <w:rFonts w:ascii="Verdana" w:hAnsi="Verdana" w:cs="Tahoma"/>
          <w:iCs/>
          <w:color w:val="auto"/>
          <w:szCs w:val="20"/>
        </w:rPr>
        <w:t xml:space="preserve">wydzierżawienia zbiorników do przechowywania ciekłego azotu wraz z sukcesywną dostawą ciekłego azotu oraz </w:t>
      </w:r>
      <w:r w:rsidR="00B703AC">
        <w:rPr>
          <w:rFonts w:ascii="Verdana" w:hAnsi="Verdana" w:cs="Tahoma"/>
          <w:iCs/>
          <w:color w:val="auto"/>
          <w:szCs w:val="20"/>
        </w:rPr>
        <w:t>usługami dodatkowymi</w:t>
      </w:r>
      <w:r w:rsidRPr="002D6980">
        <w:rPr>
          <w:rFonts w:ascii="Verdana" w:hAnsi="Verdana" w:cs="Tahoma"/>
          <w:iCs/>
          <w:color w:val="auto"/>
          <w:szCs w:val="20"/>
        </w:rPr>
        <w:t>, w zamian za maksymalne wynagrodzenie w kwocie […………………………………] zł brutto, w okresie 12 miesięcy od dnia zawarcia Umowy i na zasadach każdorazowo szczegółowo wskazanych w Umowie.</w:t>
      </w:r>
    </w:p>
    <w:p w14:paraId="604DC157" w14:textId="77777777" w:rsidR="0020046D" w:rsidRPr="002D6980" w:rsidRDefault="0020046D" w:rsidP="0020046D">
      <w:pPr>
        <w:spacing w:after="0"/>
        <w:ind w:left="66"/>
        <w:rPr>
          <w:rFonts w:ascii="Verdana" w:hAnsi="Verdana" w:cs="Tahoma"/>
          <w:iCs/>
          <w:color w:val="auto"/>
          <w:szCs w:val="20"/>
        </w:rPr>
      </w:pPr>
      <w:r w:rsidRPr="002D6980">
        <w:rPr>
          <w:rFonts w:ascii="Verdana" w:hAnsi="Verdana" w:cs="Tahoma"/>
          <w:iCs/>
          <w:color w:val="auto"/>
          <w:szCs w:val="20"/>
        </w:rPr>
        <w:lastRenderedPageBreak/>
        <w:t>3.</w:t>
      </w:r>
      <w:r w:rsidRPr="002D6980">
        <w:rPr>
          <w:rFonts w:ascii="Verdana" w:hAnsi="Verdana" w:cs="Tahoma"/>
          <w:iCs/>
          <w:color w:val="auto"/>
          <w:szCs w:val="20"/>
        </w:rPr>
        <w:tab/>
        <w:t>Niniejsza Preambuła nie ma charakteru normatywnego.</w:t>
      </w:r>
    </w:p>
    <w:p w14:paraId="47E7E78B" w14:textId="77777777" w:rsidR="0020046D" w:rsidRDefault="0020046D" w:rsidP="00BA1711">
      <w:pPr>
        <w:spacing w:after="0"/>
        <w:jc w:val="center"/>
        <w:rPr>
          <w:rFonts w:asciiTheme="majorHAnsi" w:hAnsiTheme="majorHAnsi" w:cs="Tahoma"/>
          <w:b/>
          <w:bCs/>
          <w:color w:val="000000"/>
          <w:szCs w:val="20"/>
        </w:rPr>
      </w:pPr>
    </w:p>
    <w:p w14:paraId="06387E9C" w14:textId="111E0664" w:rsidR="00BA1711" w:rsidRPr="00BA1711" w:rsidRDefault="00BA1711" w:rsidP="00BA1711">
      <w:pPr>
        <w:spacing w:after="0"/>
        <w:jc w:val="center"/>
        <w:rPr>
          <w:rFonts w:asciiTheme="majorHAnsi" w:hAnsiTheme="majorHAnsi" w:cs="Tahoma"/>
          <w:b/>
          <w:bCs/>
          <w:color w:val="000000"/>
          <w:szCs w:val="20"/>
        </w:rPr>
      </w:pPr>
      <w:r w:rsidRPr="00BA1711">
        <w:rPr>
          <w:rFonts w:asciiTheme="majorHAnsi" w:hAnsiTheme="majorHAnsi" w:cs="Tahoma"/>
          <w:b/>
          <w:bCs/>
          <w:color w:val="000000"/>
          <w:szCs w:val="20"/>
        </w:rPr>
        <w:t>§ 1</w:t>
      </w:r>
    </w:p>
    <w:p w14:paraId="405DCBC3" w14:textId="77777777" w:rsidR="00BA1711" w:rsidRPr="00BA1711" w:rsidRDefault="00BA1711" w:rsidP="00BA1711">
      <w:pPr>
        <w:spacing w:after="0"/>
        <w:jc w:val="center"/>
        <w:rPr>
          <w:rFonts w:asciiTheme="majorHAnsi" w:hAnsiTheme="majorHAnsi" w:cs="Tahoma"/>
          <w:b/>
          <w:color w:val="000000"/>
          <w:szCs w:val="20"/>
        </w:rPr>
      </w:pPr>
      <w:r w:rsidRPr="00BA1711">
        <w:rPr>
          <w:rFonts w:asciiTheme="majorHAnsi" w:hAnsiTheme="majorHAnsi" w:cs="Tahoma"/>
          <w:b/>
          <w:bCs/>
          <w:color w:val="000000"/>
          <w:szCs w:val="20"/>
        </w:rPr>
        <w:t xml:space="preserve">Przedmiot Umowy </w:t>
      </w:r>
    </w:p>
    <w:p w14:paraId="695ECE4E" w14:textId="77777777" w:rsidR="00BA1711" w:rsidRPr="00BA1711" w:rsidRDefault="00BA1711" w:rsidP="00BA1711">
      <w:pPr>
        <w:numPr>
          <w:ilvl w:val="0"/>
          <w:numId w:val="14"/>
        </w:numPr>
        <w:suppressAutoHyphen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Na zasadach określonych w Umowie oraz Załącznikach do Umowy Zamawiający zleca, a Wykonawca zobowiązuje się do:</w:t>
      </w:r>
    </w:p>
    <w:p w14:paraId="751D77B3" w14:textId="193BAD1F" w:rsidR="00BA1711" w:rsidRDefault="00BA1711" w:rsidP="00BA1711">
      <w:pPr>
        <w:numPr>
          <w:ilvl w:val="0"/>
          <w:numId w:val="27"/>
        </w:numPr>
        <w:suppressAutoHyphens/>
        <w:spacing w:after="0" w:line="276" w:lineRule="auto"/>
        <w:rPr>
          <w:rFonts w:asciiTheme="majorHAnsi" w:hAnsiTheme="majorHAnsi" w:cs="Tahoma"/>
          <w:color w:val="000000"/>
          <w:szCs w:val="20"/>
        </w:rPr>
      </w:pPr>
      <w:r w:rsidRPr="00BA1711">
        <w:rPr>
          <w:rFonts w:asciiTheme="majorHAnsi" w:hAnsiTheme="majorHAnsi" w:cs="Tahoma"/>
          <w:color w:val="000000"/>
          <w:szCs w:val="20"/>
        </w:rPr>
        <w:t>wydzierżawienia Zamawiającemu dwóch zbiorników (Zbiornik nr 1 i Zbiornik nr 2) na ciekły azot wraz z dostawą, montażem, wpięciem do istniejącej instalacji oraz demontażem i odebraniem zbiorników po zakończeniu obowiązywania Umowy. W ramach dzierżawy Wykonawca ubezpieczy zbiorniki zgodnie z zakresem niniejszej Umowy oraz będzie przeprowadzał wymagane przeglądy techniczne, w tym odbiory UDT/TDT, niezbędne serwisy oraz naprawy w celu utrzymania zbiorników przez cały okres obowiązywania Umowy w stanie zdatnym do umówionego użytku;</w:t>
      </w:r>
    </w:p>
    <w:p w14:paraId="0686076A" w14:textId="77777777" w:rsidR="00BA1711" w:rsidRPr="00B703AC" w:rsidRDefault="00BA1711" w:rsidP="00B703AC">
      <w:pPr>
        <w:numPr>
          <w:ilvl w:val="0"/>
          <w:numId w:val="27"/>
        </w:numPr>
        <w:suppressAutoHyphens/>
        <w:spacing w:after="0" w:line="276" w:lineRule="auto"/>
        <w:rPr>
          <w:rFonts w:asciiTheme="majorHAnsi" w:hAnsiTheme="majorHAnsi" w:cs="Tahoma"/>
          <w:color w:val="000000"/>
          <w:szCs w:val="20"/>
        </w:rPr>
      </w:pPr>
      <w:r w:rsidRPr="00B703AC">
        <w:rPr>
          <w:rFonts w:asciiTheme="majorHAnsi" w:hAnsiTheme="majorHAnsi" w:cs="Tahoma"/>
          <w:color w:val="000000"/>
          <w:szCs w:val="20"/>
        </w:rPr>
        <w:t>sukcesywnych dostaw ciekłego azotu do w/w zbiorników, zgodnie z bieżącym zapotrzebowaniem Zamawiającego na podstawie zamówień częściowych (dalej jako „Zamówienie”).</w:t>
      </w:r>
    </w:p>
    <w:p w14:paraId="5ED72ADF" w14:textId="402F31E3" w:rsidR="00BA1711" w:rsidRPr="00BA1711" w:rsidRDefault="00BA1711" w:rsidP="00BA1711">
      <w:pPr>
        <w:pStyle w:val="Akapitzlist"/>
        <w:numPr>
          <w:ilvl w:val="0"/>
          <w:numId w:val="14"/>
        </w:numPr>
        <w:tabs>
          <w:tab w:val="left" w:pos="360"/>
        </w:tabs>
        <w:suppressAutoHyphens/>
        <w:spacing w:after="0" w:line="276" w:lineRule="auto"/>
        <w:rPr>
          <w:rFonts w:asciiTheme="majorHAnsi" w:hAnsiTheme="majorHAnsi" w:cs="Tahoma"/>
          <w:color w:val="000000"/>
          <w:szCs w:val="20"/>
        </w:rPr>
      </w:pPr>
      <w:r w:rsidRPr="00BA1711">
        <w:rPr>
          <w:rFonts w:asciiTheme="majorHAnsi" w:hAnsiTheme="majorHAnsi" w:cs="Tahoma"/>
          <w:color w:val="000000"/>
          <w:szCs w:val="20"/>
        </w:rPr>
        <w:t xml:space="preserve">Umowa zostaje zawarta na okres </w:t>
      </w:r>
      <w:r w:rsidR="00386449">
        <w:rPr>
          <w:rFonts w:asciiTheme="majorHAnsi" w:hAnsiTheme="majorHAnsi" w:cs="Tahoma"/>
          <w:color w:val="000000"/>
          <w:szCs w:val="20"/>
        </w:rPr>
        <w:t>12</w:t>
      </w:r>
      <w:r w:rsidRPr="00BA1711">
        <w:rPr>
          <w:rFonts w:asciiTheme="majorHAnsi" w:hAnsiTheme="majorHAnsi" w:cs="Tahoma"/>
          <w:color w:val="000000"/>
          <w:szCs w:val="20"/>
        </w:rPr>
        <w:t xml:space="preserve"> miesięcy od podpisania przez Zamawiającego protokołu przekazania stanowiącego Załącznik nr 3, potwierdzającego przyjęcie Zbiorników, stan zbiorników, prawidłowe wykonanie montażu oraz uruchomienie Zbiorników 1 i 2,</w:t>
      </w:r>
      <w:r w:rsidR="00AF2E82">
        <w:rPr>
          <w:rFonts w:asciiTheme="majorHAnsi" w:hAnsiTheme="majorHAnsi" w:cs="Tahoma"/>
          <w:color w:val="000000"/>
          <w:szCs w:val="20"/>
        </w:rPr>
        <w:t xml:space="preserve"> </w:t>
      </w:r>
      <w:r w:rsidRPr="00BA1711">
        <w:rPr>
          <w:rFonts w:asciiTheme="majorHAnsi" w:hAnsiTheme="majorHAnsi" w:cs="Tahoma"/>
          <w:color w:val="000000"/>
          <w:szCs w:val="20"/>
        </w:rPr>
        <w:t xml:space="preserve">lub do wyczerpania </w:t>
      </w:r>
      <w:r w:rsidR="00C75373">
        <w:rPr>
          <w:rFonts w:asciiTheme="majorHAnsi" w:hAnsiTheme="majorHAnsi" w:cs="Tahoma"/>
          <w:color w:val="000000"/>
          <w:szCs w:val="20"/>
        </w:rPr>
        <w:t>m</w:t>
      </w:r>
      <w:r w:rsidRPr="00BA1711">
        <w:rPr>
          <w:rFonts w:asciiTheme="majorHAnsi" w:hAnsiTheme="majorHAnsi" w:cs="Tahoma"/>
          <w:color w:val="000000"/>
          <w:szCs w:val="20"/>
        </w:rPr>
        <w:t xml:space="preserve">aksymalnego </w:t>
      </w:r>
      <w:r w:rsidR="00C75373">
        <w:rPr>
          <w:rFonts w:asciiTheme="majorHAnsi" w:hAnsiTheme="majorHAnsi" w:cs="Tahoma"/>
          <w:color w:val="000000"/>
          <w:szCs w:val="20"/>
        </w:rPr>
        <w:t>w</w:t>
      </w:r>
      <w:r w:rsidRPr="00BA1711">
        <w:rPr>
          <w:rFonts w:asciiTheme="majorHAnsi" w:hAnsiTheme="majorHAnsi" w:cs="Tahoma"/>
          <w:color w:val="000000"/>
          <w:szCs w:val="20"/>
        </w:rPr>
        <w:t xml:space="preserve">ynagrodzenia brutto, w zależności od tego, które z tych zdarzeń nastąpi wcześniej. </w:t>
      </w:r>
    </w:p>
    <w:p w14:paraId="7F94A425" w14:textId="77777777" w:rsidR="00BA1711" w:rsidRPr="00BA1711" w:rsidRDefault="00BA1711" w:rsidP="00BA1711">
      <w:pPr>
        <w:pStyle w:val="Akapitzlist"/>
        <w:tabs>
          <w:tab w:val="left" w:pos="360"/>
        </w:tabs>
        <w:spacing w:line="276" w:lineRule="auto"/>
        <w:rPr>
          <w:rFonts w:asciiTheme="majorHAnsi" w:hAnsiTheme="majorHAnsi" w:cs="Tahoma"/>
          <w:color w:val="000000"/>
          <w:szCs w:val="20"/>
        </w:rPr>
      </w:pPr>
    </w:p>
    <w:p w14:paraId="046A184E" w14:textId="77777777" w:rsidR="00BA1711" w:rsidRPr="00BA1711" w:rsidRDefault="00BA1711" w:rsidP="00BA1711">
      <w:pPr>
        <w:pStyle w:val="Akapitzlist"/>
        <w:numPr>
          <w:ilvl w:val="0"/>
          <w:numId w:val="14"/>
        </w:numPr>
        <w:tabs>
          <w:tab w:val="left" w:pos="360"/>
        </w:tabs>
        <w:suppressAutoHyphens/>
        <w:spacing w:after="0" w:line="276" w:lineRule="auto"/>
        <w:rPr>
          <w:rFonts w:asciiTheme="majorHAnsi" w:hAnsiTheme="majorHAnsi" w:cs="Tahoma"/>
          <w:color w:val="000000"/>
          <w:szCs w:val="20"/>
        </w:rPr>
      </w:pPr>
      <w:r w:rsidRPr="00BA1711">
        <w:rPr>
          <w:rFonts w:asciiTheme="majorHAnsi" w:hAnsiTheme="majorHAnsi" w:cs="Tahoma"/>
          <w:color w:val="000000"/>
          <w:szCs w:val="20"/>
        </w:rPr>
        <w:t>W trakcie obowiązywania Umowy Wykonawca zobowiązany jest na własny koszt do:</w:t>
      </w:r>
    </w:p>
    <w:p w14:paraId="75331B5C" w14:textId="1E3BB21B" w:rsidR="00BA1711" w:rsidRPr="00BA1711" w:rsidRDefault="00BA1711" w:rsidP="00BA1711">
      <w:pPr>
        <w:numPr>
          <w:ilvl w:val="0"/>
          <w:numId w:val="29"/>
        </w:numPr>
        <w:tabs>
          <w:tab w:val="left" w:pos="360"/>
        </w:tabs>
        <w:suppressAutoHyphens/>
        <w:spacing w:after="0" w:line="276" w:lineRule="auto"/>
        <w:rPr>
          <w:rFonts w:asciiTheme="majorHAnsi" w:hAnsiTheme="majorHAnsi" w:cs="Tahoma"/>
          <w:color w:val="000000"/>
          <w:szCs w:val="20"/>
        </w:rPr>
      </w:pPr>
      <w:r w:rsidRPr="00BA1711">
        <w:rPr>
          <w:rFonts w:asciiTheme="majorHAnsi" w:hAnsiTheme="majorHAnsi" w:cs="Tahoma"/>
          <w:color w:val="000000"/>
          <w:szCs w:val="20"/>
        </w:rPr>
        <w:t>zawarcia umowy ubezpieczenia od szkód w środowisku oraz szkód wyrządzonych przez substancje niebezpieczne; Wykonawca zapewnia, że umowa ubezpieczenia będzie obowiązywała przez cały okres trwania niniejszej Umowy</w:t>
      </w:r>
      <w:r w:rsidR="00B703AC">
        <w:rPr>
          <w:rFonts w:asciiTheme="majorHAnsi" w:hAnsiTheme="majorHAnsi" w:cs="Tahoma"/>
          <w:color w:val="000000"/>
          <w:szCs w:val="20"/>
        </w:rPr>
        <w:t>,</w:t>
      </w:r>
    </w:p>
    <w:p w14:paraId="44AD8D03" w14:textId="77777777" w:rsidR="00BA1711" w:rsidRPr="00BA1711" w:rsidRDefault="00BA1711" w:rsidP="00BA1711">
      <w:pPr>
        <w:numPr>
          <w:ilvl w:val="0"/>
          <w:numId w:val="29"/>
        </w:numPr>
        <w:tabs>
          <w:tab w:val="left" w:pos="360"/>
        </w:tabs>
        <w:suppressAutoHyphens/>
        <w:spacing w:after="0" w:line="276" w:lineRule="auto"/>
        <w:rPr>
          <w:rFonts w:asciiTheme="majorHAnsi" w:hAnsiTheme="majorHAnsi" w:cs="Tahoma"/>
          <w:color w:val="000000"/>
          <w:szCs w:val="20"/>
        </w:rPr>
      </w:pPr>
      <w:r w:rsidRPr="00BA1711">
        <w:rPr>
          <w:rFonts w:asciiTheme="majorHAnsi" w:hAnsiTheme="majorHAnsi" w:cs="Tahoma"/>
          <w:color w:val="000000"/>
          <w:szCs w:val="20"/>
        </w:rPr>
        <w:t>przeprowadzania, na zasadach określonych w Załączniku nr 1, wymaganych przeglądów technicznych Zbiorników, w tym odbiorów UDT/TDT, oraz niezbędnych napraw Zbiorników i wymian materiałów eksploatacyjnych, w celu utrzymania ich w stanie zdatnym do prawidłowego użytku (tj. do przechowywania ciekłego azotu i dostarczania go do instalacji znajdujących się w siedzibie Zamawiającego), chyba że konieczność ich przeprowadzenia wynika z niewłaściwej obsługi Zbiorników przez Zamawiającego,</w:t>
      </w:r>
    </w:p>
    <w:p w14:paraId="510777D7" w14:textId="77777777" w:rsidR="00BA1711" w:rsidRPr="00BA1711" w:rsidRDefault="00BA1711" w:rsidP="00BA1711">
      <w:pPr>
        <w:numPr>
          <w:ilvl w:val="0"/>
          <w:numId w:val="29"/>
        </w:numPr>
        <w:tabs>
          <w:tab w:val="left" w:pos="360"/>
        </w:tabs>
        <w:suppressAutoHyphens/>
        <w:spacing w:after="0" w:line="276" w:lineRule="auto"/>
        <w:rPr>
          <w:rFonts w:asciiTheme="majorHAnsi" w:hAnsiTheme="majorHAnsi" w:cs="Tahoma"/>
          <w:color w:val="000000"/>
          <w:szCs w:val="20"/>
        </w:rPr>
      </w:pPr>
      <w:r w:rsidRPr="00BA1711">
        <w:rPr>
          <w:rFonts w:asciiTheme="majorHAnsi" w:hAnsiTheme="majorHAnsi" w:cs="Tahoma"/>
          <w:color w:val="000000"/>
          <w:szCs w:val="20"/>
        </w:rPr>
        <w:t xml:space="preserve">monitorowania stanu ciekłego azotu w zbiornikach.  </w:t>
      </w:r>
    </w:p>
    <w:p w14:paraId="268D6573" w14:textId="77777777" w:rsidR="00BA1711" w:rsidRPr="00BA1711" w:rsidRDefault="00BA1711" w:rsidP="00BA1711">
      <w:pPr>
        <w:tabs>
          <w:tab w:val="left" w:pos="360"/>
        </w:tabs>
        <w:suppressAutoHyphens/>
        <w:spacing w:after="0"/>
        <w:ind w:left="1069"/>
        <w:rPr>
          <w:rFonts w:asciiTheme="majorHAnsi" w:hAnsiTheme="majorHAnsi" w:cs="Tahoma"/>
          <w:color w:val="000000"/>
          <w:szCs w:val="20"/>
        </w:rPr>
      </w:pPr>
      <w:r w:rsidRPr="00BA1711">
        <w:rPr>
          <w:rFonts w:asciiTheme="majorHAnsi" w:hAnsiTheme="majorHAnsi" w:cs="Tahoma"/>
          <w:color w:val="000000"/>
          <w:szCs w:val="20"/>
        </w:rPr>
        <w:t xml:space="preserve">  </w:t>
      </w:r>
    </w:p>
    <w:p w14:paraId="1979A74D" w14:textId="77777777" w:rsidR="00BA1711" w:rsidRPr="00BA1711" w:rsidRDefault="00BA1711" w:rsidP="00BA1711">
      <w:pPr>
        <w:numPr>
          <w:ilvl w:val="0"/>
          <w:numId w:val="14"/>
        </w:numPr>
        <w:tabs>
          <w:tab w:val="left" w:pos="360"/>
        </w:tabs>
        <w:suppressAutoHyphen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Wszystkie koszty związane z realizacją Umowy, w szczególności koszty transportu (krajowego i zagranicznego), koszty ubezpieczenia (w kraju i za granicą), koszty czynności związanych z przygotowaniem dostawy, </w:t>
      </w:r>
      <w:r w:rsidRPr="00BA1711">
        <w:rPr>
          <w:rFonts w:asciiTheme="majorHAnsi" w:hAnsiTheme="majorHAnsi" w:cs="Tahoma"/>
          <w:color w:val="000000"/>
          <w:szCs w:val="20"/>
        </w:rPr>
        <w:lastRenderedPageBreak/>
        <w:t xml:space="preserve">opakowaniem i zabezpieczeniem, koszty związane z samą dostawą, a ponadto wszelkie inne koszty, w tym opłaty celne i graniczne, nie wymienione w niniejszym ustępie, a konieczne do wykonania Umowy, obciążają Wykonawcę. Dodatkowo w okresie obowiązywania Umowy wszystkie koszty związane z obsługą serwisową (przeglądy techniczne wraz z wymianą materiałów eksploatacyjnych), odbiory UDT/TDT oraz naprawy nie wynikające z niewłaściwej obsługi zbiorników w całości obciążają Wykonawcę. Wykonawcy nie przysługuje w związku z wykonaniem Umowy żadne inne wynagrodzenie niż wskazane w </w:t>
      </w:r>
      <w:r w:rsidRPr="00BA1711">
        <w:rPr>
          <w:rFonts w:asciiTheme="majorHAnsi" w:hAnsiTheme="majorHAnsi" w:cs="Tahoma"/>
          <w:bCs/>
          <w:color w:val="000000"/>
          <w:szCs w:val="20"/>
        </w:rPr>
        <w:t>§ 4 ust. 2 ani żadne roszczenie o zwrot poniesionych kosztów lub pokrycie jakichkolwiek strat, z zastrzeżeniem roszczenia o zwrot uzasadnionych i udokumentowanych kosztów poniesionych w związku z naprawą Zbiorników wynikającą z niewłaściwej obsługi przez Zamawiającego.</w:t>
      </w:r>
    </w:p>
    <w:p w14:paraId="6B13E320" w14:textId="77777777" w:rsidR="00BA1711" w:rsidRPr="00BA1711" w:rsidRDefault="00BA1711" w:rsidP="00BA1711">
      <w:pPr>
        <w:tabs>
          <w:tab w:val="left" w:pos="360"/>
        </w:tabs>
        <w:suppressAutoHyphens/>
        <w:spacing w:after="0"/>
        <w:ind w:left="709"/>
        <w:rPr>
          <w:rFonts w:asciiTheme="majorHAnsi" w:hAnsiTheme="majorHAnsi" w:cs="Tahoma"/>
          <w:color w:val="000000"/>
          <w:szCs w:val="20"/>
        </w:rPr>
      </w:pPr>
    </w:p>
    <w:p w14:paraId="74FD3EA1" w14:textId="77777777" w:rsidR="00BA1711" w:rsidRPr="00BA1711" w:rsidRDefault="00BA1711" w:rsidP="00BA1711">
      <w:pPr>
        <w:numPr>
          <w:ilvl w:val="0"/>
          <w:numId w:val="14"/>
        </w:numPr>
        <w:tabs>
          <w:tab w:val="left" w:pos="360"/>
        </w:tabs>
        <w:suppressAutoHyphen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Własność ciekłego azotu przechodzi na Zamawiającego z chwilą podpisania przez Zamawiającego dowodu dostawy </w:t>
      </w:r>
      <w:r w:rsidRPr="00BA1711">
        <w:rPr>
          <w:rFonts w:asciiTheme="majorHAnsi" w:hAnsiTheme="majorHAnsi" w:cs="Tahoma"/>
          <w:color w:val="000000"/>
          <w:szCs w:val="20"/>
          <w:u w:color="000000"/>
        </w:rPr>
        <w:t>potwierdzającego jej</w:t>
      </w:r>
      <w:r w:rsidRPr="00BA1711">
        <w:rPr>
          <w:rFonts w:asciiTheme="majorHAnsi" w:hAnsiTheme="majorHAnsi" w:cs="Tahoma"/>
          <w:color w:val="000000"/>
          <w:szCs w:val="20"/>
        </w:rPr>
        <w:t xml:space="preserve"> przyjęcie przez Zamawiającego. </w:t>
      </w:r>
    </w:p>
    <w:p w14:paraId="32589801" w14:textId="77777777" w:rsidR="00BA1711" w:rsidRPr="00BA1711" w:rsidRDefault="00BA1711" w:rsidP="00BA1711">
      <w:pPr>
        <w:tabs>
          <w:tab w:val="left" w:pos="360"/>
        </w:tabs>
        <w:suppressAutoHyphens/>
        <w:spacing w:after="0"/>
        <w:rPr>
          <w:rFonts w:asciiTheme="majorHAnsi" w:hAnsiTheme="majorHAnsi" w:cs="Tahoma"/>
          <w:color w:val="000000"/>
          <w:szCs w:val="20"/>
        </w:rPr>
      </w:pPr>
    </w:p>
    <w:p w14:paraId="35A8E826" w14:textId="77777777" w:rsidR="00BA1711" w:rsidRPr="00BA1711" w:rsidRDefault="00BA1711" w:rsidP="00BA1711">
      <w:pPr>
        <w:numPr>
          <w:ilvl w:val="0"/>
          <w:numId w:val="14"/>
        </w:numPr>
        <w:tabs>
          <w:tab w:val="left" w:pos="360"/>
        </w:tabs>
        <w:suppressAutoHyphen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Zamawiający nie ponosi odpowiedzialności za zużycie zbiorników na ciekły azot wynikające z normalnej eksploatacji oraz za utratę i uszkodzenie z przyczyn niedotyczących Zamawiającego.</w:t>
      </w:r>
    </w:p>
    <w:p w14:paraId="2BDEC735" w14:textId="77777777" w:rsidR="00BA1711" w:rsidRPr="00BA1711" w:rsidRDefault="00BA1711" w:rsidP="00BA1711">
      <w:pPr>
        <w:tabs>
          <w:tab w:val="left" w:pos="360"/>
          <w:tab w:val="num" w:pos="709"/>
        </w:tabs>
        <w:suppressAutoHyphens/>
        <w:spacing w:after="0"/>
        <w:ind w:left="709" w:hanging="425"/>
        <w:rPr>
          <w:rFonts w:asciiTheme="majorHAnsi" w:hAnsiTheme="majorHAnsi" w:cs="Tahoma"/>
          <w:color w:val="000000"/>
          <w:szCs w:val="20"/>
        </w:rPr>
      </w:pPr>
    </w:p>
    <w:p w14:paraId="1C8D0815" w14:textId="77777777" w:rsidR="00BA1711" w:rsidRPr="00BA1711" w:rsidRDefault="00BA1711" w:rsidP="00BA1711">
      <w:pPr>
        <w:tabs>
          <w:tab w:val="left" w:pos="360"/>
          <w:tab w:val="num" w:pos="709"/>
        </w:tabs>
        <w:suppressAutoHyphen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 2</w:t>
      </w:r>
    </w:p>
    <w:p w14:paraId="697BE093" w14:textId="77777777" w:rsidR="00BA1711" w:rsidRPr="00BA1711" w:rsidRDefault="00BA1711" w:rsidP="00BA1711">
      <w:pPr>
        <w:tabs>
          <w:tab w:val="left" w:pos="360"/>
          <w:tab w:val="num" w:pos="709"/>
        </w:tabs>
        <w:suppressAutoHyphen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 xml:space="preserve">Oświadczenia i zobowiązania Wykonawcy </w:t>
      </w:r>
    </w:p>
    <w:p w14:paraId="5063442A" w14:textId="77777777" w:rsidR="00BA1711" w:rsidRPr="00BA1711" w:rsidRDefault="00BA1711" w:rsidP="00BA1711">
      <w:pPr>
        <w:numPr>
          <w:ilvl w:val="0"/>
          <w:numId w:val="15"/>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0B3AD428" w14:textId="77777777" w:rsidR="00BA1711" w:rsidRPr="00BA1711" w:rsidRDefault="00BA1711" w:rsidP="00BA1711">
      <w:pPr>
        <w:spacing w:after="0"/>
        <w:ind w:left="709"/>
        <w:rPr>
          <w:rFonts w:asciiTheme="majorHAnsi" w:hAnsiTheme="majorHAnsi" w:cs="Tahoma"/>
          <w:color w:val="000000"/>
          <w:szCs w:val="20"/>
        </w:rPr>
      </w:pPr>
    </w:p>
    <w:p w14:paraId="6AE9AE49" w14:textId="77777777" w:rsidR="00BA1711" w:rsidRPr="00BA1711" w:rsidRDefault="00BA1711" w:rsidP="00BA1711">
      <w:pPr>
        <w:numPr>
          <w:ilvl w:val="0"/>
          <w:numId w:val="15"/>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21D029B9" w14:textId="77777777" w:rsidR="00BA1711" w:rsidRPr="00BA1711" w:rsidRDefault="00BA1711" w:rsidP="00BA1711">
      <w:pPr>
        <w:spacing w:after="0"/>
        <w:rPr>
          <w:rFonts w:asciiTheme="majorHAnsi" w:hAnsiTheme="majorHAnsi" w:cs="Tahoma"/>
          <w:color w:val="000000"/>
          <w:szCs w:val="20"/>
        </w:rPr>
      </w:pPr>
    </w:p>
    <w:p w14:paraId="49DD53C8" w14:textId="77777777" w:rsidR="00BA1711" w:rsidRPr="00BA1711" w:rsidRDefault="00BA1711" w:rsidP="00BA1711">
      <w:pPr>
        <w:numPr>
          <w:ilvl w:val="0"/>
          <w:numId w:val="15"/>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Wykonawca ponosi odpowiedzialność za działania lub zaniechania osób, niezależnie od podstawy nawiązania stosunku pracy lub rodzaju umowy cywilnoprawnej stanowiącej podstawę współpracy, którymi będzie </w:t>
      </w:r>
      <w:r w:rsidRPr="00BA1711">
        <w:rPr>
          <w:rFonts w:asciiTheme="majorHAnsi" w:hAnsiTheme="majorHAnsi" w:cs="Tahoma"/>
          <w:color w:val="000000"/>
          <w:szCs w:val="20"/>
        </w:rPr>
        <w:lastRenderedPageBreak/>
        <w:t>posługiwać się przy realizacji niniejszej Umowy, jak za swoje własne działania lub zaniechania.</w:t>
      </w:r>
    </w:p>
    <w:p w14:paraId="4AE3F4A0" w14:textId="77777777" w:rsidR="00BA1711" w:rsidRPr="00BA1711" w:rsidRDefault="00BA1711" w:rsidP="00BA1711">
      <w:pPr>
        <w:spacing w:after="0"/>
        <w:rPr>
          <w:rFonts w:asciiTheme="majorHAnsi" w:hAnsiTheme="majorHAnsi" w:cs="Tahoma"/>
          <w:color w:val="000000"/>
          <w:szCs w:val="20"/>
        </w:rPr>
      </w:pPr>
    </w:p>
    <w:p w14:paraId="262C7737" w14:textId="77777777" w:rsidR="00BA1711" w:rsidRPr="00BA1711" w:rsidRDefault="00BA1711" w:rsidP="00BA1711">
      <w:pPr>
        <w:numPr>
          <w:ilvl w:val="0"/>
          <w:numId w:val="15"/>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Wykonawca zapewnia, że dzierżawione zbiorniki oraz dostarczany ciekły azot są wolne od wad fizycznych i prawnych, oraz że nie są przedmiotem praw osób trzecich, które uniemożliwiłyby lub utrudniły realizację niniejszej Umowy.</w:t>
      </w:r>
    </w:p>
    <w:p w14:paraId="12E651B3" w14:textId="77777777" w:rsidR="00BA1711" w:rsidRPr="00BA1711" w:rsidRDefault="00BA1711" w:rsidP="00BA1711">
      <w:pPr>
        <w:spacing w:after="0"/>
        <w:rPr>
          <w:rFonts w:asciiTheme="majorHAnsi" w:hAnsiTheme="majorHAnsi" w:cs="Tahoma"/>
          <w:color w:val="000000"/>
          <w:szCs w:val="20"/>
        </w:rPr>
      </w:pPr>
    </w:p>
    <w:p w14:paraId="28D8F5E7" w14:textId="77777777" w:rsidR="00BA1711" w:rsidRPr="00BA1711" w:rsidRDefault="00BA1711" w:rsidP="00BA1711">
      <w:pPr>
        <w:numPr>
          <w:ilvl w:val="0"/>
          <w:numId w:val="15"/>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Wykonawca oświadcza, że dzierżawione zbiorniki oraz dostarczany ciekły azot są dopuszczone do obrotu i stosowania na terytorium Rzeczypospolitej Polskiej oraz że są zgodne z zaleceniami, normami i obowiązującymi wymaganiami techniczno–eksploatacyjnymi, jak również spełniają wszystkie obowiązujące normy prawne bezpieczeństwa wynikające zarówno z obowiązujących przepisów prawa, w tym przepisów prawa Unii Europejskiej, oraz że posiadają wymagane tym prawem aktualne atesty i certyfikaty. </w:t>
      </w:r>
    </w:p>
    <w:p w14:paraId="265E6966" w14:textId="77777777" w:rsidR="00BA1711" w:rsidRPr="00BA1711" w:rsidRDefault="00BA1711" w:rsidP="00D354C6">
      <w:pPr>
        <w:spacing w:after="0" w:line="276" w:lineRule="auto"/>
        <w:ind w:left="709"/>
        <w:rPr>
          <w:rFonts w:asciiTheme="majorHAnsi" w:hAnsiTheme="majorHAnsi" w:cs="Tahoma"/>
          <w:color w:val="000000"/>
          <w:szCs w:val="20"/>
        </w:rPr>
      </w:pPr>
    </w:p>
    <w:p w14:paraId="0EFE36AA" w14:textId="5EB5DB18" w:rsidR="00BA1711" w:rsidRDefault="00BA1711" w:rsidP="00BA1711">
      <w:pPr>
        <w:numPr>
          <w:ilvl w:val="0"/>
          <w:numId w:val="15"/>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Wykonawca jest zobowiązany do zapewnienia takiego zabezpieczenia dzierżawionych zbiorników oraz dostarczanego ciekłego azotu, jakie jest wymagane, by nie dopuścić do ich uszkodzenia lub pogorszenia jakości w trakcie transportu do miejsca dostawy.</w:t>
      </w:r>
    </w:p>
    <w:p w14:paraId="6A5964C0" w14:textId="77777777" w:rsidR="00D354C6" w:rsidRDefault="00D354C6" w:rsidP="00D354C6">
      <w:pPr>
        <w:spacing w:after="0" w:line="276" w:lineRule="auto"/>
        <w:ind w:left="709"/>
        <w:rPr>
          <w:rFonts w:asciiTheme="majorHAnsi" w:hAnsiTheme="majorHAnsi" w:cs="Tahoma"/>
          <w:color w:val="000000"/>
          <w:szCs w:val="20"/>
        </w:rPr>
      </w:pPr>
    </w:p>
    <w:p w14:paraId="6B4AE052" w14:textId="72AFAFF1" w:rsidR="00D354C6" w:rsidRDefault="00D354C6" w:rsidP="00D354C6">
      <w:pPr>
        <w:numPr>
          <w:ilvl w:val="0"/>
          <w:numId w:val="15"/>
        </w:numPr>
        <w:tabs>
          <w:tab w:val="num" w:pos="709"/>
        </w:tabs>
        <w:spacing w:after="0" w:line="276" w:lineRule="auto"/>
        <w:ind w:left="709" w:hanging="425"/>
        <w:rPr>
          <w:rFonts w:asciiTheme="majorHAnsi" w:hAnsiTheme="majorHAnsi" w:cs="Tahoma"/>
          <w:color w:val="000000"/>
          <w:szCs w:val="20"/>
        </w:rPr>
      </w:pPr>
      <w:bookmarkStart w:id="0" w:name="_Hlk125365657"/>
      <w:r w:rsidRPr="00D354C6">
        <w:rPr>
          <w:rFonts w:asciiTheme="majorHAnsi" w:hAnsiTheme="majorHAnsi" w:cs="Tahoma"/>
          <w:color w:val="000000"/>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58FD9793" w14:textId="77777777" w:rsidR="00D354C6" w:rsidRDefault="00D354C6" w:rsidP="00D354C6">
      <w:pPr>
        <w:spacing w:after="0" w:line="276" w:lineRule="auto"/>
        <w:ind w:left="709"/>
        <w:rPr>
          <w:rFonts w:asciiTheme="majorHAnsi" w:hAnsiTheme="majorHAnsi" w:cs="Tahoma"/>
          <w:color w:val="000000"/>
          <w:szCs w:val="20"/>
        </w:rPr>
      </w:pPr>
    </w:p>
    <w:p w14:paraId="124A7793" w14:textId="55416264" w:rsidR="00D354C6" w:rsidRPr="00D354C6" w:rsidRDefault="00D354C6" w:rsidP="00827A5C">
      <w:pPr>
        <w:numPr>
          <w:ilvl w:val="0"/>
          <w:numId w:val="15"/>
        </w:numPr>
        <w:tabs>
          <w:tab w:val="num" w:pos="709"/>
        </w:tabs>
        <w:spacing w:after="0" w:line="276" w:lineRule="auto"/>
        <w:ind w:left="709" w:hanging="425"/>
        <w:rPr>
          <w:rFonts w:asciiTheme="majorHAnsi" w:hAnsiTheme="majorHAnsi" w:cs="Tahoma"/>
          <w:color w:val="000000"/>
          <w:szCs w:val="20"/>
        </w:rPr>
      </w:pPr>
      <w:r w:rsidRPr="00D354C6">
        <w:rPr>
          <w:rFonts w:asciiTheme="majorHAnsi" w:hAnsiTheme="majorHAnsi" w:cs="Tahoma"/>
          <w:color w:val="000000"/>
          <w:szCs w:val="20"/>
        </w:rPr>
        <w:t xml:space="preserve">Przy realizacji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w:t>
      </w:r>
      <w:r w:rsidRPr="00D354C6">
        <w:rPr>
          <w:rFonts w:asciiTheme="majorHAnsi" w:hAnsiTheme="majorHAnsi" w:cs="Tahoma"/>
          <w:color w:val="000000"/>
          <w:szCs w:val="20"/>
        </w:rPr>
        <w:lastRenderedPageBreak/>
        <w:t>okoliczności, o których mowa w zdaniu poprzednim, na jakimkolwiek etapie wykonania Umowy, Zamawiający jest uprawniony do rozwiązania Umowy z winy Wykonawcy, w trybie natychmiastowym.</w:t>
      </w:r>
    </w:p>
    <w:bookmarkEnd w:id="0"/>
    <w:p w14:paraId="4983CB9C" w14:textId="77777777" w:rsidR="00BA1711" w:rsidRPr="00BA1711" w:rsidRDefault="00BA1711" w:rsidP="00BA1711">
      <w:pPr>
        <w:tabs>
          <w:tab w:val="num" w:pos="709"/>
        </w:tabs>
        <w:spacing w:after="0"/>
        <w:ind w:left="709" w:hanging="425"/>
        <w:rPr>
          <w:rFonts w:asciiTheme="majorHAnsi" w:hAnsiTheme="majorHAnsi" w:cs="Tahoma"/>
          <w:color w:val="000000"/>
          <w:szCs w:val="20"/>
        </w:rPr>
      </w:pPr>
    </w:p>
    <w:p w14:paraId="6026EDD2" w14:textId="77777777" w:rsidR="00BA1711" w:rsidRPr="00BA1711" w:rsidRDefault="00BA1711" w:rsidP="00BA1711">
      <w:pPr>
        <w:tabs>
          <w:tab w:val="left" w:pos="360"/>
          <w:tab w:val="num" w:pos="709"/>
        </w:tabs>
        <w:suppressAutoHyphen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 3</w:t>
      </w:r>
    </w:p>
    <w:p w14:paraId="507E7C70" w14:textId="77777777" w:rsidR="00BA1711" w:rsidRPr="00BA1711" w:rsidRDefault="00BA1711" w:rsidP="00BA1711">
      <w:pPr>
        <w:tabs>
          <w:tab w:val="left" w:pos="360"/>
          <w:tab w:val="num" w:pos="709"/>
        </w:tabs>
        <w:suppressAutoHyphen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 xml:space="preserve">Warunki ogólne realizacji przedmiotu Umowy </w:t>
      </w:r>
    </w:p>
    <w:p w14:paraId="1F78A4CA" w14:textId="2252E798" w:rsidR="00BA1711" w:rsidRPr="00BA1711" w:rsidRDefault="00BA1711" w:rsidP="00BA1711">
      <w:pPr>
        <w:numPr>
          <w:ilvl w:val="0"/>
          <w:numId w:val="16"/>
        </w:numPr>
        <w:tabs>
          <w:tab w:val="num" w:pos="284"/>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Dostawa, montaż i uruchomienie zbiorników na ciekły azot (dalej jako „Zbiornik nr 1 i 2”) zrealizowane zostaną przez Wykonawcę w</w:t>
      </w:r>
      <w:r w:rsidR="00C75373">
        <w:rPr>
          <w:rFonts w:asciiTheme="majorHAnsi" w:hAnsiTheme="majorHAnsi" w:cs="Tahoma"/>
          <w:color w:val="000000"/>
          <w:szCs w:val="20"/>
        </w:rPr>
        <w:t xml:space="preserve"> ciągu ….dni</w:t>
      </w:r>
      <w:r w:rsidRPr="00BA1711">
        <w:rPr>
          <w:rFonts w:asciiTheme="majorHAnsi" w:hAnsiTheme="majorHAnsi" w:cs="Tahoma"/>
          <w:color w:val="000000"/>
          <w:szCs w:val="20"/>
        </w:rPr>
        <w:t xml:space="preserve">  (</w:t>
      </w:r>
      <w:r w:rsidRPr="00BA1711">
        <w:rPr>
          <w:rFonts w:asciiTheme="majorHAnsi" w:hAnsiTheme="majorHAnsi" w:cs="Tahoma"/>
          <w:i/>
          <w:color w:val="000000"/>
          <w:szCs w:val="20"/>
        </w:rPr>
        <w:t>termin wynikający z oferty Wykonawcy</w:t>
      </w:r>
      <w:r w:rsidRPr="00BA1711">
        <w:rPr>
          <w:rFonts w:asciiTheme="majorHAnsi" w:hAnsiTheme="majorHAnsi" w:cs="Tahoma"/>
          <w:color w:val="000000"/>
          <w:szCs w:val="20"/>
        </w:rPr>
        <w:t xml:space="preserve">) </w:t>
      </w:r>
    </w:p>
    <w:p w14:paraId="72569386" w14:textId="29E72A18" w:rsidR="00BA1711" w:rsidRPr="00BA1711" w:rsidRDefault="00BA1711" w:rsidP="00BA1711">
      <w:pPr>
        <w:numPr>
          <w:ilvl w:val="0"/>
          <w:numId w:val="16"/>
        </w:numPr>
        <w:tabs>
          <w:tab w:val="num" w:pos="284"/>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Okres dzierżawy Zbiorników nr 1 i 2 będzie wynosił </w:t>
      </w:r>
      <w:r w:rsidR="00386449">
        <w:rPr>
          <w:rFonts w:asciiTheme="majorHAnsi" w:hAnsiTheme="majorHAnsi" w:cs="Tahoma"/>
          <w:color w:val="000000"/>
          <w:szCs w:val="20"/>
        </w:rPr>
        <w:t>12</w:t>
      </w:r>
      <w:r w:rsidRPr="00BA1711">
        <w:rPr>
          <w:rFonts w:asciiTheme="majorHAnsi" w:hAnsiTheme="majorHAnsi" w:cs="Tahoma"/>
          <w:color w:val="000000"/>
          <w:szCs w:val="20"/>
        </w:rPr>
        <w:t xml:space="preserve"> miesięcy</w:t>
      </w:r>
      <w:r w:rsidR="00106EF8">
        <w:rPr>
          <w:rFonts w:asciiTheme="majorHAnsi" w:hAnsiTheme="majorHAnsi" w:cs="Tahoma"/>
          <w:color w:val="000000"/>
          <w:szCs w:val="20"/>
        </w:rPr>
        <w:t xml:space="preserve"> licząc</w:t>
      </w:r>
      <w:r w:rsidRPr="00BA1711">
        <w:rPr>
          <w:rFonts w:asciiTheme="majorHAnsi" w:hAnsiTheme="majorHAnsi" w:cs="Tahoma"/>
          <w:color w:val="000000"/>
          <w:szCs w:val="20"/>
        </w:rPr>
        <w:t xml:space="preserve"> od dnia </w:t>
      </w:r>
      <w:r w:rsidR="00106EF8">
        <w:rPr>
          <w:rFonts w:asciiTheme="majorHAnsi" w:hAnsiTheme="majorHAnsi" w:cs="Tahoma"/>
          <w:color w:val="000000"/>
          <w:szCs w:val="20"/>
        </w:rPr>
        <w:t xml:space="preserve">23.02.2023 r. </w:t>
      </w:r>
      <w:r w:rsidRPr="00BA1711">
        <w:rPr>
          <w:rFonts w:asciiTheme="majorHAnsi" w:hAnsiTheme="majorHAnsi" w:cs="Tahoma"/>
          <w:color w:val="000000"/>
          <w:szCs w:val="20"/>
        </w:rPr>
        <w:t xml:space="preserve">lub do wyczerpania </w:t>
      </w:r>
      <w:r w:rsidR="00B703AC">
        <w:rPr>
          <w:rFonts w:asciiTheme="majorHAnsi" w:hAnsiTheme="majorHAnsi" w:cs="Tahoma"/>
          <w:color w:val="000000"/>
          <w:szCs w:val="20"/>
        </w:rPr>
        <w:t>m</w:t>
      </w:r>
      <w:r w:rsidR="00B703AC" w:rsidRPr="00BA1711">
        <w:rPr>
          <w:rFonts w:asciiTheme="majorHAnsi" w:hAnsiTheme="majorHAnsi" w:cs="Tahoma"/>
          <w:color w:val="000000"/>
          <w:szCs w:val="20"/>
        </w:rPr>
        <w:t xml:space="preserve">aksymalnego </w:t>
      </w:r>
      <w:r w:rsidR="00B703AC">
        <w:rPr>
          <w:rFonts w:asciiTheme="majorHAnsi" w:hAnsiTheme="majorHAnsi" w:cs="Tahoma"/>
          <w:color w:val="000000"/>
          <w:szCs w:val="20"/>
        </w:rPr>
        <w:t>w</w:t>
      </w:r>
      <w:r w:rsidR="00B703AC" w:rsidRPr="00BA1711">
        <w:rPr>
          <w:rFonts w:asciiTheme="majorHAnsi" w:hAnsiTheme="majorHAnsi" w:cs="Tahoma"/>
          <w:color w:val="000000"/>
          <w:szCs w:val="20"/>
        </w:rPr>
        <w:t xml:space="preserve">ynagrodzenia </w:t>
      </w:r>
      <w:r w:rsidRPr="00BA1711">
        <w:rPr>
          <w:rFonts w:asciiTheme="majorHAnsi" w:hAnsiTheme="majorHAnsi" w:cs="Tahoma"/>
          <w:color w:val="000000"/>
          <w:szCs w:val="20"/>
        </w:rPr>
        <w:t>brutto, w zależności od tego, które z tych zdarzeń nastąpi wcześniej.</w:t>
      </w:r>
    </w:p>
    <w:p w14:paraId="7E667A15" w14:textId="77777777" w:rsidR="00BA1711" w:rsidRPr="00BA1711" w:rsidRDefault="00BA1711" w:rsidP="00BA1711">
      <w:pPr>
        <w:numPr>
          <w:ilvl w:val="0"/>
          <w:numId w:val="16"/>
        </w:numPr>
        <w:tabs>
          <w:tab w:val="num" w:pos="284"/>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Demontaż i odbiór Zbiorników nastąpi w dniu roboczym następującym po dniu zakończenia okresu dzierżawy. </w:t>
      </w:r>
    </w:p>
    <w:p w14:paraId="3C6661F4" w14:textId="423BC36A" w:rsidR="00BA1711" w:rsidRDefault="00BA1711" w:rsidP="00BA1711">
      <w:pPr>
        <w:numPr>
          <w:ilvl w:val="0"/>
          <w:numId w:val="16"/>
        </w:numPr>
        <w:tabs>
          <w:tab w:val="num" w:pos="284"/>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W przypadku stwierdzenia jakichkolwiek wad lub usterek Zbiornika</w:t>
      </w:r>
      <w:r w:rsidR="00B703AC">
        <w:rPr>
          <w:rFonts w:asciiTheme="majorHAnsi" w:hAnsiTheme="majorHAnsi" w:cs="Tahoma"/>
          <w:color w:val="000000"/>
          <w:szCs w:val="20"/>
        </w:rPr>
        <w:t xml:space="preserve"> nr</w:t>
      </w:r>
      <w:r w:rsidRPr="00BA1711">
        <w:rPr>
          <w:rFonts w:asciiTheme="majorHAnsi" w:hAnsiTheme="majorHAnsi" w:cs="Tahoma"/>
          <w:color w:val="000000"/>
          <w:szCs w:val="20"/>
        </w:rPr>
        <w:t xml:space="preserve"> 1 lub Zbiornika</w:t>
      </w:r>
      <w:r w:rsidR="00B703AC">
        <w:rPr>
          <w:rFonts w:asciiTheme="majorHAnsi" w:hAnsiTheme="majorHAnsi" w:cs="Tahoma"/>
          <w:color w:val="000000"/>
          <w:szCs w:val="20"/>
        </w:rPr>
        <w:t xml:space="preserve"> nr</w:t>
      </w:r>
      <w:r w:rsidRPr="00BA1711">
        <w:rPr>
          <w:rFonts w:asciiTheme="majorHAnsi" w:hAnsiTheme="majorHAnsi" w:cs="Tahoma"/>
          <w:color w:val="000000"/>
          <w:szCs w:val="20"/>
        </w:rPr>
        <w:t xml:space="preserve"> 2, w tym ich niezgodności z Umową, Wykonawca, na wezwanie Zamawiającego, usunie wszelkie takie wady lub usterki w terminie 3 dni roboczych od dnia otrzymania zgłoszenia wady lub usterki przez Zamawiającego. Wynagrodzenie z tytułu czynszu dzierżawnego zostanie </w:t>
      </w:r>
      <w:r w:rsidR="00B703AC">
        <w:rPr>
          <w:rFonts w:asciiTheme="majorHAnsi" w:hAnsiTheme="majorHAnsi" w:cs="Tahoma"/>
          <w:color w:val="000000"/>
          <w:szCs w:val="20"/>
        </w:rPr>
        <w:t>po</w:t>
      </w:r>
      <w:r w:rsidR="00B703AC" w:rsidRPr="00BA1711">
        <w:rPr>
          <w:rFonts w:asciiTheme="majorHAnsi" w:hAnsiTheme="majorHAnsi" w:cs="Tahoma"/>
          <w:color w:val="000000"/>
          <w:szCs w:val="20"/>
        </w:rPr>
        <w:t xml:space="preserve">mniejszone </w:t>
      </w:r>
      <w:r w:rsidRPr="00BA1711">
        <w:rPr>
          <w:rFonts w:asciiTheme="majorHAnsi" w:hAnsiTheme="majorHAnsi" w:cs="Tahoma"/>
          <w:color w:val="000000"/>
          <w:szCs w:val="20"/>
        </w:rPr>
        <w:t>o okres w którym Zbiornik</w:t>
      </w:r>
      <w:r w:rsidR="00B703AC">
        <w:rPr>
          <w:rFonts w:asciiTheme="majorHAnsi" w:hAnsiTheme="majorHAnsi" w:cs="Tahoma"/>
          <w:color w:val="000000"/>
          <w:szCs w:val="20"/>
        </w:rPr>
        <w:t xml:space="preserve"> nr</w:t>
      </w:r>
      <w:r w:rsidRPr="00BA1711">
        <w:rPr>
          <w:rFonts w:asciiTheme="majorHAnsi" w:hAnsiTheme="majorHAnsi" w:cs="Tahoma"/>
          <w:color w:val="000000"/>
          <w:szCs w:val="20"/>
        </w:rPr>
        <w:t xml:space="preserve"> 1 lub Zbiornik</w:t>
      </w:r>
      <w:r w:rsidR="00B703AC">
        <w:rPr>
          <w:rFonts w:asciiTheme="majorHAnsi" w:hAnsiTheme="majorHAnsi" w:cs="Tahoma"/>
          <w:color w:val="000000"/>
          <w:szCs w:val="20"/>
        </w:rPr>
        <w:t xml:space="preserve"> nr</w:t>
      </w:r>
      <w:r w:rsidRPr="00BA1711">
        <w:rPr>
          <w:rFonts w:asciiTheme="majorHAnsi" w:hAnsiTheme="majorHAnsi" w:cs="Tahoma"/>
          <w:color w:val="000000"/>
          <w:szCs w:val="20"/>
        </w:rPr>
        <w:t xml:space="preserve"> 2 nie mógł być przez Zamawiającego eksploatowany z uwagi na wykryte wady lub usterki, chyba, że w tym czasie Wykonawca zapewni Zbiornik zastępczy.</w:t>
      </w:r>
    </w:p>
    <w:p w14:paraId="3EC89DE4" w14:textId="5249D037" w:rsidR="00BA1711" w:rsidRPr="001A5316" w:rsidRDefault="00BA1711" w:rsidP="001A5316">
      <w:pPr>
        <w:numPr>
          <w:ilvl w:val="0"/>
          <w:numId w:val="16"/>
        </w:numPr>
        <w:tabs>
          <w:tab w:val="num" w:pos="284"/>
          <w:tab w:val="num" w:pos="709"/>
        </w:tabs>
        <w:spacing w:after="0" w:line="276" w:lineRule="auto"/>
        <w:ind w:left="709" w:hanging="425"/>
        <w:rPr>
          <w:rFonts w:asciiTheme="majorHAnsi" w:hAnsiTheme="majorHAnsi" w:cs="Tahoma"/>
          <w:color w:val="000000"/>
          <w:szCs w:val="20"/>
        </w:rPr>
      </w:pPr>
      <w:r w:rsidRPr="001A5316">
        <w:rPr>
          <w:rFonts w:asciiTheme="majorHAnsi" w:hAnsiTheme="majorHAnsi" w:cs="Tahoma"/>
          <w:color w:val="000000"/>
          <w:szCs w:val="20"/>
        </w:rPr>
        <w:t xml:space="preserve">Wykonawca dokonuje dostaw ciekłego azotu w przypadku, gdy czujniki telemetrii wskazują na stan napełnienia Zbiornika nr 1 </w:t>
      </w:r>
      <w:r w:rsidR="00B703AC" w:rsidRPr="001A5316">
        <w:rPr>
          <w:rFonts w:asciiTheme="majorHAnsi" w:hAnsiTheme="majorHAnsi" w:cs="Tahoma"/>
          <w:color w:val="000000"/>
          <w:szCs w:val="20"/>
        </w:rPr>
        <w:t>lub</w:t>
      </w:r>
      <w:r w:rsidRPr="001A5316">
        <w:rPr>
          <w:rFonts w:asciiTheme="majorHAnsi" w:hAnsiTheme="majorHAnsi" w:cs="Tahoma"/>
          <w:color w:val="000000"/>
          <w:szCs w:val="20"/>
        </w:rPr>
        <w:t xml:space="preserve"> nr 2 poniżej 30% danego Zbiornika lub na podstawie Zamówienia. Dostawy ciekłego azotu realizowane będą sukcesywnie, w oparciu o wskazania czujników telemetrii lub Zamówienia, składane przez Zamawiającego w okresie wskazanym w ust. 2 Zamawiający będzie wskazywał w każdym Zamówieniu ilość ciekłego azotu, która ma zostać dostarczona. W przypadku dostawy ciekłego azotu na podstawie wskazań czujników telemetrii. Wykonawca dokona dostawy ciekłego azotu w takiej ilości, aby napełnić Zbiorniki do poziomu 100 %, chyba że wyczerpana została kwota </w:t>
      </w:r>
      <w:r w:rsidR="00B703AC" w:rsidRPr="001A5316">
        <w:rPr>
          <w:rFonts w:asciiTheme="majorHAnsi" w:hAnsiTheme="majorHAnsi" w:cs="Tahoma"/>
          <w:color w:val="000000"/>
          <w:szCs w:val="20"/>
        </w:rPr>
        <w:t xml:space="preserve">maksymalnego wynagrodzenia </w:t>
      </w:r>
      <w:r w:rsidRPr="001A5316">
        <w:rPr>
          <w:rFonts w:asciiTheme="majorHAnsi" w:hAnsiTheme="majorHAnsi" w:cs="Tahoma"/>
          <w:color w:val="000000"/>
          <w:szCs w:val="20"/>
        </w:rPr>
        <w:t>lub dokonanie takiej dostawy spowodowałoby jej przekroczenie.</w:t>
      </w:r>
    </w:p>
    <w:p w14:paraId="315DFBE9" w14:textId="77777777" w:rsidR="00BA1711" w:rsidRPr="00BA1711" w:rsidRDefault="00BA1711" w:rsidP="00BA1711">
      <w:pPr>
        <w:numPr>
          <w:ilvl w:val="0"/>
          <w:numId w:val="16"/>
        </w:numPr>
        <w:tabs>
          <w:tab w:val="num" w:pos="284"/>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Wykonawca po otrzymaniu Zamówienia na dostawę ciekłego azotu potwierdzi fakt jego otrzymania niezwłocznie, jednakże nie później niż w tym samym dniu roboczym.</w:t>
      </w:r>
    </w:p>
    <w:p w14:paraId="7D95E971" w14:textId="77777777" w:rsidR="00BA1711" w:rsidRPr="00BA1711" w:rsidRDefault="00BA1711" w:rsidP="00BA1711">
      <w:pPr>
        <w:pStyle w:val="Akapitzlist"/>
        <w:numPr>
          <w:ilvl w:val="0"/>
          <w:numId w:val="16"/>
        </w:numPr>
        <w:tabs>
          <w:tab w:val="num" w:pos="284"/>
          <w:tab w:val="num" w:pos="709"/>
        </w:tabs>
        <w:autoSpaceDE w:val="0"/>
        <w:autoSpaceDN w:val="0"/>
        <w:adjustRightInd w:val="0"/>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 xml:space="preserve">Wykonawca zobowiązuje się dostarczyć zamówioną ilość ciekłego azotu w terminie do 2 dni roboczych od dnia złożenia Zamówienia lub spadku stanu ciekłego azotu w Zbiorniku 1 lub w Zbiorniku 2 poniżej 30%. </w:t>
      </w:r>
    </w:p>
    <w:p w14:paraId="7B297F0C" w14:textId="77777777" w:rsidR="00BA1711" w:rsidRPr="00BA1711" w:rsidRDefault="00BA1711" w:rsidP="00BA1711">
      <w:pPr>
        <w:pStyle w:val="Akapitzlist"/>
        <w:tabs>
          <w:tab w:val="num" w:pos="927"/>
        </w:tabs>
        <w:autoSpaceDE w:val="0"/>
        <w:autoSpaceDN w:val="0"/>
        <w:adjustRightInd w:val="0"/>
        <w:spacing w:line="276" w:lineRule="auto"/>
        <w:ind w:left="709"/>
        <w:rPr>
          <w:rFonts w:asciiTheme="majorHAnsi" w:hAnsiTheme="majorHAnsi" w:cs="Tahoma"/>
          <w:color w:val="000000"/>
          <w:szCs w:val="20"/>
        </w:rPr>
      </w:pPr>
    </w:p>
    <w:p w14:paraId="01FBD7E3" w14:textId="77777777" w:rsidR="00BA1711" w:rsidRPr="00BA1711" w:rsidRDefault="00BA1711" w:rsidP="00BA1711">
      <w:pPr>
        <w:pStyle w:val="Akapitzlist"/>
        <w:numPr>
          <w:ilvl w:val="0"/>
          <w:numId w:val="16"/>
        </w:numPr>
        <w:tabs>
          <w:tab w:val="num" w:pos="284"/>
          <w:tab w:val="num" w:pos="709"/>
        </w:tabs>
        <w:autoSpaceDE w:val="0"/>
        <w:autoSpaceDN w:val="0"/>
        <w:adjustRightInd w:val="0"/>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lastRenderedPageBreak/>
        <w:t>Zamawiający każdorazowo potwierdzi przyjęcie prawidłowo dokonanej dostawy ciekłego azotu podpisując dowód dostawy, którego wzór stanowi Załącznik nr 4 do Umowy.</w:t>
      </w:r>
    </w:p>
    <w:p w14:paraId="3595E1ED" w14:textId="77777777" w:rsidR="00BA1711" w:rsidRPr="00BA1711" w:rsidRDefault="00BA1711" w:rsidP="00BA1711">
      <w:pPr>
        <w:pStyle w:val="Akapitzlist"/>
        <w:tabs>
          <w:tab w:val="num" w:pos="927"/>
        </w:tabs>
        <w:autoSpaceDE w:val="0"/>
        <w:autoSpaceDN w:val="0"/>
        <w:adjustRightInd w:val="0"/>
        <w:spacing w:line="276" w:lineRule="auto"/>
        <w:ind w:left="0"/>
        <w:rPr>
          <w:rFonts w:asciiTheme="majorHAnsi" w:hAnsiTheme="majorHAnsi" w:cs="Tahoma"/>
          <w:color w:val="000000"/>
          <w:szCs w:val="20"/>
        </w:rPr>
      </w:pPr>
    </w:p>
    <w:p w14:paraId="52091F5C" w14:textId="77777777" w:rsidR="00BA1711" w:rsidRPr="00BA1711" w:rsidRDefault="00BA1711" w:rsidP="00BA1711">
      <w:pPr>
        <w:pStyle w:val="Akapitzlist"/>
        <w:numPr>
          <w:ilvl w:val="0"/>
          <w:numId w:val="16"/>
        </w:numPr>
        <w:tabs>
          <w:tab w:val="num" w:pos="284"/>
          <w:tab w:val="num" w:pos="709"/>
        </w:tabs>
        <w:autoSpaceDE w:val="0"/>
        <w:autoSpaceDN w:val="0"/>
        <w:adjustRightInd w:val="0"/>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Zamawiający może odmówić potwierdzenia przyjęcia dostaw, o których mowa w ust. 7 niniejszego paragrafu, oraz wskazać Wykonawcy termin na usunięcie stwierdzonych zastrzeżeń, w przypadku:</w:t>
      </w:r>
    </w:p>
    <w:p w14:paraId="4304EA3B" w14:textId="77777777" w:rsidR="00BA1711" w:rsidRPr="00BA1711" w:rsidRDefault="00BA1711" w:rsidP="00BA1711">
      <w:pPr>
        <w:pStyle w:val="Akapitzlist"/>
        <w:rPr>
          <w:rFonts w:asciiTheme="majorHAnsi" w:hAnsiTheme="majorHAnsi" w:cs="Tahoma"/>
          <w:color w:val="000000"/>
          <w:szCs w:val="20"/>
        </w:rPr>
      </w:pPr>
    </w:p>
    <w:p w14:paraId="2E9AC329" w14:textId="77777777" w:rsidR="00BA1711" w:rsidRPr="00BA1711" w:rsidRDefault="00BA1711" w:rsidP="00BA1711">
      <w:pPr>
        <w:pStyle w:val="Akapitzlist"/>
        <w:numPr>
          <w:ilvl w:val="0"/>
          <w:numId w:val="24"/>
        </w:numPr>
        <w:tabs>
          <w:tab w:val="num" w:pos="709"/>
        </w:tabs>
        <w:autoSpaceDE w:val="0"/>
        <w:autoSpaceDN w:val="0"/>
        <w:adjustRightInd w:val="0"/>
        <w:spacing w:after="0" w:line="276" w:lineRule="auto"/>
        <w:rPr>
          <w:rFonts w:asciiTheme="majorHAnsi" w:hAnsiTheme="majorHAnsi" w:cs="Tahoma"/>
          <w:color w:val="000000"/>
          <w:szCs w:val="20"/>
        </w:rPr>
      </w:pPr>
      <w:r w:rsidRPr="00BA1711">
        <w:rPr>
          <w:rFonts w:asciiTheme="majorHAnsi" w:hAnsiTheme="majorHAnsi" w:cs="Tahoma"/>
          <w:color w:val="000000"/>
          <w:szCs w:val="20"/>
        </w:rPr>
        <w:t>stwierdzenia rozbieżności pomiędzy złożonym Zamówieniem, a dostawą,</w:t>
      </w:r>
    </w:p>
    <w:p w14:paraId="023DBAB0" w14:textId="77777777" w:rsidR="00BA1711" w:rsidRPr="00BA1711" w:rsidRDefault="00BA1711" w:rsidP="00BA1711">
      <w:pPr>
        <w:pStyle w:val="Akapitzlist"/>
        <w:numPr>
          <w:ilvl w:val="0"/>
          <w:numId w:val="24"/>
        </w:numPr>
        <w:tabs>
          <w:tab w:val="num" w:pos="709"/>
        </w:tabs>
        <w:autoSpaceDE w:val="0"/>
        <w:autoSpaceDN w:val="0"/>
        <w:adjustRightInd w:val="0"/>
        <w:spacing w:after="0" w:line="276" w:lineRule="auto"/>
        <w:rPr>
          <w:rFonts w:asciiTheme="majorHAnsi" w:hAnsiTheme="majorHAnsi" w:cs="Tahoma"/>
          <w:color w:val="000000"/>
          <w:szCs w:val="20"/>
        </w:rPr>
      </w:pPr>
      <w:r w:rsidRPr="00BA1711">
        <w:rPr>
          <w:rFonts w:asciiTheme="majorHAnsi" w:hAnsiTheme="majorHAnsi" w:cs="Tahoma"/>
          <w:color w:val="000000"/>
          <w:szCs w:val="20"/>
        </w:rPr>
        <w:t>uszkodzenia lub wady uniemożliwiającej użycie – korzystanie z przedmiotu dostawy;</w:t>
      </w:r>
    </w:p>
    <w:p w14:paraId="152FADA9" w14:textId="77777777" w:rsidR="00BA1711" w:rsidRPr="00BA1711" w:rsidRDefault="00BA1711" w:rsidP="00BA1711">
      <w:pPr>
        <w:pStyle w:val="Akapitzlist"/>
        <w:numPr>
          <w:ilvl w:val="0"/>
          <w:numId w:val="24"/>
        </w:numPr>
        <w:tabs>
          <w:tab w:val="num" w:pos="709"/>
        </w:tabs>
        <w:autoSpaceDE w:val="0"/>
        <w:autoSpaceDN w:val="0"/>
        <w:adjustRightInd w:val="0"/>
        <w:spacing w:after="0" w:line="276" w:lineRule="auto"/>
        <w:rPr>
          <w:rFonts w:asciiTheme="majorHAnsi" w:hAnsiTheme="majorHAnsi" w:cs="Tahoma"/>
          <w:color w:val="000000"/>
          <w:szCs w:val="20"/>
        </w:rPr>
      </w:pPr>
      <w:r w:rsidRPr="00BA1711">
        <w:rPr>
          <w:rFonts w:asciiTheme="majorHAnsi" w:hAnsiTheme="majorHAnsi" w:cs="Tahoma"/>
          <w:color w:val="000000"/>
          <w:szCs w:val="20"/>
        </w:rPr>
        <w:t xml:space="preserve">dostarczenia przedmiotu dostawy poza godzinami wyznaczonymi przez Zamawiającego zgodnie z Umową lub z Załącznikiem nr 1. </w:t>
      </w:r>
    </w:p>
    <w:p w14:paraId="6125D6F4" w14:textId="77777777" w:rsidR="00BA1711" w:rsidRPr="00BA1711" w:rsidRDefault="00BA1711" w:rsidP="00BA1711">
      <w:pPr>
        <w:pStyle w:val="Akapitzlist"/>
        <w:tabs>
          <w:tab w:val="num" w:pos="567"/>
          <w:tab w:val="num" w:pos="709"/>
          <w:tab w:val="left" w:pos="9356"/>
        </w:tabs>
        <w:autoSpaceDE w:val="0"/>
        <w:autoSpaceDN w:val="0"/>
        <w:adjustRightInd w:val="0"/>
        <w:spacing w:line="276" w:lineRule="auto"/>
        <w:ind w:left="709" w:right="283"/>
        <w:rPr>
          <w:rFonts w:asciiTheme="majorHAnsi" w:hAnsiTheme="majorHAnsi" w:cs="Tahoma"/>
          <w:color w:val="000000"/>
          <w:szCs w:val="20"/>
        </w:rPr>
      </w:pPr>
      <w:r w:rsidRPr="00BA1711">
        <w:rPr>
          <w:rFonts w:asciiTheme="majorHAnsi" w:hAnsiTheme="majorHAnsi" w:cs="Tahoma"/>
          <w:color w:val="000000"/>
          <w:szCs w:val="20"/>
        </w:rPr>
        <w:t>W przypadku odmowy podpisania dowodu dostawy, o którym mowa w zdaniu poprzedzającym, Zamawiający wyznaczy Wykonawcy dodatkowy termin na usunięcie przyczyny odmowy podpisania danego dowodu dostawy. Jeżeli wykonawca nie usunie przyczyny odmowy podpisania danego dowodu dostawy w terminie, o którym mowa powyżej, Zamawiający jest uprawniony do odmowy odbioru Zamówienia oraz wypowiedzenia Umowy w trybie, o którym mowa w § 5 ust. 1.</w:t>
      </w:r>
    </w:p>
    <w:p w14:paraId="03B44615" w14:textId="77777777" w:rsidR="00BA1711" w:rsidRPr="00BA1711" w:rsidRDefault="00BA1711" w:rsidP="00BA1711">
      <w:pPr>
        <w:pStyle w:val="Akapitzlist"/>
        <w:tabs>
          <w:tab w:val="num" w:pos="567"/>
          <w:tab w:val="num" w:pos="709"/>
          <w:tab w:val="left" w:pos="9356"/>
        </w:tabs>
        <w:autoSpaceDE w:val="0"/>
        <w:autoSpaceDN w:val="0"/>
        <w:adjustRightInd w:val="0"/>
        <w:spacing w:line="276" w:lineRule="auto"/>
        <w:ind w:left="709" w:right="283"/>
        <w:rPr>
          <w:rFonts w:asciiTheme="majorHAnsi" w:hAnsiTheme="majorHAnsi" w:cs="Tahoma"/>
          <w:b/>
          <w:bCs/>
          <w:color w:val="000000"/>
          <w:szCs w:val="20"/>
        </w:rPr>
      </w:pPr>
    </w:p>
    <w:p w14:paraId="35F13546" w14:textId="77777777" w:rsidR="00BA1711" w:rsidRPr="00BA1711" w:rsidRDefault="00BA1711" w:rsidP="00BA1711">
      <w:pPr>
        <w:tabs>
          <w:tab w:val="num" w:pos="709"/>
          <w:tab w:val="left" w:pos="9356"/>
        </w:tabs>
        <w:spacing w:after="0"/>
        <w:ind w:left="709" w:right="283" w:hanging="425"/>
        <w:jc w:val="center"/>
        <w:rPr>
          <w:rFonts w:asciiTheme="majorHAnsi" w:hAnsiTheme="majorHAnsi" w:cs="Tahoma"/>
          <w:b/>
          <w:bCs/>
          <w:color w:val="000000"/>
          <w:szCs w:val="20"/>
        </w:rPr>
      </w:pPr>
      <w:r w:rsidRPr="00BA1711">
        <w:rPr>
          <w:rFonts w:asciiTheme="majorHAnsi" w:hAnsiTheme="majorHAnsi" w:cs="Tahoma"/>
          <w:b/>
          <w:bCs/>
          <w:color w:val="000000"/>
          <w:szCs w:val="20"/>
        </w:rPr>
        <w:t>§ 4</w:t>
      </w:r>
    </w:p>
    <w:p w14:paraId="01958744" w14:textId="77777777" w:rsidR="00BA1711" w:rsidRPr="00BA1711" w:rsidRDefault="00BA1711" w:rsidP="00BA1711">
      <w:pPr>
        <w:tabs>
          <w:tab w:val="num" w:pos="709"/>
          <w:tab w:val="left" w:pos="9356"/>
        </w:tabs>
        <w:spacing w:after="0"/>
        <w:ind w:left="709" w:right="283" w:hanging="425"/>
        <w:jc w:val="center"/>
        <w:rPr>
          <w:rFonts w:asciiTheme="majorHAnsi" w:hAnsiTheme="majorHAnsi" w:cs="Tahoma"/>
          <w:b/>
          <w:bCs/>
          <w:color w:val="000000"/>
          <w:szCs w:val="20"/>
        </w:rPr>
      </w:pPr>
      <w:r w:rsidRPr="00BA1711">
        <w:rPr>
          <w:rFonts w:asciiTheme="majorHAnsi" w:hAnsiTheme="majorHAnsi" w:cs="Tahoma"/>
          <w:b/>
          <w:bCs/>
          <w:color w:val="000000"/>
          <w:szCs w:val="20"/>
        </w:rPr>
        <w:t>Warunki płatności</w:t>
      </w:r>
    </w:p>
    <w:p w14:paraId="6072DE18"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Strony zgodnie postanawiają, że maksymalna wartość niniejszej Umowy wynosi …… zł (słownie: …. złotych) netto, powiększona o podatek VAT, łącznie …… zł (słownie: …. złotych) brutto. </w:t>
      </w:r>
    </w:p>
    <w:p w14:paraId="31BF26DF"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Za należyte wykonanie przedmiotu Umowy, Zamawiający zobowiązuje się do zapłaty na rzecz Wykonawcy: </w:t>
      </w:r>
    </w:p>
    <w:p w14:paraId="0D430A63" w14:textId="77777777" w:rsidR="00BA1711" w:rsidRPr="00BA1711" w:rsidRDefault="00BA1711" w:rsidP="00BA1711">
      <w:pPr>
        <w:widowControl w:val="0"/>
        <w:numPr>
          <w:ilvl w:val="0"/>
          <w:numId w:val="28"/>
        </w:numPr>
        <w:suppressAutoHyphens/>
        <w:overflowPunct w:val="0"/>
        <w:autoSpaceDE w:val="0"/>
        <w:spacing w:after="0" w:line="276" w:lineRule="auto"/>
        <w:ind w:hanging="29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czynszu miesięcznego z tytułu dzierżawy Zbiornika nr 1, o której mowa w </w:t>
      </w:r>
      <w:r w:rsidRPr="00BA1711">
        <w:rPr>
          <w:rFonts w:asciiTheme="majorHAnsi" w:hAnsiTheme="majorHAnsi" w:cs="Tahoma"/>
          <w:bCs/>
          <w:color w:val="000000"/>
          <w:szCs w:val="20"/>
        </w:rPr>
        <w:t xml:space="preserve">§ 1 ust. 1 lit. a) Umowy, </w:t>
      </w:r>
      <w:r w:rsidRPr="00BA1711">
        <w:rPr>
          <w:rFonts w:asciiTheme="majorHAnsi" w:hAnsiTheme="majorHAnsi" w:cs="Tahoma"/>
          <w:color w:val="000000"/>
          <w:szCs w:val="20"/>
        </w:rPr>
        <w:t xml:space="preserve">w wysokości </w:t>
      </w:r>
      <w:r w:rsidRPr="00BA1711">
        <w:rPr>
          <w:rFonts w:asciiTheme="majorHAnsi" w:hAnsiTheme="majorHAnsi" w:cs="Tahoma"/>
          <w:b/>
          <w:color w:val="000000"/>
          <w:szCs w:val="20"/>
        </w:rPr>
        <w:t>………</w:t>
      </w:r>
      <w:r w:rsidRPr="00BA1711">
        <w:rPr>
          <w:rFonts w:asciiTheme="majorHAnsi" w:hAnsiTheme="majorHAnsi" w:cs="Tahoma"/>
          <w:color w:val="000000"/>
          <w:szCs w:val="20"/>
        </w:rPr>
        <w:t xml:space="preserve"> zł (słownie: </w:t>
      </w:r>
      <w:r w:rsidRPr="00BA1711">
        <w:rPr>
          <w:rFonts w:asciiTheme="majorHAnsi" w:hAnsiTheme="majorHAnsi" w:cs="Tahoma"/>
          <w:b/>
          <w:color w:val="000000"/>
          <w:szCs w:val="20"/>
        </w:rPr>
        <w:t>……</w:t>
      </w:r>
      <w:r w:rsidRPr="00BA1711">
        <w:rPr>
          <w:rFonts w:asciiTheme="majorHAnsi" w:hAnsiTheme="majorHAnsi" w:cs="Tahoma"/>
          <w:color w:val="000000"/>
          <w:szCs w:val="20"/>
        </w:rPr>
        <w:t xml:space="preserve">) netto, powiększonego o podatek od towarów i usług (VAT), to jest łącznie </w:t>
      </w:r>
      <w:r w:rsidRPr="00BA1711">
        <w:rPr>
          <w:rFonts w:asciiTheme="majorHAnsi" w:hAnsiTheme="majorHAnsi" w:cs="Tahoma"/>
          <w:b/>
          <w:color w:val="000000"/>
          <w:szCs w:val="20"/>
        </w:rPr>
        <w:t>…..</w:t>
      </w:r>
      <w:r w:rsidRPr="00BA1711">
        <w:rPr>
          <w:rFonts w:asciiTheme="majorHAnsi" w:hAnsiTheme="majorHAnsi" w:cs="Tahoma"/>
          <w:color w:val="000000"/>
          <w:szCs w:val="20"/>
        </w:rPr>
        <w:t xml:space="preserve"> zł (słownie: </w:t>
      </w:r>
      <w:r w:rsidRPr="00BA1711">
        <w:rPr>
          <w:rFonts w:asciiTheme="majorHAnsi" w:hAnsiTheme="majorHAnsi" w:cs="Tahoma"/>
          <w:b/>
          <w:color w:val="000000"/>
          <w:szCs w:val="20"/>
        </w:rPr>
        <w:t>……</w:t>
      </w:r>
      <w:r w:rsidRPr="00BA1711">
        <w:rPr>
          <w:rFonts w:asciiTheme="majorHAnsi" w:hAnsiTheme="majorHAnsi" w:cs="Tahoma"/>
          <w:color w:val="000000"/>
          <w:szCs w:val="20"/>
        </w:rPr>
        <w:t>) brutto;</w:t>
      </w:r>
    </w:p>
    <w:p w14:paraId="5FF2357B" w14:textId="77777777" w:rsidR="00BA1711" w:rsidRPr="00BA1711" w:rsidRDefault="00BA1711" w:rsidP="00BA1711">
      <w:pPr>
        <w:widowControl w:val="0"/>
        <w:numPr>
          <w:ilvl w:val="0"/>
          <w:numId w:val="28"/>
        </w:numPr>
        <w:suppressAutoHyphens/>
        <w:overflowPunct w:val="0"/>
        <w:autoSpaceDE w:val="0"/>
        <w:spacing w:after="0" w:line="276" w:lineRule="auto"/>
        <w:ind w:hanging="29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czynszu miesięcznego z tytułu dzierżawy Zbiornika nr 2, o której mowa w </w:t>
      </w:r>
      <w:r w:rsidRPr="00BA1711">
        <w:rPr>
          <w:rFonts w:asciiTheme="majorHAnsi" w:hAnsiTheme="majorHAnsi" w:cs="Tahoma"/>
          <w:bCs/>
          <w:color w:val="000000"/>
          <w:szCs w:val="20"/>
        </w:rPr>
        <w:t xml:space="preserve">§ 1 ust. 1 lit. a) Umowy, </w:t>
      </w:r>
      <w:r w:rsidRPr="00BA1711">
        <w:rPr>
          <w:rFonts w:asciiTheme="majorHAnsi" w:hAnsiTheme="majorHAnsi" w:cs="Tahoma"/>
          <w:color w:val="000000"/>
          <w:szCs w:val="20"/>
        </w:rPr>
        <w:t xml:space="preserve">w wysokości </w:t>
      </w:r>
      <w:r w:rsidRPr="00BA1711">
        <w:rPr>
          <w:rFonts w:asciiTheme="majorHAnsi" w:hAnsiTheme="majorHAnsi" w:cs="Tahoma"/>
          <w:b/>
          <w:color w:val="000000"/>
          <w:szCs w:val="20"/>
        </w:rPr>
        <w:t>………</w:t>
      </w:r>
      <w:r w:rsidRPr="00BA1711">
        <w:rPr>
          <w:rFonts w:asciiTheme="majorHAnsi" w:hAnsiTheme="majorHAnsi" w:cs="Tahoma"/>
          <w:color w:val="000000"/>
          <w:szCs w:val="20"/>
        </w:rPr>
        <w:t xml:space="preserve"> zł (słownie: </w:t>
      </w:r>
      <w:r w:rsidRPr="00BA1711">
        <w:rPr>
          <w:rFonts w:asciiTheme="majorHAnsi" w:hAnsiTheme="majorHAnsi" w:cs="Tahoma"/>
          <w:b/>
          <w:color w:val="000000"/>
          <w:szCs w:val="20"/>
        </w:rPr>
        <w:t>……</w:t>
      </w:r>
      <w:r w:rsidRPr="00BA1711">
        <w:rPr>
          <w:rFonts w:asciiTheme="majorHAnsi" w:hAnsiTheme="majorHAnsi" w:cs="Tahoma"/>
          <w:color w:val="000000"/>
          <w:szCs w:val="20"/>
        </w:rPr>
        <w:t xml:space="preserve">) netto, powiększonego o podatek od towarów i usług (VAT), to jest łącznie </w:t>
      </w:r>
      <w:r w:rsidRPr="00BA1711">
        <w:rPr>
          <w:rFonts w:asciiTheme="majorHAnsi" w:hAnsiTheme="majorHAnsi" w:cs="Tahoma"/>
          <w:b/>
          <w:color w:val="000000"/>
          <w:szCs w:val="20"/>
        </w:rPr>
        <w:t>…..</w:t>
      </w:r>
      <w:r w:rsidRPr="00BA1711">
        <w:rPr>
          <w:rFonts w:asciiTheme="majorHAnsi" w:hAnsiTheme="majorHAnsi" w:cs="Tahoma"/>
          <w:color w:val="000000"/>
          <w:szCs w:val="20"/>
        </w:rPr>
        <w:t xml:space="preserve"> zł (słownie: </w:t>
      </w:r>
      <w:r w:rsidRPr="00BA1711">
        <w:rPr>
          <w:rFonts w:asciiTheme="majorHAnsi" w:hAnsiTheme="majorHAnsi" w:cs="Tahoma"/>
          <w:b/>
          <w:color w:val="000000"/>
          <w:szCs w:val="20"/>
        </w:rPr>
        <w:t>……</w:t>
      </w:r>
      <w:r w:rsidRPr="00BA1711">
        <w:rPr>
          <w:rFonts w:asciiTheme="majorHAnsi" w:hAnsiTheme="majorHAnsi" w:cs="Tahoma"/>
          <w:color w:val="000000"/>
          <w:szCs w:val="20"/>
        </w:rPr>
        <w:t>) brutto;</w:t>
      </w:r>
    </w:p>
    <w:p w14:paraId="69FA8E64" w14:textId="77777777" w:rsidR="00BA1711" w:rsidRPr="00BA1711" w:rsidRDefault="00BA1711" w:rsidP="00BA1711">
      <w:pPr>
        <w:widowControl w:val="0"/>
        <w:numPr>
          <w:ilvl w:val="0"/>
          <w:numId w:val="28"/>
        </w:numPr>
        <w:suppressAutoHyphens/>
        <w:overflowPunct w:val="0"/>
        <w:autoSpaceDE w:val="0"/>
        <w:spacing w:after="0" w:line="276" w:lineRule="auto"/>
        <w:ind w:hanging="29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wynagrodzenia za każdorazową, prawidłowo wykonaną dostawę ciekłego azotu obliczanego jako iloczyn faktycznie dostarczonej Zamawiającemu ilości ciekłego azotu oraz stawki wskazanej w Załączniku nr 2. </w:t>
      </w:r>
    </w:p>
    <w:p w14:paraId="4C3582F2"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Zapłata wynagrodzenia Wykonawcy z tytułu dostawy ciekłego azotu </w:t>
      </w:r>
      <w:r w:rsidRPr="00BA1711">
        <w:rPr>
          <w:rFonts w:asciiTheme="majorHAnsi" w:hAnsiTheme="majorHAnsi" w:cs="Tahoma"/>
          <w:color w:val="000000"/>
          <w:szCs w:val="20"/>
        </w:rPr>
        <w:lastRenderedPageBreak/>
        <w:t>oraz czynszu dzierżawy zbiorników będzie następowała z dołu na podstawie prawidłowo wystawionej zbiorczej faktury VAT, zawierającej wyszczególnienie tytułów, na podstawie których Wykonawcy przysługuje zapłata, wystawionej na koniec miesiąca kalendarzowego, płatnej w  terminie 30 (słownie: trzydziestu) dni od dnia otrzymania przez Zamawiającego, na wskazany w niej numer rachunku bankowego. Oryginał faktury należy dostarczyć osobiście lub przesłać pocztą na adres Zamawiającego.</w:t>
      </w:r>
    </w:p>
    <w:p w14:paraId="3BED57FA"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Podstawą wystawienia faktury VAT za czynsz, o którym mowa w ust. 2, jest podpisany przez przedstawiciela Zamawiającego protokół przekazania, o którym mowa w § 3 ust 1. Podstawą wystawienia faktury VAT za realizacje danego Zamówienia jest podpisany przez Zamawiającego odpowiedni dowód dostawy, którego wzór stanowi Załącznik nr 4 do Umowy.</w:t>
      </w:r>
    </w:p>
    <w:p w14:paraId="1B54F866"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 xml:space="preserve">Okresem rozliczeniowym jest miesiąc kalendarzowy. W przypadku, gdy okres dzierżawy Zbiorników nie rozpocznie się z pierwszym dniem miesiąca kalendarzowego lub gdy okres dzierżawy Zbiorników zakończy się przed ostatnim dniem miesiąca kalendarzowego lub gdy okres dzierżawy Zbiorników zakończy się przed ostatnim dniem miesiąca kalendarzowego, czynsz o którym mowa w ust. 2 lit. a) lub b) za taki okres rozliczeniowy zostanie proporcjonalnie zmniejszony względem ilości dni trwania dzierżawy w tym okresie rozliczeniowym.  </w:t>
      </w:r>
    </w:p>
    <w:p w14:paraId="25CA2E15"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Za dzień zapłaty przyjmuje się dzień obciążenia rachunku bankowego Zamawiającego.</w:t>
      </w:r>
    </w:p>
    <w:p w14:paraId="5856AAFA"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Wykonawca oświadcza, że kwoty w wysokości wynikającej z ust. 2 są ostateczne i nie ulegną podwyższeniu przez cały okres obowiązywania niniejszej Umowy.</w:t>
      </w:r>
    </w:p>
    <w:p w14:paraId="0FEA2060"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Zamawiający oświadcza, że jest czynnym podatnikiem podatku VAT i posiada numer identyfikacyjny NIP 894-293-00-22.</w:t>
      </w:r>
    </w:p>
    <w:p w14:paraId="23E8B767" w14:textId="77777777" w:rsidR="00BA1711" w:rsidRPr="00BA1711" w:rsidRDefault="00BA1711" w:rsidP="00BA1711">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BA1711">
        <w:rPr>
          <w:rFonts w:asciiTheme="majorHAnsi" w:hAnsiTheme="majorHAnsi" w:cs="Tahoma"/>
          <w:color w:val="000000"/>
          <w:szCs w:val="20"/>
        </w:rPr>
        <w:t>Wykonawca oświadcza, że jest czynnym podatnikiem podatku VAT i posiada numer identyfikacyjny NIP ……………….</w:t>
      </w:r>
    </w:p>
    <w:p w14:paraId="31D0AA8F" w14:textId="27EAECAC" w:rsidR="00BA1711" w:rsidRDefault="00BA1711" w:rsidP="00BA1711">
      <w:pPr>
        <w:tabs>
          <w:tab w:val="num" w:pos="709"/>
        </w:tabs>
        <w:spacing w:after="0"/>
        <w:ind w:left="709" w:hanging="425"/>
        <w:rPr>
          <w:rFonts w:asciiTheme="majorHAnsi" w:hAnsiTheme="majorHAnsi" w:cs="Tahoma"/>
          <w:color w:val="000000"/>
          <w:szCs w:val="20"/>
        </w:rPr>
      </w:pPr>
    </w:p>
    <w:p w14:paraId="0F3D3D40" w14:textId="77777777" w:rsidR="00444610" w:rsidRPr="00BA1711" w:rsidRDefault="00444610" w:rsidP="00444610">
      <w:pPr>
        <w:tabs>
          <w:tab w:val="left" w:pos="0"/>
          <w:tab w:val="num" w:pos="709"/>
        </w:tabs>
        <w:spacing w:after="0"/>
        <w:ind w:left="709" w:hanging="425"/>
        <w:jc w:val="center"/>
        <w:rPr>
          <w:rFonts w:asciiTheme="majorHAnsi" w:hAnsiTheme="majorHAnsi" w:cs="Tahoma"/>
          <w:b/>
          <w:color w:val="000000"/>
          <w:szCs w:val="20"/>
        </w:rPr>
      </w:pPr>
      <w:bookmarkStart w:id="1" w:name="_Hlk123647678"/>
      <w:r w:rsidRPr="00BA1711">
        <w:rPr>
          <w:rFonts w:asciiTheme="majorHAnsi" w:hAnsiTheme="majorHAnsi" w:cs="Tahoma"/>
          <w:b/>
          <w:color w:val="000000"/>
          <w:szCs w:val="20"/>
        </w:rPr>
        <w:t>§ 5</w:t>
      </w:r>
    </w:p>
    <w:p w14:paraId="3B6380EA" w14:textId="72746B95" w:rsidR="00444610" w:rsidRPr="00BA1711" w:rsidRDefault="00444610" w:rsidP="00444610">
      <w:pPr>
        <w:tabs>
          <w:tab w:val="left" w:pos="0"/>
          <w:tab w:val="num" w:pos="709"/>
        </w:tabs>
        <w:spacing w:after="0"/>
        <w:ind w:left="709" w:hanging="425"/>
        <w:jc w:val="center"/>
        <w:rPr>
          <w:rFonts w:asciiTheme="majorHAnsi" w:hAnsiTheme="majorHAnsi" w:cs="Tahoma"/>
          <w:b/>
          <w:color w:val="000000"/>
          <w:szCs w:val="20"/>
        </w:rPr>
      </w:pPr>
      <w:r>
        <w:rPr>
          <w:rFonts w:asciiTheme="majorHAnsi" w:hAnsiTheme="majorHAnsi" w:cs="Tahoma"/>
          <w:b/>
          <w:color w:val="000000"/>
          <w:szCs w:val="20"/>
        </w:rPr>
        <w:t>Zmiana umowy</w:t>
      </w:r>
    </w:p>
    <w:p w14:paraId="7A865B0C" w14:textId="435770F7" w:rsidR="00444610" w:rsidRDefault="00444610" w:rsidP="00BA1711">
      <w:pPr>
        <w:tabs>
          <w:tab w:val="num" w:pos="709"/>
        </w:tabs>
        <w:spacing w:after="0"/>
        <w:ind w:left="709" w:hanging="425"/>
        <w:rPr>
          <w:rFonts w:asciiTheme="majorHAnsi" w:hAnsiTheme="majorHAnsi" w:cs="Tahoma"/>
          <w:color w:val="000000"/>
          <w:szCs w:val="20"/>
        </w:rPr>
      </w:pPr>
    </w:p>
    <w:p w14:paraId="3E3152A9" w14:textId="77777777" w:rsidR="00444610" w:rsidRPr="00BA1711" w:rsidRDefault="00444610" w:rsidP="00444610">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Zamawiający przewiduje możliwość zmiany Umowy w następujących okolicznościach:</w:t>
      </w:r>
    </w:p>
    <w:p w14:paraId="053D015A" w14:textId="0E305D78" w:rsidR="00444610" w:rsidRPr="00444610" w:rsidRDefault="00444610" w:rsidP="00444610">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t>w sytuacji w której oczywistym jest, iż w momencie wygaśnięcia Umowy, Zamawiający nie zdąży zużyć całego ciekłego azotu znajdującego się w Zbiorniku nr 1 lub Zbiorniku nr 2, możliwe jest wydłużenie obowiązywania dzierżawy Zbiornika nr 1 lub Zbiornika nr 2 na dotychczasowych warunkach, do dnia całkowitego zużycia dostarczonego ciekłego azotu</w:t>
      </w:r>
      <w:r w:rsidR="00AA7AA4">
        <w:rPr>
          <w:rFonts w:asciiTheme="majorHAnsi" w:hAnsiTheme="majorHAnsi" w:cs="Tahoma"/>
          <w:color w:val="000000"/>
          <w:szCs w:val="20"/>
        </w:rPr>
        <w:t>, jednak nie dłużej niż miesi</w:t>
      </w:r>
      <w:r w:rsidR="001A5316">
        <w:rPr>
          <w:rFonts w:asciiTheme="majorHAnsi" w:hAnsiTheme="majorHAnsi" w:cs="Tahoma"/>
          <w:color w:val="000000"/>
          <w:szCs w:val="20"/>
        </w:rPr>
        <w:t>ąc</w:t>
      </w:r>
      <w:r w:rsidRPr="00444610">
        <w:rPr>
          <w:rFonts w:asciiTheme="majorHAnsi" w:hAnsiTheme="majorHAnsi" w:cs="Tahoma"/>
          <w:color w:val="000000"/>
          <w:szCs w:val="20"/>
        </w:rPr>
        <w:t>;</w:t>
      </w:r>
    </w:p>
    <w:p w14:paraId="10699903" w14:textId="77777777" w:rsidR="00444610" w:rsidRPr="00444610" w:rsidRDefault="00444610" w:rsidP="00444610">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lastRenderedPageBreak/>
        <w:t>w przypadku zmiany obowiązujących przepisów prawa, możliwe jest odpowiednie dostosowanie treści Umowy lub jej załączników do takich zmian;</w:t>
      </w:r>
    </w:p>
    <w:p w14:paraId="3E1FCE39" w14:textId="77777777" w:rsidR="00444610" w:rsidRPr="00444610" w:rsidRDefault="00444610" w:rsidP="00444610">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t>w przypadku zaistnienia nie dających się przewidzieć wcześniej okoliczności, które wymuszają na Zamawiającym zmianę miejsca dostawy lub zmianę parametrów i ilości dostarczanych Zbiorników, możliwe jest dokonanie takiej zmiany, a co tym idzie możliwe jest dokonanie zmiany wysokości należnego Wykonawcy wynagrodzenia.</w:t>
      </w:r>
    </w:p>
    <w:p w14:paraId="65373B25" w14:textId="576BA5F7" w:rsidR="00444610" w:rsidRPr="00BA1711" w:rsidRDefault="003D7C7C" w:rsidP="00444610">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Pr>
          <w:rFonts w:asciiTheme="majorHAnsi" w:hAnsiTheme="majorHAnsi" w:cs="Tahoma"/>
          <w:color w:val="000000"/>
          <w:szCs w:val="20"/>
        </w:rPr>
        <w:t xml:space="preserve">Stosowna zmiana wynagrodzenia </w:t>
      </w:r>
      <w:r w:rsidRPr="003D7C7C">
        <w:rPr>
          <w:rFonts w:asciiTheme="majorHAnsi" w:hAnsiTheme="majorHAnsi" w:cs="Tahoma"/>
          <w:color w:val="000000"/>
          <w:szCs w:val="20"/>
        </w:rPr>
        <w:t>możliw</w:t>
      </w:r>
      <w:r>
        <w:rPr>
          <w:rFonts w:asciiTheme="majorHAnsi" w:hAnsiTheme="majorHAnsi" w:cs="Tahoma"/>
          <w:color w:val="000000"/>
          <w:szCs w:val="20"/>
        </w:rPr>
        <w:t>a jest</w:t>
      </w:r>
      <w:r w:rsidRPr="003D7C7C">
        <w:rPr>
          <w:rFonts w:asciiTheme="majorHAnsi" w:hAnsiTheme="majorHAnsi" w:cs="Tahoma"/>
          <w:color w:val="000000"/>
          <w:szCs w:val="20"/>
        </w:rPr>
        <w:t xml:space="preserve"> na zasadach i w sposób określony w ust. 3-</w:t>
      </w:r>
      <w:r>
        <w:rPr>
          <w:rFonts w:asciiTheme="majorHAnsi" w:hAnsiTheme="majorHAnsi" w:cs="Tahoma"/>
          <w:color w:val="000000"/>
          <w:szCs w:val="20"/>
        </w:rPr>
        <w:t>9</w:t>
      </w:r>
      <w:r w:rsidRPr="003D7C7C">
        <w:rPr>
          <w:rFonts w:asciiTheme="majorHAnsi" w:hAnsiTheme="majorHAnsi" w:cs="Tahoma"/>
          <w:color w:val="000000"/>
          <w:szCs w:val="20"/>
        </w:rPr>
        <w:t>,</w:t>
      </w:r>
      <w:r>
        <w:rPr>
          <w:rFonts w:asciiTheme="majorHAnsi" w:hAnsiTheme="majorHAnsi" w:cs="Tahoma"/>
          <w:color w:val="000000"/>
          <w:szCs w:val="20"/>
        </w:rPr>
        <w:t xml:space="preserve"> w </w:t>
      </w:r>
      <w:r w:rsidR="00444610" w:rsidRPr="00BA1711">
        <w:rPr>
          <w:rFonts w:asciiTheme="majorHAnsi" w:hAnsiTheme="majorHAnsi" w:cs="Tahoma"/>
          <w:color w:val="000000"/>
          <w:szCs w:val="20"/>
        </w:rPr>
        <w:t>przypadku, gdy zmianie ulegną:</w:t>
      </w:r>
    </w:p>
    <w:p w14:paraId="12E4DD80" w14:textId="77777777" w:rsidR="00444610" w:rsidRPr="00444610" w:rsidRDefault="00444610" w:rsidP="00444610">
      <w:pPr>
        <w:pStyle w:val="Akapitzlist"/>
        <w:numPr>
          <w:ilvl w:val="1"/>
          <w:numId w:val="20"/>
        </w:numPr>
        <w:spacing w:after="0" w:line="276" w:lineRule="auto"/>
        <w:jc w:val="left"/>
        <w:rPr>
          <w:rFonts w:asciiTheme="majorHAnsi" w:hAnsiTheme="majorHAnsi" w:cs="Tahoma"/>
          <w:color w:val="000000"/>
          <w:szCs w:val="20"/>
        </w:rPr>
      </w:pPr>
      <w:r w:rsidRPr="00444610">
        <w:rPr>
          <w:rFonts w:asciiTheme="majorHAnsi" w:hAnsiTheme="majorHAnsi" w:cs="Tahoma"/>
          <w:color w:val="000000"/>
          <w:szCs w:val="20"/>
        </w:rPr>
        <w:t>stawki podatku od towarów i usług,</w:t>
      </w:r>
    </w:p>
    <w:p w14:paraId="71122FEB" w14:textId="77777777" w:rsidR="00444610" w:rsidRPr="00444610" w:rsidRDefault="00444610" w:rsidP="00444610">
      <w:pPr>
        <w:pStyle w:val="Akapitzlist"/>
        <w:numPr>
          <w:ilvl w:val="1"/>
          <w:numId w:val="20"/>
        </w:numPr>
        <w:spacing w:after="0" w:line="276" w:lineRule="auto"/>
        <w:jc w:val="left"/>
        <w:rPr>
          <w:rFonts w:asciiTheme="majorHAnsi" w:hAnsiTheme="majorHAnsi" w:cs="Tahoma"/>
          <w:color w:val="000000"/>
          <w:szCs w:val="20"/>
        </w:rPr>
      </w:pPr>
      <w:r w:rsidRPr="00444610">
        <w:rPr>
          <w:rFonts w:asciiTheme="majorHAnsi" w:hAnsiTheme="majorHAnsi" w:cs="Tahoma"/>
          <w:color w:val="000000"/>
          <w:szCs w:val="20"/>
        </w:rPr>
        <w:t>wysokość minimalnego wynagrodzenia za pracę ustalonego na podstawie art. 2 ust. 3-5 ustawy z dnia 10 października 2002 r. o minimalnym wynagrodzeniu za pracę,</w:t>
      </w:r>
    </w:p>
    <w:p w14:paraId="61C541F4" w14:textId="0FB5F983" w:rsidR="00444610" w:rsidRDefault="00444610" w:rsidP="00444610">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t>zasady podlegania ubezpieczeniom społecznym lub ubezpieczeniu zdrowotnemu lub wysokości stawki składki na ubezpieczenia społeczne lub zdrowotne,</w:t>
      </w:r>
    </w:p>
    <w:p w14:paraId="5331CC3D" w14:textId="44F649AC" w:rsidR="006E771D" w:rsidRPr="006E771D" w:rsidRDefault="006E771D" w:rsidP="006E771D">
      <w:pPr>
        <w:pStyle w:val="Akapitzlist"/>
        <w:numPr>
          <w:ilvl w:val="1"/>
          <w:numId w:val="20"/>
        </w:numPr>
        <w:spacing w:after="0" w:line="276" w:lineRule="auto"/>
        <w:rPr>
          <w:rFonts w:asciiTheme="majorHAnsi" w:hAnsiTheme="majorHAnsi" w:cs="Tahoma"/>
          <w:color w:val="000000"/>
          <w:szCs w:val="20"/>
        </w:rPr>
      </w:pPr>
      <w:r w:rsidRPr="006E771D">
        <w:rPr>
          <w:rFonts w:asciiTheme="majorHAnsi" w:hAnsiTheme="majorHAnsi" w:cs="Tahoma"/>
          <w:color w:val="000000"/>
          <w:szCs w:val="20"/>
        </w:rPr>
        <w:t>zasady gromadzenia i wysokości wpłat do pracowniczych planów kapitałowych, o których mowa w ustawie z dnia 4 października 2018 r. o pracowniczych planach kapitałowych</w:t>
      </w:r>
      <w:r>
        <w:rPr>
          <w:rFonts w:asciiTheme="majorHAnsi" w:hAnsiTheme="majorHAnsi" w:cs="Tahoma"/>
          <w:color w:val="000000"/>
          <w:szCs w:val="20"/>
        </w:rPr>
        <w:t>,</w:t>
      </w:r>
    </w:p>
    <w:p w14:paraId="2E7B5974" w14:textId="77777777"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 xml:space="preserve">W przypadku zmiany, o której mowa w ust. 2 lit. a), wartość wynagrodzenia netto nie zmieni się, a wartość wynagrodzenia brutto zostanie wyliczona na podstawie nowych przepisów. </w:t>
      </w:r>
    </w:p>
    <w:p w14:paraId="63D7B465" w14:textId="0F9900F9"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Zmiana wysokości wynagrodzenia w przypadku zaistnienia</w:t>
      </w:r>
      <w:r w:rsidR="004009EC">
        <w:rPr>
          <w:rFonts w:asciiTheme="majorHAnsi" w:hAnsiTheme="majorHAnsi" w:cs="Tahoma"/>
          <w:color w:val="000000"/>
          <w:szCs w:val="20"/>
        </w:rPr>
        <w:t xml:space="preserve"> zmian</w:t>
      </w:r>
      <w:r w:rsidRPr="00444610">
        <w:rPr>
          <w:rFonts w:asciiTheme="majorHAnsi" w:hAnsiTheme="majorHAnsi" w:cs="Tahoma"/>
          <w:color w:val="000000"/>
          <w:szCs w:val="20"/>
        </w:rPr>
        <w:t>, o któr</w:t>
      </w:r>
      <w:r w:rsidR="004009EC">
        <w:rPr>
          <w:rFonts w:asciiTheme="majorHAnsi" w:hAnsiTheme="majorHAnsi" w:cs="Tahoma"/>
          <w:color w:val="000000"/>
          <w:szCs w:val="20"/>
        </w:rPr>
        <w:t>ych</w:t>
      </w:r>
      <w:r w:rsidRPr="00444610">
        <w:rPr>
          <w:rFonts w:asciiTheme="majorHAnsi" w:hAnsiTheme="majorHAnsi" w:cs="Tahoma"/>
          <w:color w:val="000000"/>
          <w:szCs w:val="20"/>
        </w:rPr>
        <w:t xml:space="preserve"> mowa w ust. 2 lit. b) – d), będzie obejmować wyłącznie część wynagrodzenia należnego Wykonawcy</w:t>
      </w:r>
      <w:r w:rsidR="004009EC">
        <w:rPr>
          <w:rFonts w:asciiTheme="majorHAnsi" w:hAnsiTheme="majorHAnsi" w:cs="Tahoma"/>
          <w:color w:val="000000"/>
          <w:szCs w:val="20"/>
        </w:rPr>
        <w:t xml:space="preserve"> za okres po wejściu w życie zmiany.</w:t>
      </w:r>
      <w:r w:rsidRPr="00444610">
        <w:rPr>
          <w:rFonts w:asciiTheme="majorHAnsi" w:hAnsiTheme="majorHAnsi" w:cs="Tahoma"/>
          <w:color w:val="000000"/>
          <w:szCs w:val="20"/>
        </w:rPr>
        <w:t xml:space="preserve"> </w:t>
      </w:r>
    </w:p>
    <w:p w14:paraId="0E9A748F" w14:textId="77777777"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 xml:space="preserve">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5FB4E1D" w14:textId="77777777"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 xml:space="preserve">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w:t>
      </w:r>
      <w:r w:rsidRPr="00444610">
        <w:rPr>
          <w:rFonts w:asciiTheme="majorHAnsi" w:hAnsiTheme="majorHAnsi" w:cs="Tahoma"/>
          <w:color w:val="000000"/>
          <w:szCs w:val="20"/>
        </w:rPr>
        <w:lastRenderedPageBreak/>
        <w:t xml:space="preserve">pracowników świadczących usługi, o których mowa w zdaniu poprzedzającym, odpowiadającej zakresowi, w jakim wykonują oni prace bezpośrednio związane z realizacją przedmiotu Umowy. </w:t>
      </w:r>
    </w:p>
    <w:p w14:paraId="74BEE0D4" w14:textId="77777777"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 xml:space="preserve">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 </w:t>
      </w:r>
    </w:p>
    <w:p w14:paraId="53257A7D" w14:textId="77777777"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 xml:space="preserve">W przypadku zmian, o których mowa w ust. 2 pkt b) – d), jeżeli z wnioskiem występuje Wykonawca, jest on zobowiązany dołączyć do wniosku dokumenty, z których będzie wynikać, w jakim zakresie zmiany te mają wpływ na koszty wykonania Umowy, w szczególności: </w:t>
      </w:r>
    </w:p>
    <w:p w14:paraId="20CD212C" w14:textId="77777777" w:rsidR="00444610" w:rsidRPr="00444610" w:rsidRDefault="00444610" w:rsidP="00EA0A7E">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lub  </w:t>
      </w:r>
    </w:p>
    <w:p w14:paraId="220D2D41" w14:textId="77777777" w:rsidR="00444610" w:rsidRPr="00444610" w:rsidRDefault="00444610" w:rsidP="00EA0A7E">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 </w:t>
      </w:r>
    </w:p>
    <w:p w14:paraId="526BD08F" w14:textId="77777777" w:rsidR="00444610" w:rsidRPr="00444610" w:rsidRDefault="00444610" w:rsidP="00EA0A7E">
      <w:pPr>
        <w:pStyle w:val="Akapitzlist"/>
        <w:numPr>
          <w:ilvl w:val="1"/>
          <w:numId w:val="20"/>
        </w:numPr>
        <w:spacing w:after="0" w:line="276" w:lineRule="auto"/>
        <w:rPr>
          <w:rFonts w:asciiTheme="majorHAnsi" w:hAnsiTheme="majorHAnsi" w:cs="Tahoma"/>
          <w:color w:val="000000"/>
          <w:szCs w:val="20"/>
        </w:rPr>
      </w:pPr>
      <w:r w:rsidRPr="00444610">
        <w:rPr>
          <w:rFonts w:asciiTheme="majorHAnsi" w:hAnsiTheme="majorHAnsi" w:cs="Tahoma"/>
          <w:color w:val="000000"/>
          <w:szCs w:val="20"/>
        </w:rPr>
        <w:t xml:space="preserve">pisemne zestawienie wynagrodzeń (zarówno przed jak i po zmianie) pracowników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 </w:t>
      </w:r>
    </w:p>
    <w:p w14:paraId="0D4527B6" w14:textId="77777777" w:rsidR="00444610" w:rsidRPr="00444610" w:rsidRDefault="00444610" w:rsidP="00010BC9">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444610">
        <w:rPr>
          <w:rFonts w:asciiTheme="majorHAnsi" w:hAnsiTheme="majorHAnsi" w:cs="Tahoma"/>
          <w:color w:val="000000"/>
          <w:szCs w:val="20"/>
        </w:rPr>
        <w:t xml:space="preserve">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 </w:t>
      </w:r>
    </w:p>
    <w:p w14:paraId="737B8108" w14:textId="77777777" w:rsidR="00105508" w:rsidRPr="00105508" w:rsidRDefault="00105508" w:rsidP="00105508">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105508">
        <w:rPr>
          <w:rFonts w:asciiTheme="majorHAnsi" w:hAnsiTheme="majorHAnsi" w:cs="Tahoma"/>
          <w:color w:val="000000"/>
          <w:szCs w:val="20"/>
        </w:rPr>
        <w:lastRenderedPageBreak/>
        <w:t>Strony, mając na uwadze art. 439 i nast. PZP, przewidują możliwość wprowadzenia zmiany wysokości wynagrodzenia należnego Wykonawcy, na zasadach określonych poniżej:</w:t>
      </w:r>
    </w:p>
    <w:p w14:paraId="6412094A" w14:textId="77777777" w:rsidR="00105508" w:rsidRPr="00037C4C" w:rsidRDefault="00105508" w:rsidP="00105508">
      <w:pPr>
        <w:pStyle w:val="Akapitzlist"/>
        <w:keepLines/>
        <w:numPr>
          <w:ilvl w:val="0"/>
          <w:numId w:val="35"/>
        </w:numPr>
        <w:suppressLineNumbers/>
        <w:suppressAutoHyphens/>
        <w:spacing w:after="0" w:line="276" w:lineRule="auto"/>
        <w:ind w:left="1134" w:hanging="567"/>
        <w:rPr>
          <w:rFonts w:cs="Tahoma"/>
          <w:szCs w:val="20"/>
        </w:rPr>
      </w:pPr>
      <w:r>
        <w:rPr>
          <w:rFonts w:cs="Tahoma"/>
          <w:szCs w:val="20"/>
        </w:rPr>
        <w:t>m</w:t>
      </w:r>
      <w:r w:rsidRPr="00037C4C">
        <w:rPr>
          <w:rFonts w:cs="Tahoma"/>
          <w:szCs w:val="20"/>
        </w:rPr>
        <w:t xml:space="preserve">inimalny poziom zmiany ceny materiałów lub kosztów, uprawniający Strony Umowy do żądania zmiany wynagrodzenia wynosi </w:t>
      </w:r>
      <w:r>
        <w:rPr>
          <w:rFonts w:cs="Tahoma"/>
          <w:szCs w:val="20"/>
        </w:rPr>
        <w:t>15</w:t>
      </w:r>
      <w:r w:rsidRPr="00037C4C">
        <w:rPr>
          <w:rFonts w:cs="Tahoma"/>
          <w:szCs w:val="20"/>
        </w:rPr>
        <w:t xml:space="preserve">% w stosunku do cen lub kosztów z </w:t>
      </w:r>
      <w:r>
        <w:rPr>
          <w:rFonts w:cs="Tahoma"/>
          <w:szCs w:val="20"/>
        </w:rPr>
        <w:t>kwartału lub miesiąca</w:t>
      </w:r>
      <w:r w:rsidRPr="00037C4C">
        <w:rPr>
          <w:rFonts w:cs="Tahoma"/>
          <w:szCs w:val="20"/>
        </w:rPr>
        <w:t xml:space="preserve">, w którym </w:t>
      </w:r>
      <w:r>
        <w:rPr>
          <w:rFonts w:cs="Tahoma"/>
          <w:szCs w:val="20"/>
        </w:rPr>
        <w:t xml:space="preserve">Wykonawca złożył </w:t>
      </w:r>
      <w:r w:rsidRPr="00037C4C">
        <w:rPr>
          <w:rFonts w:cs="Tahoma"/>
          <w:szCs w:val="20"/>
        </w:rPr>
        <w:t>ofertę Wykonawcy,</w:t>
      </w:r>
    </w:p>
    <w:p w14:paraId="22FB3F9D" w14:textId="77777777" w:rsidR="00105508" w:rsidRPr="00467F98" w:rsidRDefault="00105508" w:rsidP="00105508">
      <w:pPr>
        <w:pStyle w:val="Akapitzlist"/>
        <w:keepLines/>
        <w:numPr>
          <w:ilvl w:val="0"/>
          <w:numId w:val="35"/>
        </w:numPr>
        <w:suppressLineNumbers/>
        <w:suppressAutoHyphens/>
        <w:spacing w:after="0" w:line="276" w:lineRule="auto"/>
        <w:ind w:left="1134" w:hanging="567"/>
        <w:rPr>
          <w:rFonts w:cs="Tahoma"/>
          <w:szCs w:val="20"/>
        </w:rPr>
      </w:pPr>
      <w:r>
        <w:rPr>
          <w:szCs w:val="20"/>
        </w:rPr>
        <w:t>w</w:t>
      </w:r>
      <w:r w:rsidRPr="00037C4C">
        <w:rPr>
          <w:szCs w:val="20"/>
        </w:rPr>
        <w:t xml:space="preserve"> sytuacji </w:t>
      </w:r>
      <w:r>
        <w:rPr>
          <w:szCs w:val="20"/>
        </w:rPr>
        <w:t>zmiany</w:t>
      </w:r>
      <w:r w:rsidRPr="00037C4C">
        <w:rPr>
          <w:szCs w:val="20"/>
        </w:rPr>
        <w:t xml:space="preserve"> ceny materiałów lub kosztów związanych z realizacją </w:t>
      </w:r>
      <w:r>
        <w:rPr>
          <w:szCs w:val="20"/>
        </w:rPr>
        <w:t>Umowy</w:t>
      </w:r>
      <w:r w:rsidRPr="00037C4C">
        <w:rPr>
          <w:szCs w:val="20"/>
        </w:rPr>
        <w:t xml:space="preserve"> </w:t>
      </w:r>
      <w:r>
        <w:rPr>
          <w:szCs w:val="20"/>
        </w:rPr>
        <w:t>o więcej niż</w:t>
      </w:r>
      <w:r w:rsidRPr="00037C4C">
        <w:rPr>
          <w:szCs w:val="20"/>
        </w:rPr>
        <w:t xml:space="preserve"> </w:t>
      </w:r>
      <w:r>
        <w:rPr>
          <w:szCs w:val="20"/>
        </w:rPr>
        <w:t>15</w:t>
      </w:r>
      <w:r w:rsidRPr="00037C4C">
        <w:rPr>
          <w:szCs w:val="20"/>
        </w:rPr>
        <w:t xml:space="preserve">% </w:t>
      </w:r>
      <w:r>
        <w:rPr>
          <w:szCs w:val="20"/>
        </w:rPr>
        <w:t>Strona</w:t>
      </w:r>
      <w:r w:rsidRPr="00037C4C">
        <w:rPr>
          <w:szCs w:val="20"/>
        </w:rPr>
        <w:t xml:space="preserve"> jest uprawnion</w:t>
      </w:r>
      <w:r>
        <w:rPr>
          <w:szCs w:val="20"/>
        </w:rPr>
        <w:t>a</w:t>
      </w:r>
      <w:r w:rsidRPr="00037C4C">
        <w:rPr>
          <w:szCs w:val="20"/>
        </w:rPr>
        <w:t xml:space="preserve"> złożyć </w:t>
      </w:r>
      <w:r>
        <w:rPr>
          <w:szCs w:val="20"/>
        </w:rPr>
        <w:t>drugiej Stronie</w:t>
      </w:r>
      <w:r w:rsidRPr="00037C4C">
        <w:rPr>
          <w:szCs w:val="20"/>
        </w:rPr>
        <w:t xml:space="preserve"> pisemny wniosek o zmianę Umowy w zakresie płatności wynikających</w:t>
      </w:r>
      <w:r>
        <w:rPr>
          <w:szCs w:val="20"/>
        </w:rPr>
        <w:t xml:space="preserve"> (lub mających wyniknąć)</w:t>
      </w:r>
      <w:r w:rsidRPr="00037C4C">
        <w:rPr>
          <w:szCs w:val="20"/>
        </w:rPr>
        <w:t xml:space="preserve"> z </w:t>
      </w:r>
      <w:r>
        <w:rPr>
          <w:szCs w:val="20"/>
        </w:rPr>
        <w:t>faktur</w:t>
      </w:r>
      <w:r w:rsidRPr="00037C4C">
        <w:rPr>
          <w:szCs w:val="20"/>
        </w:rPr>
        <w:t xml:space="preserve"> wystawionych po zmianie ceny materiałów lub kosztów związanych z realizacją zamówienia</w:t>
      </w:r>
      <w:r>
        <w:rPr>
          <w:szCs w:val="20"/>
        </w:rPr>
        <w:t>.</w:t>
      </w:r>
      <w:r w:rsidRPr="00037C4C">
        <w:rPr>
          <w:szCs w:val="20"/>
        </w:rPr>
        <w:t xml:space="preserve"> Wniosek </w:t>
      </w:r>
      <w:r>
        <w:rPr>
          <w:szCs w:val="20"/>
        </w:rPr>
        <w:t>winien</w:t>
      </w:r>
      <w:r w:rsidRPr="00037C4C">
        <w:rPr>
          <w:szCs w:val="20"/>
        </w:rPr>
        <w:t xml:space="preserve"> zawierać wyczerpujące uzasadnienie faktyczne</w:t>
      </w:r>
      <w:r>
        <w:rPr>
          <w:szCs w:val="20"/>
        </w:rPr>
        <w:t xml:space="preserve">, </w:t>
      </w:r>
      <w:r w:rsidRPr="00037C4C">
        <w:rPr>
          <w:szCs w:val="20"/>
        </w:rPr>
        <w:t>wskazanie podstaw prawnych</w:t>
      </w:r>
      <w:r>
        <w:rPr>
          <w:szCs w:val="20"/>
        </w:rPr>
        <w:t xml:space="preserve"> oraz powinien zawierać </w:t>
      </w:r>
      <w:r w:rsidRPr="001B335E">
        <w:rPr>
          <w:szCs w:val="20"/>
        </w:rPr>
        <w:t>dokument</w:t>
      </w:r>
      <w:r>
        <w:rPr>
          <w:szCs w:val="20"/>
        </w:rPr>
        <w:t>y</w:t>
      </w:r>
      <w:r w:rsidRPr="001B335E">
        <w:rPr>
          <w:szCs w:val="20"/>
        </w:rPr>
        <w:t xml:space="preserve"> potwierdzając</w:t>
      </w:r>
      <w:r>
        <w:rPr>
          <w:szCs w:val="20"/>
        </w:rPr>
        <w:t xml:space="preserve">e treść </w:t>
      </w:r>
      <w:r w:rsidRPr="00467F98">
        <w:rPr>
          <w:szCs w:val="20"/>
        </w:rPr>
        <w:t>uzasadnieni</w:t>
      </w:r>
      <w:r>
        <w:rPr>
          <w:szCs w:val="20"/>
        </w:rPr>
        <w:t>a</w:t>
      </w:r>
      <w:r w:rsidRPr="00467F98">
        <w:rPr>
          <w:szCs w:val="20"/>
        </w:rPr>
        <w:t xml:space="preserve"> znajdujące</w:t>
      </w:r>
      <w:r>
        <w:rPr>
          <w:szCs w:val="20"/>
        </w:rPr>
        <w:t>go</w:t>
      </w:r>
      <w:r w:rsidRPr="00467F98">
        <w:rPr>
          <w:szCs w:val="20"/>
        </w:rPr>
        <w:t xml:space="preserve"> się we wniosku</w:t>
      </w:r>
      <w:r>
        <w:rPr>
          <w:szCs w:val="20"/>
        </w:rPr>
        <w:t xml:space="preserve">, wykazujące w szczególności </w:t>
      </w:r>
      <w:r w:rsidRPr="00467F98">
        <w:rPr>
          <w:szCs w:val="20"/>
        </w:rPr>
        <w:t>rzeczywiste zastosowanie poszczególnych materiałów</w:t>
      </w:r>
      <w:r>
        <w:rPr>
          <w:szCs w:val="20"/>
        </w:rPr>
        <w:t xml:space="preserve"> </w:t>
      </w:r>
      <w:r w:rsidRPr="00467F98">
        <w:rPr>
          <w:szCs w:val="20"/>
        </w:rPr>
        <w:t>/</w:t>
      </w:r>
      <w:r>
        <w:rPr>
          <w:szCs w:val="20"/>
        </w:rPr>
        <w:t xml:space="preserve"> </w:t>
      </w:r>
      <w:r w:rsidRPr="00467F98">
        <w:rPr>
          <w:szCs w:val="20"/>
        </w:rPr>
        <w:t>poniesienie poszczególnych kosztów w ramach niniejsze</w:t>
      </w:r>
      <w:r>
        <w:rPr>
          <w:szCs w:val="20"/>
        </w:rPr>
        <w:t>j</w:t>
      </w:r>
      <w:r w:rsidRPr="00467F98">
        <w:rPr>
          <w:szCs w:val="20"/>
        </w:rPr>
        <w:t xml:space="preserve"> </w:t>
      </w:r>
      <w:r>
        <w:rPr>
          <w:szCs w:val="20"/>
        </w:rPr>
        <w:t>Umowy</w:t>
      </w:r>
      <w:r w:rsidRPr="00467F98">
        <w:rPr>
          <w:szCs w:val="20"/>
        </w:rPr>
        <w:t xml:space="preserve"> oraz dokładne wyliczenie kwoty wynagrodzenia Wykonawcy po zmianie Umowy</w:t>
      </w:r>
      <w:r>
        <w:rPr>
          <w:szCs w:val="20"/>
        </w:rPr>
        <w:t>. Nie jest wystarczające powołanie się na ogólny wzrost cen. Wnioskodawca musi udowodnić faktyczne zwiększenie ceny materiałów lub kosztu.</w:t>
      </w:r>
    </w:p>
    <w:p w14:paraId="5210E9B2" w14:textId="620B330F" w:rsidR="00105508" w:rsidRPr="000216F1" w:rsidRDefault="00105508" w:rsidP="000216F1">
      <w:pPr>
        <w:pStyle w:val="Akapitzlist"/>
        <w:keepLines/>
        <w:numPr>
          <w:ilvl w:val="0"/>
          <w:numId w:val="35"/>
        </w:numPr>
        <w:suppressLineNumbers/>
        <w:suppressAutoHyphens/>
        <w:spacing w:after="0" w:line="276" w:lineRule="auto"/>
        <w:ind w:left="1134" w:hanging="567"/>
        <w:rPr>
          <w:rFonts w:cs="Tahoma"/>
          <w:szCs w:val="20"/>
        </w:rPr>
      </w:pPr>
      <w:r w:rsidRPr="000216F1">
        <w:rPr>
          <w:szCs w:val="20"/>
        </w:rPr>
        <w:t xml:space="preserve">poziom zmiany wynagrodzenia zostanie ustalony </w:t>
      </w:r>
      <w:r w:rsidRPr="000216F1">
        <w:rPr>
          <w:iCs/>
          <w:szCs w:val="20"/>
        </w:rPr>
        <w:t xml:space="preserve">na podstawie </w:t>
      </w:r>
      <w:r w:rsidRPr="000216F1">
        <w:rPr>
          <w:szCs w:val="20"/>
        </w:rPr>
        <w:t>ogłoszonego w komunikacie Prezesa Głównego Urzędu Statystycznego,</w:t>
      </w:r>
      <w:r w:rsidR="000216F1">
        <w:rPr>
          <w:szCs w:val="20"/>
        </w:rPr>
        <w:t xml:space="preserve"> </w:t>
      </w:r>
      <w:r w:rsidRPr="000216F1">
        <w:rPr>
          <w:szCs w:val="20"/>
        </w:rPr>
        <w:t>odpowiedniego (według branży) wskaźnika cen producentów usług związanych z obsługą działalności gospodarczej za dany kwartał,</w:t>
      </w:r>
      <w:r w:rsidR="000216F1">
        <w:rPr>
          <w:szCs w:val="20"/>
        </w:rPr>
        <w:t xml:space="preserve"> </w:t>
      </w:r>
      <w:r w:rsidRPr="000216F1">
        <w:rPr>
          <w:szCs w:val="20"/>
        </w:rPr>
        <w:t>i wynosi połowę wartości tego wskaźnika (Strony ponoszą konsekwencje po połowie; sposób określenia wpływu zmiany ceny materiałów lub kosztów na koszty wykonania zamówienia).  W przypadku, gdyby ww. wskaźnik przestał być dostępny, zastosowanie znajdą inne, najbardziej zbliżone, wskaźniki publikowane przez Prezesa Głównego Urzędu Statystycznego,</w:t>
      </w:r>
    </w:p>
    <w:p w14:paraId="6DE22AFA" w14:textId="77777777" w:rsidR="00105508" w:rsidRDefault="00105508" w:rsidP="00105508">
      <w:pPr>
        <w:pStyle w:val="Akapitzlist"/>
        <w:keepLines/>
        <w:numPr>
          <w:ilvl w:val="0"/>
          <w:numId w:val="35"/>
        </w:numPr>
        <w:suppressLineNumbers/>
        <w:suppressAutoHyphens/>
        <w:spacing w:after="0" w:line="276" w:lineRule="auto"/>
        <w:ind w:left="1134" w:hanging="567"/>
        <w:rPr>
          <w:rFonts w:asciiTheme="majorHAnsi" w:hAnsiTheme="majorHAnsi" w:cs="Tahoma"/>
          <w:szCs w:val="20"/>
        </w:rPr>
      </w:pPr>
      <w:r>
        <w:rPr>
          <w:rFonts w:asciiTheme="majorHAnsi" w:hAnsiTheme="majorHAnsi" w:cs="Tahoma"/>
          <w:szCs w:val="20"/>
        </w:rPr>
        <w:t>w</w:t>
      </w:r>
      <w:r w:rsidRPr="004149B7">
        <w:rPr>
          <w:rFonts w:asciiTheme="majorHAnsi" w:hAnsiTheme="majorHAnsi" w:cs="Tahoma"/>
          <w:szCs w:val="20"/>
        </w:rPr>
        <w:t>niosek</w:t>
      </w:r>
      <w:r>
        <w:rPr>
          <w:rFonts w:asciiTheme="majorHAnsi" w:hAnsiTheme="majorHAnsi" w:cs="Tahoma"/>
          <w:szCs w:val="20"/>
        </w:rPr>
        <w:t>,</w:t>
      </w:r>
      <w:r w:rsidRPr="004149B7">
        <w:rPr>
          <w:rFonts w:asciiTheme="majorHAnsi" w:hAnsiTheme="majorHAnsi" w:cs="Tahoma"/>
          <w:szCs w:val="20"/>
        </w:rPr>
        <w:t xml:space="preserve"> o </w:t>
      </w:r>
      <w:r>
        <w:rPr>
          <w:rFonts w:asciiTheme="majorHAnsi" w:hAnsiTheme="majorHAnsi" w:cs="Tahoma"/>
          <w:szCs w:val="20"/>
        </w:rPr>
        <w:t>zmianę wynagrodzenia na podstawie niniejszego ustępu</w:t>
      </w:r>
      <w:r w:rsidRPr="004149B7">
        <w:rPr>
          <w:rFonts w:asciiTheme="majorHAnsi" w:hAnsiTheme="majorHAnsi" w:cs="Tahoma"/>
          <w:szCs w:val="20"/>
        </w:rPr>
        <w:t xml:space="preserve"> </w:t>
      </w:r>
      <w:r>
        <w:rPr>
          <w:rFonts w:asciiTheme="majorHAnsi" w:hAnsiTheme="majorHAnsi" w:cs="Tahoma"/>
          <w:szCs w:val="20"/>
        </w:rPr>
        <w:t xml:space="preserve">można złożyć </w:t>
      </w:r>
      <w:r w:rsidRPr="004149B7">
        <w:rPr>
          <w:rFonts w:asciiTheme="majorHAnsi" w:hAnsiTheme="majorHAnsi" w:cs="Tahoma"/>
          <w:szCs w:val="20"/>
        </w:rPr>
        <w:t xml:space="preserve">nie wcześniej niż po upływie </w:t>
      </w:r>
      <w:r>
        <w:rPr>
          <w:rFonts w:asciiTheme="majorHAnsi" w:hAnsiTheme="majorHAnsi" w:cs="Tahoma"/>
          <w:szCs w:val="20"/>
        </w:rPr>
        <w:t>6</w:t>
      </w:r>
      <w:r w:rsidRPr="004149B7">
        <w:rPr>
          <w:rFonts w:asciiTheme="majorHAnsi" w:hAnsiTheme="majorHAnsi" w:cs="Tahoma"/>
          <w:szCs w:val="20"/>
        </w:rPr>
        <w:t xml:space="preserve"> miesięcy od dnia zawarcia </w:t>
      </w:r>
      <w:r>
        <w:rPr>
          <w:rFonts w:asciiTheme="majorHAnsi" w:hAnsiTheme="majorHAnsi" w:cs="Tahoma"/>
          <w:szCs w:val="20"/>
        </w:rPr>
        <w:t>U</w:t>
      </w:r>
      <w:r w:rsidRPr="004149B7">
        <w:rPr>
          <w:rFonts w:asciiTheme="majorHAnsi" w:hAnsiTheme="majorHAnsi" w:cs="Tahoma"/>
          <w:szCs w:val="20"/>
        </w:rPr>
        <w:t>mowy;</w:t>
      </w:r>
      <w:r>
        <w:rPr>
          <w:rFonts w:asciiTheme="majorHAnsi" w:hAnsiTheme="majorHAnsi" w:cs="Tahoma"/>
          <w:szCs w:val="20"/>
        </w:rPr>
        <w:t xml:space="preserve"> wniosek należy złożyć najdalej do dnia wykonania Umowy;</w:t>
      </w:r>
      <w:r w:rsidRPr="004149B7">
        <w:rPr>
          <w:rFonts w:asciiTheme="majorHAnsi" w:hAnsiTheme="majorHAnsi" w:cs="Tahoma"/>
          <w:szCs w:val="20"/>
        </w:rPr>
        <w:t xml:space="preserve"> </w:t>
      </w:r>
    </w:p>
    <w:p w14:paraId="1897A671" w14:textId="77777777" w:rsidR="00105508" w:rsidRPr="00037C4C" w:rsidRDefault="00105508" w:rsidP="00105508">
      <w:pPr>
        <w:pStyle w:val="Akapitzlist"/>
        <w:keepLines/>
        <w:numPr>
          <w:ilvl w:val="0"/>
          <w:numId w:val="35"/>
        </w:numPr>
        <w:suppressLineNumbers/>
        <w:suppressAutoHyphens/>
        <w:spacing w:after="0" w:line="276" w:lineRule="auto"/>
        <w:ind w:left="1134" w:hanging="567"/>
        <w:rPr>
          <w:rFonts w:cs="Tahoma"/>
          <w:szCs w:val="20"/>
        </w:rPr>
      </w:pPr>
      <w:r>
        <w:rPr>
          <w:rFonts w:cs="Tahoma"/>
          <w:szCs w:val="20"/>
        </w:rPr>
        <w:t>m</w:t>
      </w:r>
      <w:r w:rsidRPr="00037C4C">
        <w:rPr>
          <w:rFonts w:cs="Tahoma"/>
          <w:szCs w:val="20"/>
        </w:rPr>
        <w:t xml:space="preserve">aksymalna wartość zmian wynagrodzenia, jaka może zostać dokonana w efekcie zastosowania </w:t>
      </w:r>
      <w:r>
        <w:rPr>
          <w:rFonts w:cs="Tahoma"/>
          <w:szCs w:val="20"/>
        </w:rPr>
        <w:t>postanowień niniejszego ustępu</w:t>
      </w:r>
      <w:r w:rsidRPr="00037C4C">
        <w:rPr>
          <w:rFonts w:cs="Tahoma"/>
          <w:szCs w:val="20"/>
        </w:rPr>
        <w:t xml:space="preserve">, nie może </w:t>
      </w:r>
      <w:r>
        <w:rPr>
          <w:rFonts w:cs="Tahoma"/>
          <w:szCs w:val="20"/>
        </w:rPr>
        <w:t xml:space="preserve">łącznie </w:t>
      </w:r>
      <w:r w:rsidRPr="00037C4C">
        <w:rPr>
          <w:rFonts w:cs="Tahoma"/>
          <w:szCs w:val="20"/>
        </w:rPr>
        <w:t xml:space="preserve">przekroczyć wynagrodzenia przewidzianego przez Wykonawcę w ofercie o więcej niż </w:t>
      </w:r>
      <w:r>
        <w:rPr>
          <w:rFonts w:cs="Tahoma"/>
          <w:szCs w:val="20"/>
        </w:rPr>
        <w:t>2</w:t>
      </w:r>
      <w:r w:rsidRPr="00037C4C">
        <w:rPr>
          <w:rFonts w:cs="Tahoma"/>
          <w:szCs w:val="20"/>
        </w:rPr>
        <w:t>%</w:t>
      </w:r>
      <w:r>
        <w:rPr>
          <w:rFonts w:cs="Tahoma"/>
          <w:szCs w:val="20"/>
        </w:rPr>
        <w:t>,</w:t>
      </w:r>
    </w:p>
    <w:p w14:paraId="0CD90D01" w14:textId="77777777" w:rsidR="00105508" w:rsidRPr="00037C4C" w:rsidRDefault="00105508" w:rsidP="00105508">
      <w:pPr>
        <w:pStyle w:val="Akapitzlist"/>
        <w:keepLines/>
        <w:numPr>
          <w:ilvl w:val="0"/>
          <w:numId w:val="35"/>
        </w:numPr>
        <w:suppressLineNumbers/>
        <w:suppressAutoHyphens/>
        <w:spacing w:after="0" w:line="276" w:lineRule="auto"/>
        <w:ind w:left="1134" w:hanging="567"/>
        <w:rPr>
          <w:rFonts w:cs="Tahoma"/>
          <w:szCs w:val="20"/>
        </w:rPr>
      </w:pPr>
      <w:r>
        <w:rPr>
          <w:rFonts w:cs="Tahoma"/>
          <w:szCs w:val="20"/>
        </w:rPr>
        <w:lastRenderedPageBreak/>
        <w:t>z</w:t>
      </w:r>
      <w:r w:rsidRPr="00037C4C">
        <w:rPr>
          <w:rFonts w:cs="Tahoma"/>
          <w:szCs w:val="20"/>
        </w:rPr>
        <w:t xml:space="preserve">miana wynagrodzenia wymaga zawarcia przez Stron aneksu. Aneks powinien zostać zawarty w ciągu </w:t>
      </w:r>
      <w:r>
        <w:rPr>
          <w:rFonts w:cs="Tahoma"/>
          <w:szCs w:val="20"/>
        </w:rPr>
        <w:t>miesiąca</w:t>
      </w:r>
      <w:r w:rsidRPr="00037C4C">
        <w:rPr>
          <w:rFonts w:cs="Tahoma"/>
          <w:szCs w:val="20"/>
        </w:rPr>
        <w:t xml:space="preserve"> od dnia otrzymania </w:t>
      </w:r>
      <w:r>
        <w:rPr>
          <w:rFonts w:cs="Tahoma"/>
          <w:szCs w:val="20"/>
        </w:rPr>
        <w:t xml:space="preserve">kompletnego i uzasadnionego </w:t>
      </w:r>
      <w:r w:rsidRPr="00037C4C">
        <w:rPr>
          <w:rFonts w:cs="Tahoma"/>
          <w:szCs w:val="20"/>
        </w:rPr>
        <w:t>wniosku o zawarcie stosownego aneksu przez drugą Stronę</w:t>
      </w:r>
      <w:r>
        <w:rPr>
          <w:rFonts w:cs="Tahoma"/>
          <w:szCs w:val="20"/>
        </w:rPr>
        <w:t>; taki aneks stosuje się od dnia złożenia kompletnego i uzasadnionego wniosku o zmianę wynagrodzenia.</w:t>
      </w:r>
    </w:p>
    <w:p w14:paraId="7DD48B91" w14:textId="77777777" w:rsidR="00105508" w:rsidRDefault="00105508" w:rsidP="00105508">
      <w:pPr>
        <w:pStyle w:val="Akapitzlist"/>
        <w:keepLines/>
        <w:numPr>
          <w:ilvl w:val="0"/>
          <w:numId w:val="35"/>
        </w:numPr>
        <w:suppressLineNumbers/>
        <w:suppressAutoHyphens/>
        <w:spacing w:after="0" w:line="276" w:lineRule="auto"/>
        <w:ind w:left="1134" w:hanging="567"/>
        <w:rPr>
          <w:rFonts w:cs="Tahoma"/>
          <w:szCs w:val="20"/>
        </w:rPr>
      </w:pPr>
      <w:r>
        <w:rPr>
          <w:rFonts w:cs="Tahoma"/>
          <w:szCs w:val="20"/>
        </w:rPr>
        <w:t>j</w:t>
      </w:r>
      <w:r w:rsidRPr="00037C4C">
        <w:rPr>
          <w:rFonts w:cs="Tahoma"/>
          <w:szCs w:val="20"/>
        </w:rPr>
        <w:t xml:space="preserve">eżeli wynagrodzenie Wykonawcy zostało zwiększone na podstawie </w:t>
      </w:r>
      <w:r>
        <w:rPr>
          <w:rFonts w:cs="Tahoma"/>
          <w:szCs w:val="20"/>
        </w:rPr>
        <w:t>powyższych punktów</w:t>
      </w:r>
      <w:r w:rsidRPr="00037C4C">
        <w:rPr>
          <w:rFonts w:cs="Tahoma"/>
          <w:szCs w:val="20"/>
        </w:rPr>
        <w:t xml:space="preserve">, Wykonawca jest zobowiązany do dokonania odpowiedniej zmiany wynagrodzenia przysługującego podwykonawcy, z którym zawarł umowę, jeżeli </w:t>
      </w:r>
      <w:r>
        <w:rPr>
          <w:rFonts w:cs="Tahoma"/>
          <w:szCs w:val="20"/>
        </w:rPr>
        <w:t xml:space="preserve">spełnione są przesłanki wskazane w art. 439 ust. 5 PZP tj. </w:t>
      </w:r>
      <w:r w:rsidRPr="00037C4C">
        <w:rPr>
          <w:rFonts w:cs="Tahoma"/>
          <w:szCs w:val="20"/>
        </w:rPr>
        <w:t>okres obowiązywania umowy</w:t>
      </w:r>
      <w:r>
        <w:rPr>
          <w:rFonts w:cs="Tahoma"/>
          <w:szCs w:val="20"/>
        </w:rPr>
        <w:t xml:space="preserve"> z podwykonawcą</w:t>
      </w:r>
      <w:r w:rsidRPr="00037C4C">
        <w:rPr>
          <w:rFonts w:cs="Tahoma"/>
          <w:szCs w:val="20"/>
        </w:rPr>
        <w:t xml:space="preserve"> przekracza 6 miesięcy</w:t>
      </w:r>
      <w:r>
        <w:rPr>
          <w:rFonts w:cs="Tahoma"/>
          <w:szCs w:val="20"/>
        </w:rPr>
        <w:t xml:space="preserve"> a przedmiotem </w:t>
      </w:r>
      <w:r w:rsidRPr="003E6FDB">
        <w:rPr>
          <w:rFonts w:cs="Tahoma"/>
          <w:szCs w:val="20"/>
        </w:rPr>
        <w:t>umowy</w:t>
      </w:r>
      <w:r>
        <w:rPr>
          <w:rFonts w:cs="Tahoma"/>
          <w:szCs w:val="20"/>
        </w:rPr>
        <w:t xml:space="preserve"> z podwykonawcą</w:t>
      </w:r>
      <w:r w:rsidRPr="003E6FDB">
        <w:rPr>
          <w:rFonts w:cs="Tahoma"/>
          <w:szCs w:val="20"/>
        </w:rPr>
        <w:t xml:space="preserve"> są roboty budowlane, dostawy lub usługi</w:t>
      </w:r>
      <w:r>
        <w:rPr>
          <w:rFonts w:cs="Tahoma"/>
          <w:szCs w:val="20"/>
        </w:rPr>
        <w:t>,</w:t>
      </w:r>
    </w:p>
    <w:p w14:paraId="5DFB4052" w14:textId="5B2A8652" w:rsidR="00105508" w:rsidRPr="00FF1554" w:rsidRDefault="00105508" w:rsidP="00105508">
      <w:pPr>
        <w:pStyle w:val="Akapitzlist"/>
        <w:keepLines/>
        <w:numPr>
          <w:ilvl w:val="0"/>
          <w:numId w:val="35"/>
        </w:numPr>
        <w:suppressLineNumbers/>
        <w:suppressAutoHyphens/>
        <w:spacing w:after="0" w:line="276" w:lineRule="auto"/>
        <w:ind w:left="1134" w:hanging="567"/>
        <w:rPr>
          <w:rFonts w:cs="Tahoma"/>
          <w:szCs w:val="20"/>
        </w:rPr>
      </w:pPr>
      <w:r w:rsidRPr="00696868">
        <w:rPr>
          <w:rFonts w:cs="Tahoma"/>
          <w:szCs w:val="20"/>
        </w:rPr>
        <w:t>Wykonawca zapłaci Zamawiającemu karę umow</w:t>
      </w:r>
      <w:r>
        <w:rPr>
          <w:rFonts w:cs="Tahoma"/>
          <w:szCs w:val="20"/>
        </w:rPr>
        <w:t>n</w:t>
      </w:r>
      <w:r w:rsidRPr="00696868">
        <w:rPr>
          <w:rFonts w:cs="Tahoma"/>
          <w:szCs w:val="20"/>
        </w:rPr>
        <w:t>ą w wysokości 2</w:t>
      </w:r>
      <w:r>
        <w:rPr>
          <w:rFonts w:cs="Tahoma"/>
          <w:szCs w:val="20"/>
        </w:rPr>
        <w:t>0</w:t>
      </w:r>
      <w:r w:rsidRPr="00696868">
        <w:rPr>
          <w:rFonts w:cs="Tahoma"/>
          <w:szCs w:val="20"/>
        </w:rPr>
        <w:t xml:space="preserve">% kwoty o jaką powinno ulec zwiększeniu wynagrodzenie przysługujące podwykonawcy, zgodnie z </w:t>
      </w:r>
      <w:r>
        <w:rPr>
          <w:rFonts w:cs="Tahoma"/>
          <w:szCs w:val="20"/>
        </w:rPr>
        <w:t>pkt. g) powyżej</w:t>
      </w:r>
      <w:r w:rsidRPr="00696868">
        <w:rPr>
          <w:rFonts w:cs="Tahoma"/>
          <w:szCs w:val="20"/>
        </w:rPr>
        <w:t xml:space="preserve">, w przypadku braku zapłaty lub nieterminowej zapłaty wynagrodzenia należnego podwykonawcy z tytułu zmiany wysokości wynagrodzenia, o której mowa w </w:t>
      </w:r>
      <w:r>
        <w:rPr>
          <w:rFonts w:cs="Tahoma"/>
          <w:szCs w:val="20"/>
        </w:rPr>
        <w:t>punktach powyżej (por. art. 436 pkt 4 lit. a) PZP). Zamawiający</w:t>
      </w:r>
      <w:r w:rsidRPr="00696868">
        <w:rPr>
          <w:rFonts w:cs="Tahoma"/>
          <w:szCs w:val="20"/>
        </w:rPr>
        <w:t xml:space="preserve"> może dochodzić odszkodowania</w:t>
      </w:r>
      <w:r>
        <w:rPr>
          <w:rFonts w:cs="Tahoma"/>
          <w:szCs w:val="20"/>
        </w:rPr>
        <w:t xml:space="preserve"> </w:t>
      </w:r>
      <w:r w:rsidRPr="00696868">
        <w:rPr>
          <w:rFonts w:cs="Tahoma"/>
          <w:szCs w:val="20"/>
        </w:rPr>
        <w:t>przewyższającego wysokość zastrzeżonej kar umownej</w:t>
      </w:r>
      <w:r w:rsidRPr="00FF1554">
        <w:rPr>
          <w:rFonts w:cs="Tahoma"/>
          <w:szCs w:val="20"/>
        </w:rPr>
        <w:t xml:space="preserve">. Do kary umownej, o której mowa w niniejszym ustępie stosuje się </w:t>
      </w:r>
      <w:r w:rsidRPr="00333153">
        <w:rPr>
          <w:rFonts w:cs="Tahoma"/>
          <w:szCs w:val="20"/>
        </w:rPr>
        <w:t>przewidziany Umową górny łączny limit kar umownych</w:t>
      </w:r>
      <w:r w:rsidRPr="00FF1554">
        <w:rPr>
          <w:rFonts w:cs="Tahoma"/>
          <w:szCs w:val="20"/>
        </w:rPr>
        <w:t>.</w:t>
      </w:r>
    </w:p>
    <w:p w14:paraId="0ADF735E" w14:textId="77777777" w:rsidR="00105508" w:rsidRPr="004A604F" w:rsidRDefault="00105508" w:rsidP="00105508">
      <w:pPr>
        <w:pStyle w:val="Akapitzlist"/>
        <w:keepLines/>
        <w:numPr>
          <w:ilvl w:val="0"/>
          <w:numId w:val="35"/>
        </w:numPr>
        <w:suppressLineNumbers/>
        <w:suppressAutoHyphens/>
        <w:spacing w:after="0" w:line="276" w:lineRule="auto"/>
        <w:ind w:left="1134" w:hanging="567"/>
        <w:rPr>
          <w:rFonts w:cs="Tahoma"/>
          <w:szCs w:val="20"/>
        </w:rPr>
      </w:pPr>
      <w:r>
        <w:rPr>
          <w:rFonts w:cs="Tahoma"/>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bookmarkEnd w:id="1"/>
    <w:p w14:paraId="0C958E79" w14:textId="4A211DA8" w:rsidR="00444610" w:rsidRDefault="00444610" w:rsidP="00105508">
      <w:pPr>
        <w:pStyle w:val="Akapitzlist"/>
        <w:spacing w:after="0" w:line="276" w:lineRule="auto"/>
        <w:ind w:left="709"/>
        <w:rPr>
          <w:rFonts w:asciiTheme="majorHAnsi" w:hAnsiTheme="majorHAnsi" w:cs="Tahoma"/>
          <w:color w:val="000000"/>
          <w:szCs w:val="20"/>
        </w:rPr>
      </w:pPr>
    </w:p>
    <w:p w14:paraId="11A8C2D2" w14:textId="77777777" w:rsidR="00444610" w:rsidRPr="00BA1711" w:rsidRDefault="00444610" w:rsidP="00BA1711">
      <w:pPr>
        <w:tabs>
          <w:tab w:val="num" w:pos="709"/>
        </w:tabs>
        <w:spacing w:after="0"/>
        <w:ind w:left="709" w:hanging="425"/>
        <w:rPr>
          <w:rFonts w:asciiTheme="majorHAnsi" w:hAnsiTheme="majorHAnsi" w:cs="Tahoma"/>
          <w:color w:val="000000"/>
          <w:szCs w:val="20"/>
        </w:rPr>
      </w:pPr>
    </w:p>
    <w:p w14:paraId="2D2BF602" w14:textId="0D2FBD30" w:rsidR="00BA1711" w:rsidRPr="00BA1711" w:rsidRDefault="00BA1711" w:rsidP="00BA1711">
      <w:pPr>
        <w:tabs>
          <w:tab w:val="left" w:pos="0"/>
          <w:tab w:val="num" w:pos="709"/>
        </w:tab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 xml:space="preserve">§ </w:t>
      </w:r>
      <w:r w:rsidR="00EA0A7E">
        <w:rPr>
          <w:rFonts w:asciiTheme="majorHAnsi" w:hAnsiTheme="majorHAnsi" w:cs="Tahoma"/>
          <w:b/>
          <w:color w:val="000000"/>
          <w:szCs w:val="20"/>
        </w:rPr>
        <w:t>6</w:t>
      </w:r>
    </w:p>
    <w:p w14:paraId="0A897E33" w14:textId="77777777" w:rsidR="00BA1711" w:rsidRPr="00BA1711" w:rsidRDefault="00BA1711" w:rsidP="00BA1711">
      <w:pPr>
        <w:tabs>
          <w:tab w:val="left" w:pos="0"/>
          <w:tab w:val="num" w:pos="709"/>
        </w:tab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Odpowiedzialność za nienależytą realizację Umowy</w:t>
      </w:r>
    </w:p>
    <w:p w14:paraId="57BB2B57" w14:textId="77777777" w:rsidR="00BA1711" w:rsidRPr="00BA1711" w:rsidRDefault="00BA1711" w:rsidP="00BA1711">
      <w:pPr>
        <w:pStyle w:val="Tekstpodstawowy"/>
        <w:numPr>
          <w:ilvl w:val="0"/>
          <w:numId w:val="18"/>
        </w:numPr>
        <w:tabs>
          <w:tab w:val="num" w:pos="360"/>
        </w:tabs>
        <w:suppressAutoHyphens/>
        <w:spacing w:after="0" w:line="276" w:lineRule="auto"/>
        <w:ind w:left="709" w:hanging="425"/>
        <w:rPr>
          <w:rFonts w:asciiTheme="majorHAnsi" w:hAnsiTheme="majorHAnsi" w:cs="Tahoma"/>
          <w:color w:val="000000"/>
          <w:sz w:val="20"/>
          <w:szCs w:val="20"/>
        </w:rPr>
      </w:pPr>
      <w:r w:rsidRPr="00BA1711">
        <w:rPr>
          <w:rFonts w:asciiTheme="majorHAnsi" w:hAnsiTheme="majorHAnsi" w:cs="Tahoma"/>
          <w:color w:val="000000"/>
          <w:sz w:val="20"/>
          <w:szCs w:val="20"/>
          <w:lang w:val="pl-PL"/>
        </w:rPr>
        <w:t>Każdorazowo w</w:t>
      </w:r>
      <w:r w:rsidRPr="00BA1711">
        <w:rPr>
          <w:rFonts w:asciiTheme="majorHAnsi" w:hAnsiTheme="majorHAnsi" w:cs="Tahoma"/>
          <w:color w:val="000000"/>
          <w:sz w:val="20"/>
          <w:szCs w:val="20"/>
        </w:rPr>
        <w:t xml:space="preserve"> przypadku naruszenia przez Wykonawcę postanowień Umowy i nie</w:t>
      </w:r>
      <w:r w:rsidRPr="00BA1711">
        <w:rPr>
          <w:rFonts w:asciiTheme="majorHAnsi" w:hAnsiTheme="majorHAnsi" w:cs="Tahoma"/>
          <w:color w:val="000000"/>
          <w:sz w:val="20"/>
          <w:szCs w:val="20"/>
          <w:lang w:val="pl-PL"/>
        </w:rPr>
        <w:t xml:space="preserve">usunięcia tego naruszenia </w:t>
      </w:r>
      <w:r w:rsidRPr="00BA1711">
        <w:rPr>
          <w:rFonts w:asciiTheme="majorHAnsi" w:hAnsiTheme="majorHAnsi" w:cs="Tahoma"/>
          <w:color w:val="000000"/>
          <w:sz w:val="20"/>
          <w:szCs w:val="20"/>
        </w:rPr>
        <w:t xml:space="preserve"> w wyznaczonym przez Zamawiającego dodatkowym terminie, Zamawiający będzie miał prawo </w:t>
      </w:r>
      <w:r w:rsidRPr="00BA1711">
        <w:rPr>
          <w:rFonts w:asciiTheme="majorHAnsi" w:hAnsiTheme="majorHAnsi" w:cs="Tahoma"/>
          <w:color w:val="000000"/>
          <w:sz w:val="20"/>
          <w:szCs w:val="20"/>
          <w:lang w:val="pl-PL"/>
        </w:rPr>
        <w:t>wypowiedzieć</w:t>
      </w:r>
      <w:r w:rsidRPr="00BA1711">
        <w:rPr>
          <w:rFonts w:asciiTheme="majorHAnsi" w:hAnsiTheme="majorHAnsi" w:cs="Tahoma"/>
          <w:color w:val="000000"/>
          <w:sz w:val="20"/>
          <w:szCs w:val="20"/>
        </w:rPr>
        <w:t xml:space="preserve"> Umowę ze skutkiem natychmiastowym bez zachowania okresu wypowiedzenia.</w:t>
      </w:r>
    </w:p>
    <w:p w14:paraId="427A8704" w14:textId="77777777" w:rsidR="00BA1711" w:rsidRPr="00BA1711" w:rsidRDefault="00BA1711" w:rsidP="00BA1711">
      <w:pPr>
        <w:pStyle w:val="Tekstpodstawowy"/>
        <w:numPr>
          <w:ilvl w:val="0"/>
          <w:numId w:val="18"/>
        </w:numPr>
        <w:tabs>
          <w:tab w:val="num" w:pos="360"/>
        </w:tabs>
        <w:suppressAutoHyphens/>
        <w:spacing w:after="0" w:line="276" w:lineRule="auto"/>
        <w:ind w:left="709" w:hanging="425"/>
        <w:rPr>
          <w:rFonts w:asciiTheme="majorHAnsi" w:hAnsiTheme="majorHAnsi" w:cs="Tahoma"/>
          <w:color w:val="000000"/>
          <w:sz w:val="20"/>
          <w:szCs w:val="20"/>
        </w:rPr>
      </w:pPr>
      <w:r w:rsidRPr="00BA1711">
        <w:rPr>
          <w:rFonts w:asciiTheme="majorHAnsi" w:hAnsiTheme="majorHAnsi" w:cs="Tahoma"/>
          <w:color w:val="000000"/>
          <w:sz w:val="20"/>
          <w:szCs w:val="20"/>
        </w:rPr>
        <w:t xml:space="preserve">Niezależnie od uprawnienia Zamawiającego do </w:t>
      </w:r>
      <w:r w:rsidRPr="00BA1711">
        <w:rPr>
          <w:rFonts w:asciiTheme="majorHAnsi" w:hAnsiTheme="majorHAnsi" w:cs="Tahoma"/>
          <w:color w:val="000000"/>
          <w:sz w:val="20"/>
          <w:szCs w:val="20"/>
          <w:lang w:val="pl-PL"/>
        </w:rPr>
        <w:t>wypowiedzenia</w:t>
      </w:r>
      <w:r w:rsidRPr="00BA1711">
        <w:rPr>
          <w:rFonts w:asciiTheme="majorHAnsi" w:hAnsiTheme="majorHAnsi" w:cs="Tahoma"/>
          <w:color w:val="000000"/>
          <w:sz w:val="20"/>
          <w:szCs w:val="20"/>
        </w:rPr>
        <w:t xml:space="preserve"> Umowy ze skutkiem natychmiastowym</w:t>
      </w:r>
      <w:r w:rsidRPr="00BA1711">
        <w:rPr>
          <w:rFonts w:asciiTheme="majorHAnsi" w:hAnsiTheme="majorHAnsi" w:cs="Tahoma"/>
          <w:color w:val="000000"/>
          <w:sz w:val="20"/>
          <w:szCs w:val="20"/>
          <w:lang w:val="pl-PL"/>
        </w:rPr>
        <w:t xml:space="preserve">, Zamawiający </w:t>
      </w:r>
      <w:r w:rsidRPr="00BA1711">
        <w:rPr>
          <w:rFonts w:asciiTheme="majorHAnsi" w:hAnsiTheme="majorHAnsi" w:cs="Tahoma"/>
          <w:color w:val="000000"/>
          <w:sz w:val="20"/>
          <w:szCs w:val="20"/>
        </w:rPr>
        <w:t>może zażądać od Wykonawcy</w:t>
      </w:r>
      <w:r w:rsidRPr="00BA1711">
        <w:rPr>
          <w:rFonts w:asciiTheme="majorHAnsi" w:hAnsiTheme="majorHAnsi" w:cs="Tahoma"/>
          <w:b/>
          <w:color w:val="000000"/>
          <w:sz w:val="20"/>
          <w:szCs w:val="20"/>
        </w:rPr>
        <w:t xml:space="preserve"> </w:t>
      </w:r>
      <w:r w:rsidRPr="00BA1711">
        <w:rPr>
          <w:rFonts w:asciiTheme="majorHAnsi" w:hAnsiTheme="majorHAnsi" w:cs="Tahoma"/>
          <w:color w:val="000000"/>
          <w:sz w:val="20"/>
          <w:szCs w:val="20"/>
        </w:rPr>
        <w:t>zapłaty kar umownych w następujących przypadkach:</w:t>
      </w:r>
    </w:p>
    <w:p w14:paraId="719A7932" w14:textId="302441DD" w:rsidR="00BA1711" w:rsidRPr="00BA1711" w:rsidRDefault="00BA1711" w:rsidP="00BA1711">
      <w:pPr>
        <w:pStyle w:val="Tekstpodstawowy"/>
        <w:numPr>
          <w:ilvl w:val="0"/>
          <w:numId w:val="21"/>
        </w:numPr>
        <w:suppressAutoHyphens/>
        <w:spacing w:after="0" w:line="276" w:lineRule="auto"/>
        <w:ind w:left="993" w:hanging="284"/>
        <w:rPr>
          <w:rFonts w:asciiTheme="majorHAnsi" w:hAnsiTheme="majorHAnsi" w:cs="Tahoma"/>
          <w:color w:val="000000"/>
          <w:sz w:val="20"/>
          <w:szCs w:val="20"/>
        </w:rPr>
      </w:pPr>
      <w:r w:rsidRPr="00BA1711">
        <w:rPr>
          <w:rFonts w:asciiTheme="majorHAnsi" w:hAnsiTheme="majorHAnsi" w:cs="Tahoma"/>
          <w:color w:val="000000"/>
          <w:sz w:val="20"/>
          <w:szCs w:val="20"/>
        </w:rPr>
        <w:t xml:space="preserve">w przypadku niedotrzymania przez Wykonawcę </w:t>
      </w:r>
      <w:r w:rsidR="00B0332E" w:rsidRPr="00BA1711">
        <w:rPr>
          <w:rFonts w:asciiTheme="majorHAnsi" w:hAnsiTheme="majorHAnsi" w:cs="Tahoma"/>
          <w:color w:val="000000"/>
          <w:sz w:val="20"/>
          <w:szCs w:val="20"/>
        </w:rPr>
        <w:t>termin</w:t>
      </w:r>
      <w:r w:rsidR="00B0332E">
        <w:rPr>
          <w:rFonts w:asciiTheme="majorHAnsi" w:hAnsiTheme="majorHAnsi" w:cs="Tahoma"/>
          <w:color w:val="000000"/>
          <w:sz w:val="20"/>
          <w:szCs w:val="20"/>
          <w:lang w:val="pl-PL"/>
        </w:rPr>
        <w:t>u</w:t>
      </w:r>
      <w:r w:rsidR="00B0332E" w:rsidRPr="00BA1711">
        <w:rPr>
          <w:rFonts w:asciiTheme="majorHAnsi" w:hAnsiTheme="majorHAnsi" w:cs="Tahoma"/>
          <w:color w:val="000000"/>
          <w:sz w:val="20"/>
          <w:szCs w:val="20"/>
        </w:rPr>
        <w:t xml:space="preserve"> </w:t>
      </w:r>
      <w:r w:rsidRPr="00BA1711">
        <w:rPr>
          <w:rFonts w:asciiTheme="majorHAnsi" w:hAnsiTheme="majorHAnsi" w:cs="Tahoma"/>
          <w:color w:val="000000"/>
          <w:sz w:val="20"/>
          <w:szCs w:val="20"/>
        </w:rPr>
        <w:t>określon</w:t>
      </w:r>
      <w:r w:rsidR="00B0332E">
        <w:rPr>
          <w:rFonts w:asciiTheme="majorHAnsi" w:hAnsiTheme="majorHAnsi" w:cs="Tahoma"/>
          <w:color w:val="000000"/>
          <w:sz w:val="20"/>
          <w:szCs w:val="20"/>
          <w:lang w:val="pl-PL"/>
        </w:rPr>
        <w:t>ego</w:t>
      </w:r>
      <w:r w:rsidRPr="00BA1711">
        <w:rPr>
          <w:rFonts w:asciiTheme="majorHAnsi" w:hAnsiTheme="majorHAnsi" w:cs="Tahoma"/>
          <w:color w:val="000000"/>
          <w:sz w:val="20"/>
          <w:szCs w:val="20"/>
        </w:rPr>
        <w:t xml:space="preserve"> w § 3 ust. 1 Umowy, Zamawiający będzie miał prawo żądać od </w:t>
      </w:r>
      <w:r w:rsidRPr="00BA1711">
        <w:rPr>
          <w:rFonts w:asciiTheme="majorHAnsi" w:hAnsiTheme="majorHAnsi" w:cs="Tahoma"/>
          <w:noProof/>
          <w:color w:val="000000"/>
          <w:sz w:val="20"/>
          <w:szCs w:val="20"/>
        </w:rPr>
        <w:lastRenderedPageBreak/>
        <w:t xml:space="preserve">Wykonawcy </w:t>
      </w:r>
      <w:r w:rsidRPr="00BA1711">
        <w:rPr>
          <w:rFonts w:asciiTheme="majorHAnsi" w:hAnsiTheme="majorHAnsi" w:cs="Tahoma"/>
          <w:color w:val="000000"/>
          <w:sz w:val="20"/>
          <w:szCs w:val="20"/>
        </w:rPr>
        <w:t>zapłaty kary umownej w wysokości 0,5% maksymalnej wartości Umowy brutto, o której mowa w § 4 ust. 1 Umowy, za każdy rozpoczęty dzień zwłoki,</w:t>
      </w:r>
    </w:p>
    <w:p w14:paraId="4E285DB6" w14:textId="05867DB0" w:rsidR="00BA1711" w:rsidRPr="00BA1711" w:rsidRDefault="00BA1711" w:rsidP="00BA1711">
      <w:pPr>
        <w:pStyle w:val="Tekstpodstawowy"/>
        <w:numPr>
          <w:ilvl w:val="0"/>
          <w:numId w:val="21"/>
        </w:numPr>
        <w:suppressAutoHyphens/>
        <w:spacing w:after="0" w:line="276" w:lineRule="auto"/>
        <w:ind w:left="993" w:hanging="284"/>
        <w:rPr>
          <w:rFonts w:asciiTheme="majorHAnsi" w:hAnsiTheme="majorHAnsi" w:cs="Tahoma"/>
          <w:color w:val="000000"/>
          <w:sz w:val="20"/>
          <w:szCs w:val="20"/>
        </w:rPr>
      </w:pPr>
      <w:r w:rsidRPr="00BA1711">
        <w:rPr>
          <w:rFonts w:asciiTheme="majorHAnsi" w:hAnsiTheme="majorHAnsi" w:cs="Tahoma"/>
          <w:color w:val="000000"/>
          <w:sz w:val="20"/>
          <w:szCs w:val="20"/>
        </w:rPr>
        <w:t xml:space="preserve">w przypadku niedotrzymania przez Wykonawcę </w:t>
      </w:r>
      <w:r w:rsidRPr="00BA1711">
        <w:rPr>
          <w:rFonts w:asciiTheme="majorHAnsi" w:hAnsiTheme="majorHAnsi" w:cs="Tahoma"/>
          <w:color w:val="000000"/>
          <w:sz w:val="20"/>
          <w:szCs w:val="20"/>
          <w:lang w:val="pl-PL"/>
        </w:rPr>
        <w:t xml:space="preserve">innych niż wskazanych w lit. a) </w:t>
      </w:r>
      <w:r w:rsidRPr="00BA1711">
        <w:rPr>
          <w:rFonts w:asciiTheme="majorHAnsi" w:hAnsiTheme="majorHAnsi" w:cs="Tahoma"/>
          <w:color w:val="000000"/>
          <w:sz w:val="20"/>
          <w:szCs w:val="20"/>
        </w:rPr>
        <w:t xml:space="preserve">terminów wykonywania </w:t>
      </w:r>
      <w:r w:rsidRPr="00BA1711">
        <w:rPr>
          <w:rFonts w:asciiTheme="majorHAnsi" w:hAnsiTheme="majorHAnsi" w:cs="Tahoma"/>
          <w:color w:val="000000"/>
          <w:sz w:val="20"/>
          <w:szCs w:val="20"/>
          <w:lang w:val="pl-PL"/>
        </w:rPr>
        <w:t xml:space="preserve">zobowiązań wynikających z Umowy oraz </w:t>
      </w:r>
      <w:r w:rsidRPr="00BA1711">
        <w:rPr>
          <w:rFonts w:asciiTheme="majorHAnsi" w:hAnsiTheme="majorHAnsi" w:cs="Tahoma"/>
          <w:color w:val="000000"/>
          <w:sz w:val="20"/>
          <w:szCs w:val="20"/>
        </w:rPr>
        <w:t>Załączników do Umowy,</w:t>
      </w:r>
      <w:r w:rsidRPr="00BA1711">
        <w:rPr>
          <w:rFonts w:asciiTheme="majorHAnsi" w:hAnsiTheme="majorHAnsi" w:cs="Tahoma"/>
          <w:color w:val="000000"/>
          <w:sz w:val="20"/>
          <w:szCs w:val="20"/>
          <w:lang w:val="pl-PL"/>
        </w:rPr>
        <w:t xml:space="preserve"> w tym w szczególności terminów o jakich mowa w §3 ust.</w:t>
      </w:r>
      <w:r w:rsidR="00920652">
        <w:rPr>
          <w:rFonts w:asciiTheme="majorHAnsi" w:hAnsiTheme="majorHAnsi" w:cs="Tahoma"/>
          <w:color w:val="000000"/>
          <w:sz w:val="20"/>
          <w:szCs w:val="20"/>
          <w:lang w:val="pl-PL"/>
        </w:rPr>
        <w:t xml:space="preserve"> </w:t>
      </w:r>
      <w:r w:rsidRPr="00BA1711">
        <w:rPr>
          <w:rFonts w:asciiTheme="majorHAnsi" w:hAnsiTheme="majorHAnsi" w:cs="Tahoma"/>
          <w:color w:val="000000"/>
          <w:sz w:val="20"/>
          <w:szCs w:val="20"/>
          <w:lang w:val="pl-PL"/>
        </w:rPr>
        <w:t>7 i §3 ust.</w:t>
      </w:r>
      <w:r w:rsidR="00920652">
        <w:rPr>
          <w:rFonts w:asciiTheme="majorHAnsi" w:hAnsiTheme="majorHAnsi" w:cs="Tahoma"/>
          <w:color w:val="000000"/>
          <w:sz w:val="20"/>
          <w:szCs w:val="20"/>
          <w:lang w:val="pl-PL"/>
        </w:rPr>
        <w:t xml:space="preserve"> </w:t>
      </w:r>
      <w:r w:rsidRPr="00BA1711">
        <w:rPr>
          <w:rFonts w:asciiTheme="majorHAnsi" w:hAnsiTheme="majorHAnsi" w:cs="Tahoma"/>
          <w:color w:val="000000"/>
          <w:sz w:val="20"/>
          <w:szCs w:val="20"/>
          <w:lang w:val="pl-PL"/>
        </w:rPr>
        <w:t>9 Umowy,</w:t>
      </w:r>
      <w:r w:rsidRPr="00BA1711">
        <w:rPr>
          <w:rFonts w:asciiTheme="majorHAnsi" w:hAnsiTheme="majorHAnsi" w:cs="Tahoma"/>
          <w:color w:val="000000"/>
          <w:sz w:val="20"/>
          <w:szCs w:val="20"/>
        </w:rPr>
        <w:t xml:space="preserve"> Zamawiający będzie miał prawo żądać od </w:t>
      </w:r>
      <w:r w:rsidRPr="00BA1711">
        <w:rPr>
          <w:rFonts w:asciiTheme="majorHAnsi" w:hAnsiTheme="majorHAnsi" w:cs="Tahoma"/>
          <w:noProof/>
          <w:color w:val="000000"/>
          <w:sz w:val="20"/>
          <w:szCs w:val="20"/>
        </w:rPr>
        <w:t>Wykonawcy zapłaty kary umownej w wysokości</w:t>
      </w:r>
      <w:r w:rsidRPr="00BA1711">
        <w:rPr>
          <w:rFonts w:asciiTheme="majorHAnsi" w:hAnsiTheme="majorHAnsi" w:cs="Tahoma"/>
          <w:color w:val="000000"/>
          <w:sz w:val="20"/>
          <w:szCs w:val="20"/>
        </w:rPr>
        <w:t xml:space="preserve"> 1% wynagrodzenia brutto</w:t>
      </w:r>
      <w:r w:rsidRPr="00BA1711">
        <w:rPr>
          <w:rFonts w:asciiTheme="majorHAnsi" w:hAnsiTheme="majorHAnsi" w:cs="Tahoma"/>
          <w:color w:val="000000"/>
          <w:sz w:val="20"/>
          <w:szCs w:val="20"/>
          <w:lang w:val="pl-PL"/>
        </w:rPr>
        <w:t xml:space="preserve"> przysługującego Wykonawcy za dane Zamówienie na podstawie </w:t>
      </w:r>
      <w:r w:rsidRPr="00BA1711">
        <w:rPr>
          <w:rFonts w:asciiTheme="majorHAnsi" w:hAnsiTheme="majorHAnsi" w:cs="Tahoma"/>
          <w:color w:val="000000"/>
          <w:sz w:val="20"/>
          <w:szCs w:val="20"/>
        </w:rPr>
        <w:t xml:space="preserve"> § 4 ust. </w:t>
      </w:r>
      <w:r w:rsidRPr="00BA1711">
        <w:rPr>
          <w:rFonts w:asciiTheme="majorHAnsi" w:hAnsiTheme="majorHAnsi" w:cs="Tahoma"/>
          <w:color w:val="000000"/>
          <w:sz w:val="20"/>
          <w:szCs w:val="20"/>
          <w:lang w:val="pl-PL"/>
        </w:rPr>
        <w:t xml:space="preserve">2 lit. c), naliczanej </w:t>
      </w:r>
      <w:r w:rsidRPr="00BA1711">
        <w:rPr>
          <w:rFonts w:asciiTheme="majorHAnsi" w:hAnsiTheme="majorHAnsi" w:cs="Tahoma"/>
          <w:color w:val="000000"/>
          <w:sz w:val="20"/>
          <w:szCs w:val="20"/>
        </w:rPr>
        <w:t>za każdy rozpoczęty dzień zwłoki;</w:t>
      </w:r>
    </w:p>
    <w:p w14:paraId="7D9FF458" w14:textId="77777777" w:rsidR="00BA1711" w:rsidRPr="00BA1711" w:rsidRDefault="00BA1711" w:rsidP="00BA1711">
      <w:pPr>
        <w:pStyle w:val="Tekstpodstawowy"/>
        <w:numPr>
          <w:ilvl w:val="0"/>
          <w:numId w:val="21"/>
        </w:numPr>
        <w:suppressAutoHyphens/>
        <w:spacing w:after="0" w:line="276" w:lineRule="auto"/>
        <w:ind w:left="993" w:hanging="284"/>
        <w:rPr>
          <w:rFonts w:asciiTheme="majorHAnsi" w:hAnsiTheme="majorHAnsi" w:cs="Tahoma"/>
          <w:color w:val="000000"/>
          <w:sz w:val="20"/>
          <w:szCs w:val="20"/>
        </w:rPr>
      </w:pPr>
      <w:r w:rsidRPr="00BA1711">
        <w:rPr>
          <w:rFonts w:asciiTheme="majorHAnsi" w:hAnsiTheme="majorHAnsi" w:cs="Tahoma"/>
          <w:color w:val="000000"/>
          <w:sz w:val="20"/>
          <w:szCs w:val="20"/>
          <w:lang w:val="pl-PL"/>
        </w:rPr>
        <w:t xml:space="preserve">Niezależnie od możliwości żądania kary umownej wskazanej w lit. a) lub b), w przypadku rozwiązania </w:t>
      </w:r>
      <w:r w:rsidRPr="00BA1711">
        <w:rPr>
          <w:rFonts w:asciiTheme="majorHAnsi" w:hAnsiTheme="majorHAnsi" w:cs="Tahoma"/>
          <w:color w:val="000000"/>
          <w:sz w:val="20"/>
          <w:szCs w:val="20"/>
        </w:rPr>
        <w:t>Umowy ze skutkiem natychmiastowym</w:t>
      </w:r>
      <w:r w:rsidRPr="00BA1711">
        <w:rPr>
          <w:rFonts w:asciiTheme="majorHAnsi" w:hAnsiTheme="majorHAnsi" w:cs="Tahoma"/>
          <w:color w:val="000000"/>
          <w:sz w:val="20"/>
          <w:szCs w:val="20"/>
          <w:lang w:val="pl-PL"/>
        </w:rPr>
        <w:t xml:space="preserve"> na podstawie §5 ust. 1 Umowy, </w:t>
      </w:r>
      <w:r w:rsidRPr="00BA1711">
        <w:rPr>
          <w:rFonts w:asciiTheme="majorHAnsi" w:hAnsiTheme="majorHAnsi" w:cs="Tahoma"/>
          <w:color w:val="000000"/>
          <w:sz w:val="20"/>
          <w:szCs w:val="20"/>
        </w:rPr>
        <w:t xml:space="preserve">Zamawiający będzie miał prawo żądać od </w:t>
      </w:r>
      <w:r w:rsidRPr="00BA1711">
        <w:rPr>
          <w:rFonts w:asciiTheme="majorHAnsi" w:hAnsiTheme="majorHAnsi" w:cs="Tahoma"/>
          <w:noProof/>
          <w:color w:val="000000"/>
          <w:sz w:val="20"/>
          <w:szCs w:val="20"/>
        </w:rPr>
        <w:t>Wykonawcy zapłaty kary umownej w wysokości 5</w:t>
      </w:r>
      <w:r w:rsidRPr="00BA1711">
        <w:rPr>
          <w:rFonts w:asciiTheme="majorHAnsi" w:hAnsiTheme="majorHAnsi" w:cs="Tahoma"/>
          <w:color w:val="000000"/>
          <w:sz w:val="20"/>
          <w:szCs w:val="20"/>
        </w:rPr>
        <w:t xml:space="preserve"> % maksymalnej wartości Umowy brutto, o której mowa w § 4 ust. 1 Umowy.</w:t>
      </w:r>
    </w:p>
    <w:p w14:paraId="7C6DBD04" w14:textId="77777777" w:rsidR="00BA1711" w:rsidRPr="00BA1711" w:rsidRDefault="00BA1711" w:rsidP="00BA1711">
      <w:pPr>
        <w:pStyle w:val="Tekstpodstawowy"/>
        <w:suppressAutoHyphens/>
        <w:spacing w:after="0" w:line="276" w:lineRule="auto"/>
        <w:ind w:left="993"/>
        <w:rPr>
          <w:rFonts w:asciiTheme="majorHAnsi" w:hAnsiTheme="majorHAnsi" w:cs="Tahoma"/>
          <w:color w:val="000000"/>
          <w:sz w:val="20"/>
          <w:szCs w:val="20"/>
          <w:lang w:val="pl-PL"/>
        </w:rPr>
      </w:pPr>
    </w:p>
    <w:p w14:paraId="18F935C5" w14:textId="77777777" w:rsidR="00BA1711" w:rsidRPr="00BA1711" w:rsidRDefault="00BA1711" w:rsidP="00BA1711">
      <w:pPr>
        <w:numPr>
          <w:ilvl w:val="0"/>
          <w:numId w:val="18"/>
        </w:numPr>
        <w:tabs>
          <w:tab w:val="right" w:pos="284"/>
        </w:tabs>
        <w:spacing w:after="0" w:line="276" w:lineRule="auto"/>
        <w:ind w:left="709" w:hanging="425"/>
        <w:rPr>
          <w:rFonts w:asciiTheme="majorHAnsi" w:hAnsiTheme="majorHAnsi" w:cs="Tahoma"/>
          <w:color w:val="000000"/>
          <w:spacing w:val="-12"/>
          <w:szCs w:val="20"/>
        </w:rPr>
      </w:pPr>
      <w:r w:rsidRPr="00BA1711">
        <w:rPr>
          <w:rFonts w:asciiTheme="majorHAnsi" w:hAnsiTheme="majorHAnsi" w:cs="Tahoma"/>
          <w:noProof/>
          <w:color w:val="000000"/>
          <w:szCs w:val="20"/>
        </w:rPr>
        <w:t xml:space="preserve">Zapłata kar umownych, o których mowa w ust. 2, nie pozbawia Zamawiającego prawa dochodzenia odszkodowania w kwocie przekraczającej wysokość kar umownych, na zasadach ogólnych. </w:t>
      </w:r>
    </w:p>
    <w:p w14:paraId="2B908F06" w14:textId="0E1D9293" w:rsidR="00BA1711" w:rsidRPr="001D5354" w:rsidRDefault="00BA1711" w:rsidP="00BA1711">
      <w:pPr>
        <w:numPr>
          <w:ilvl w:val="0"/>
          <w:numId w:val="18"/>
        </w:numPr>
        <w:tabs>
          <w:tab w:val="right" w:pos="284"/>
        </w:tabs>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Zamawiający jest uprawniony do potrącania kar umownych należnych Zamawiającemu na podstawie ust. 2 z płatności na rzecz Wykonawcy.</w:t>
      </w:r>
    </w:p>
    <w:p w14:paraId="1F8CCE52" w14:textId="6279C73D" w:rsidR="001D5354" w:rsidRPr="001D5354" w:rsidRDefault="001D5354" w:rsidP="00BA1711">
      <w:pPr>
        <w:numPr>
          <w:ilvl w:val="0"/>
          <w:numId w:val="18"/>
        </w:numPr>
        <w:tabs>
          <w:tab w:val="right" w:pos="284"/>
        </w:tabs>
        <w:spacing w:after="0" w:line="276" w:lineRule="auto"/>
        <w:ind w:left="709" w:hanging="425"/>
        <w:rPr>
          <w:rFonts w:asciiTheme="majorHAnsi" w:hAnsiTheme="majorHAnsi" w:cs="Tahoma"/>
          <w:color w:val="000000"/>
          <w:szCs w:val="20"/>
        </w:rPr>
      </w:pPr>
      <w:r w:rsidRPr="001D5354">
        <w:rPr>
          <w:rFonts w:asciiTheme="majorHAnsi" w:hAnsiTheme="majorHAnsi" w:cs="Tahoma"/>
          <w:color w:val="000000"/>
          <w:szCs w:val="20"/>
        </w:rPr>
        <w:t xml:space="preserve">Kary umowne naliczane przez </w:t>
      </w:r>
      <w:r>
        <w:rPr>
          <w:rFonts w:asciiTheme="majorHAnsi" w:hAnsiTheme="majorHAnsi" w:cs="Tahoma"/>
          <w:color w:val="000000"/>
          <w:szCs w:val="20"/>
        </w:rPr>
        <w:t>Zamawiającego łącznie nie mogą przekroczyć 20% maksymalnej wartości Umowy brutto, o której mowa w § 4 ust. 1 Umowy.</w:t>
      </w:r>
    </w:p>
    <w:p w14:paraId="63CBA574" w14:textId="77777777" w:rsidR="00BA1711" w:rsidRPr="00BA1711" w:rsidRDefault="00BA1711" w:rsidP="00BA1711">
      <w:pPr>
        <w:tabs>
          <w:tab w:val="right" w:pos="284"/>
          <w:tab w:val="num" w:pos="709"/>
        </w:tabs>
        <w:spacing w:after="0"/>
        <w:ind w:left="709" w:hanging="425"/>
        <w:rPr>
          <w:rFonts w:asciiTheme="majorHAnsi" w:hAnsiTheme="majorHAnsi" w:cs="Tahoma"/>
          <w:color w:val="000000"/>
          <w:spacing w:val="-12"/>
          <w:szCs w:val="20"/>
        </w:rPr>
      </w:pPr>
    </w:p>
    <w:p w14:paraId="16974FE6" w14:textId="75DAA173" w:rsidR="00BA1711" w:rsidRPr="001A5316" w:rsidRDefault="00BA1711" w:rsidP="00BA1711">
      <w:pPr>
        <w:pStyle w:val="Tekstpodstawowy"/>
        <w:tabs>
          <w:tab w:val="num" w:pos="709"/>
        </w:tabs>
        <w:spacing w:after="0" w:line="276" w:lineRule="auto"/>
        <w:ind w:left="709" w:hanging="425"/>
        <w:jc w:val="center"/>
        <w:rPr>
          <w:rFonts w:asciiTheme="majorHAnsi" w:hAnsiTheme="majorHAnsi" w:cs="Tahoma"/>
          <w:b/>
          <w:noProof/>
          <w:color w:val="000000"/>
          <w:sz w:val="20"/>
          <w:szCs w:val="20"/>
          <w:lang w:val="pl-PL"/>
        </w:rPr>
      </w:pPr>
      <w:r w:rsidRPr="00BA1711">
        <w:rPr>
          <w:rFonts w:asciiTheme="majorHAnsi" w:hAnsiTheme="majorHAnsi" w:cs="Tahoma"/>
          <w:b/>
          <w:noProof/>
          <w:color w:val="000000"/>
          <w:sz w:val="20"/>
          <w:szCs w:val="20"/>
        </w:rPr>
        <w:t xml:space="preserve">§ </w:t>
      </w:r>
      <w:r w:rsidR="00EA0A7E">
        <w:rPr>
          <w:rFonts w:asciiTheme="majorHAnsi" w:hAnsiTheme="majorHAnsi" w:cs="Tahoma"/>
          <w:b/>
          <w:noProof/>
          <w:color w:val="000000"/>
          <w:sz w:val="20"/>
          <w:szCs w:val="20"/>
          <w:lang w:val="pl-PL"/>
        </w:rPr>
        <w:t>7</w:t>
      </w:r>
    </w:p>
    <w:p w14:paraId="45E0EE97" w14:textId="77777777" w:rsidR="00BA1711" w:rsidRPr="00BA1711" w:rsidRDefault="00BA1711" w:rsidP="00BA1711">
      <w:pPr>
        <w:pStyle w:val="Tekstpodstawowy"/>
        <w:tabs>
          <w:tab w:val="num" w:pos="709"/>
        </w:tabs>
        <w:spacing w:after="0" w:line="276" w:lineRule="auto"/>
        <w:ind w:left="709" w:hanging="425"/>
        <w:jc w:val="center"/>
        <w:rPr>
          <w:rFonts w:asciiTheme="majorHAnsi" w:hAnsiTheme="majorHAnsi" w:cs="Tahoma"/>
          <w:b/>
          <w:noProof/>
          <w:color w:val="000000"/>
          <w:sz w:val="20"/>
          <w:szCs w:val="20"/>
        </w:rPr>
      </w:pPr>
      <w:r w:rsidRPr="00BA1711">
        <w:rPr>
          <w:rFonts w:asciiTheme="majorHAnsi" w:hAnsiTheme="majorHAnsi" w:cs="Tahoma"/>
          <w:b/>
          <w:noProof/>
          <w:color w:val="000000"/>
          <w:sz w:val="20"/>
          <w:szCs w:val="20"/>
        </w:rPr>
        <w:t>Wymiana informacji i osoby odpowiedzialne za realizację Umowy</w:t>
      </w:r>
    </w:p>
    <w:p w14:paraId="612DEDFF" w14:textId="77777777" w:rsidR="00BA1711" w:rsidRPr="00BA1711" w:rsidRDefault="00BA1711" w:rsidP="00BA1711">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BA1711">
        <w:rPr>
          <w:rFonts w:asciiTheme="majorHAnsi" w:hAnsiTheme="majorHAnsi" w:cs="Tahoma"/>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BA1711" w:rsidRDefault="00BA1711" w:rsidP="00BA1711">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BA1711">
        <w:rPr>
          <w:rFonts w:asciiTheme="majorHAnsi" w:hAnsiTheme="majorHAnsi" w:cs="Tahoma"/>
          <w:color w:val="000000"/>
          <w:szCs w:val="20"/>
        </w:rPr>
        <w:t xml:space="preserve">Osobami odpowiedzialnymi za realizację Umowy będą: </w:t>
      </w:r>
    </w:p>
    <w:p w14:paraId="1A810E92" w14:textId="77777777" w:rsidR="00BA1711" w:rsidRPr="00BA1711" w:rsidRDefault="00BA1711" w:rsidP="00BA1711">
      <w:pPr>
        <w:numPr>
          <w:ilvl w:val="0"/>
          <w:numId w:val="22"/>
        </w:numPr>
        <w:tabs>
          <w:tab w:val="left" w:pos="1134"/>
          <w:tab w:val="num" w:pos="1418"/>
        </w:tabs>
        <w:spacing w:after="0" w:line="276" w:lineRule="auto"/>
        <w:ind w:left="1134" w:hanging="425"/>
        <w:jc w:val="left"/>
        <w:rPr>
          <w:rFonts w:asciiTheme="majorHAnsi" w:hAnsiTheme="majorHAnsi" w:cs="Tahoma"/>
          <w:color w:val="000000"/>
          <w:szCs w:val="20"/>
        </w:rPr>
      </w:pPr>
      <w:r w:rsidRPr="00BA1711">
        <w:rPr>
          <w:rFonts w:asciiTheme="majorHAnsi" w:hAnsiTheme="majorHAnsi" w:cs="Tahoma"/>
          <w:color w:val="000000"/>
          <w:szCs w:val="20"/>
        </w:rPr>
        <w:t>po stronie Zamawiającego:</w:t>
      </w:r>
    </w:p>
    <w:p w14:paraId="6418B7C6" w14:textId="77777777" w:rsidR="00BA1711" w:rsidRPr="00BA1711" w:rsidRDefault="00BA1711" w:rsidP="00BA1711">
      <w:pPr>
        <w:tabs>
          <w:tab w:val="num" w:pos="1418"/>
        </w:tabs>
        <w:spacing w:after="0"/>
        <w:ind w:left="1134" w:hanging="425"/>
        <w:rPr>
          <w:rFonts w:asciiTheme="majorHAnsi" w:hAnsiTheme="majorHAnsi" w:cs="Tahoma"/>
          <w:color w:val="000000"/>
          <w:szCs w:val="20"/>
        </w:rPr>
      </w:pPr>
      <w:r w:rsidRPr="00BA1711">
        <w:rPr>
          <w:rFonts w:asciiTheme="majorHAnsi" w:hAnsiTheme="majorHAnsi" w:cs="Tahoma"/>
          <w:color w:val="000000"/>
          <w:szCs w:val="20"/>
        </w:rPr>
        <w:t xml:space="preserve">          ……………………………………….                  tel…………………………,                e-mail: </w:t>
      </w:r>
    </w:p>
    <w:p w14:paraId="234F24BD" w14:textId="77777777" w:rsidR="00BA1711" w:rsidRPr="00BA1711" w:rsidRDefault="00BA1711" w:rsidP="00BA1711">
      <w:pPr>
        <w:tabs>
          <w:tab w:val="num" w:pos="1418"/>
        </w:tabs>
        <w:spacing w:after="0"/>
        <w:ind w:left="1134" w:hanging="425"/>
        <w:rPr>
          <w:rFonts w:asciiTheme="majorHAnsi" w:hAnsiTheme="majorHAnsi" w:cs="Tahoma"/>
          <w:color w:val="000000"/>
          <w:szCs w:val="20"/>
        </w:rPr>
      </w:pPr>
      <w:r w:rsidRPr="00BA1711">
        <w:rPr>
          <w:rFonts w:asciiTheme="majorHAnsi" w:hAnsiTheme="majorHAnsi" w:cs="Tahoma"/>
          <w:color w:val="000000"/>
          <w:szCs w:val="20"/>
        </w:rPr>
        <w:t xml:space="preserve">          ……………………………………….                  tel…………………………,                e-mail: </w:t>
      </w:r>
    </w:p>
    <w:p w14:paraId="2E41192A" w14:textId="77777777" w:rsidR="00BA1711" w:rsidRPr="00BA1711" w:rsidRDefault="00BA1711" w:rsidP="00BA1711">
      <w:pPr>
        <w:numPr>
          <w:ilvl w:val="0"/>
          <w:numId w:val="22"/>
        </w:numPr>
        <w:tabs>
          <w:tab w:val="num" w:pos="1134"/>
        </w:tabs>
        <w:spacing w:after="0" w:line="276" w:lineRule="auto"/>
        <w:ind w:left="1134" w:hanging="425"/>
        <w:rPr>
          <w:rFonts w:asciiTheme="majorHAnsi" w:hAnsiTheme="majorHAnsi" w:cs="Tahoma"/>
          <w:color w:val="000000"/>
          <w:szCs w:val="20"/>
        </w:rPr>
      </w:pPr>
      <w:r w:rsidRPr="00BA1711">
        <w:rPr>
          <w:rFonts w:asciiTheme="majorHAnsi" w:hAnsiTheme="majorHAnsi" w:cs="Tahoma"/>
          <w:color w:val="000000"/>
          <w:szCs w:val="20"/>
        </w:rPr>
        <w:t xml:space="preserve">po stronie Wykonawcy: </w:t>
      </w:r>
    </w:p>
    <w:p w14:paraId="126F2412" w14:textId="77777777" w:rsidR="00BA1711" w:rsidRPr="00BA1711" w:rsidRDefault="00BA1711" w:rsidP="00BA1711">
      <w:pPr>
        <w:tabs>
          <w:tab w:val="num" w:pos="1418"/>
        </w:tabs>
        <w:spacing w:after="0"/>
        <w:ind w:left="1134" w:hanging="425"/>
        <w:rPr>
          <w:rFonts w:asciiTheme="majorHAnsi" w:hAnsiTheme="majorHAnsi" w:cs="Tahoma"/>
          <w:color w:val="000000"/>
          <w:szCs w:val="20"/>
        </w:rPr>
      </w:pPr>
      <w:r w:rsidRPr="00BA1711">
        <w:rPr>
          <w:rFonts w:asciiTheme="majorHAnsi" w:hAnsiTheme="majorHAnsi" w:cs="Tahoma"/>
          <w:color w:val="000000"/>
          <w:szCs w:val="20"/>
        </w:rPr>
        <w:t xml:space="preserve">          ……………………………………….                  tel…………………………,                e-mail: </w:t>
      </w:r>
    </w:p>
    <w:p w14:paraId="4CC788C6" w14:textId="77777777" w:rsidR="00BA1711" w:rsidRPr="00BA1711" w:rsidRDefault="00BA1711" w:rsidP="00BA1711">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BA1711">
        <w:rPr>
          <w:rFonts w:asciiTheme="majorHAnsi" w:hAnsiTheme="majorHAnsi" w:cs="Tahoma"/>
          <w:color w:val="000000"/>
          <w:szCs w:val="20"/>
        </w:rPr>
        <w:lastRenderedPageBreak/>
        <w:t xml:space="preserve">Osoby wskazane w ust. 2 niniejszego paragrafu, są uprawnione do składania i przyjmowania Zamówień, ustalania ich zakresu, terminu i adresu dostaw oraz do wskazywania pracowników realizujących (ze strony Wykonawcy) i przyjmujących (ze strony Zamawiającego) dostawy. Osoby wskazane w ust. 2 niniejszego paragrafu są uprawnione ponadto do sporządzania i akceptowania protokołów przekazania i dowodów dostawy przewidzianych postanowieniami niniejszej Umowy. </w:t>
      </w:r>
    </w:p>
    <w:p w14:paraId="1DD703A6" w14:textId="77777777" w:rsidR="00BA1711" w:rsidRPr="00BA1711" w:rsidRDefault="00BA1711" w:rsidP="00BA1711">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BA1711">
        <w:rPr>
          <w:rFonts w:asciiTheme="majorHAnsi" w:hAnsiTheme="majorHAnsi" w:cs="Tahoma"/>
          <w:color w:val="000000"/>
          <w:spacing w:val="-2"/>
          <w:szCs w:val="20"/>
        </w:rPr>
        <w:t xml:space="preserve">Osoby wskazane </w:t>
      </w:r>
      <w:r w:rsidRPr="00BA1711">
        <w:rPr>
          <w:rFonts w:asciiTheme="majorHAnsi" w:hAnsiTheme="majorHAnsi" w:cs="Tahoma"/>
          <w:color w:val="000000"/>
          <w:szCs w:val="20"/>
        </w:rPr>
        <w:t>w ust. 2 niniejszego paragrafu</w:t>
      </w:r>
      <w:r w:rsidRPr="00BA1711">
        <w:rPr>
          <w:rFonts w:asciiTheme="majorHAnsi" w:hAnsiTheme="majorHAnsi" w:cs="Tahoma"/>
          <w:color w:val="000000"/>
          <w:spacing w:val="-2"/>
          <w:szCs w:val="20"/>
        </w:rPr>
        <w:t xml:space="preserve">, nie mają prawa dokonywania zmian zarówno Umowy, jak i Załączników do Umowy, jak również nie mają prawa do rozwiązania Umowy ani też do </w:t>
      </w:r>
      <w:r w:rsidRPr="00BA1711">
        <w:rPr>
          <w:rFonts w:asciiTheme="majorHAnsi" w:hAnsiTheme="majorHAnsi" w:cs="Tahoma"/>
          <w:color w:val="000000"/>
          <w:szCs w:val="20"/>
        </w:rPr>
        <w:t>zaciągania w imieniu Stron</w:t>
      </w:r>
      <w:r w:rsidRPr="00BA1711">
        <w:rPr>
          <w:rFonts w:asciiTheme="majorHAnsi" w:hAnsiTheme="majorHAnsi" w:cs="Tahoma"/>
          <w:color w:val="000000"/>
          <w:spacing w:val="-2"/>
          <w:szCs w:val="20"/>
        </w:rPr>
        <w:t xml:space="preserve"> </w:t>
      </w:r>
      <w:r w:rsidRPr="00BA1711">
        <w:rPr>
          <w:rFonts w:asciiTheme="majorHAnsi" w:hAnsiTheme="majorHAnsi" w:cs="Tahoma"/>
          <w:color w:val="000000"/>
          <w:szCs w:val="20"/>
        </w:rPr>
        <w:t xml:space="preserve">jakichkolwiek zobowiązań nie wymienionych w Umowie, </w:t>
      </w:r>
      <w:r w:rsidRPr="00BA1711">
        <w:rPr>
          <w:rFonts w:asciiTheme="majorHAnsi" w:hAnsiTheme="majorHAnsi" w:cs="Tahoma"/>
          <w:color w:val="000000"/>
          <w:spacing w:val="-2"/>
          <w:szCs w:val="20"/>
        </w:rPr>
        <w:t>bez odrębnego umocowania.</w:t>
      </w:r>
    </w:p>
    <w:p w14:paraId="5CB3CA79" w14:textId="77777777" w:rsidR="00BA1711" w:rsidRPr="00BA1711" w:rsidRDefault="00BA1711" w:rsidP="00BA1711">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BA1711">
        <w:rPr>
          <w:rFonts w:asciiTheme="majorHAnsi" w:hAnsiTheme="majorHAnsi" w:cs="Tahoma"/>
          <w:color w:val="000000"/>
          <w:spacing w:val="-2"/>
          <w:szCs w:val="20"/>
        </w:rPr>
        <w:t xml:space="preserve">Zmiana osób wskazanych w ust. 2 nie stanowi zmiany niniejszej Umowy. Każda Strona może zawiadomić drugą Stronę na piśmie o zmianie powyższych osób lub danych w trybie przewidzianym dla zawiadomień. </w:t>
      </w:r>
    </w:p>
    <w:p w14:paraId="786B759F" w14:textId="77777777"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p>
    <w:p w14:paraId="4D8C43A8" w14:textId="424A91B5"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r w:rsidRPr="00BA1711">
        <w:rPr>
          <w:rFonts w:asciiTheme="majorHAnsi" w:eastAsia="DejaVu Sans" w:hAnsiTheme="majorHAnsi" w:cs="Tahoma"/>
          <w:b/>
          <w:color w:val="000000"/>
          <w:kern w:val="2"/>
          <w:szCs w:val="20"/>
          <w:lang w:eastAsia="hi-IN" w:bidi="hi-IN"/>
        </w:rPr>
        <w:t xml:space="preserve">§ </w:t>
      </w:r>
      <w:r w:rsidR="00EA0A7E">
        <w:rPr>
          <w:rFonts w:asciiTheme="majorHAnsi" w:eastAsia="DejaVu Sans" w:hAnsiTheme="majorHAnsi" w:cs="Tahoma"/>
          <w:b/>
          <w:color w:val="000000"/>
          <w:kern w:val="2"/>
          <w:szCs w:val="20"/>
          <w:lang w:eastAsia="hi-IN" w:bidi="hi-IN"/>
        </w:rPr>
        <w:t>8</w:t>
      </w:r>
    </w:p>
    <w:p w14:paraId="190C5747" w14:textId="77777777"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r w:rsidRPr="00BA1711">
        <w:rPr>
          <w:rFonts w:asciiTheme="majorHAnsi" w:eastAsia="DejaVu Sans" w:hAnsiTheme="majorHAnsi" w:cs="Tahoma"/>
          <w:b/>
          <w:color w:val="000000"/>
          <w:kern w:val="2"/>
          <w:szCs w:val="20"/>
          <w:lang w:eastAsia="hi-IN" w:bidi="hi-IN"/>
        </w:rPr>
        <w:t xml:space="preserve">Klauzula poufności </w:t>
      </w:r>
    </w:p>
    <w:p w14:paraId="097D1111" w14:textId="77777777" w:rsidR="00BA1711" w:rsidRPr="00BA1711" w:rsidRDefault="00BA1711" w:rsidP="00BA1711">
      <w:pPr>
        <w:tabs>
          <w:tab w:val="num" w:pos="284"/>
          <w:tab w:val="num" w:pos="360"/>
        </w:tabs>
        <w:spacing w:after="0"/>
        <w:ind w:left="284"/>
        <w:rPr>
          <w:rFonts w:asciiTheme="majorHAnsi" w:hAnsiTheme="majorHAnsi" w:cs="Tahoma"/>
          <w:color w:val="000000"/>
          <w:szCs w:val="20"/>
        </w:rPr>
      </w:pPr>
      <w:r w:rsidRPr="00BA1711">
        <w:rPr>
          <w:rFonts w:asciiTheme="majorHAnsi" w:hAnsiTheme="majorHAnsi" w:cs="Tahoma"/>
          <w:color w:val="000000"/>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1E047D96" w14:textId="77777777" w:rsidR="00BA1711" w:rsidRPr="00BA1711" w:rsidRDefault="00BA1711" w:rsidP="00BA1711">
      <w:pPr>
        <w:widowControl w:val="0"/>
        <w:tabs>
          <w:tab w:val="num" w:pos="709"/>
        </w:tabs>
        <w:spacing w:after="0"/>
        <w:ind w:left="709" w:hanging="425"/>
        <w:rPr>
          <w:rFonts w:asciiTheme="majorHAnsi" w:eastAsia="DejaVu Sans" w:hAnsiTheme="majorHAnsi" w:cs="Tahoma"/>
          <w:b/>
          <w:color w:val="000000"/>
          <w:kern w:val="2"/>
          <w:szCs w:val="20"/>
          <w:lang w:eastAsia="hi-IN" w:bidi="hi-IN"/>
        </w:rPr>
      </w:pPr>
    </w:p>
    <w:p w14:paraId="2D52B71D" w14:textId="260A5577"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r w:rsidRPr="00BA1711">
        <w:rPr>
          <w:rFonts w:asciiTheme="majorHAnsi" w:eastAsia="DejaVu Sans" w:hAnsiTheme="majorHAnsi" w:cs="Tahoma"/>
          <w:b/>
          <w:color w:val="000000"/>
          <w:kern w:val="2"/>
          <w:szCs w:val="20"/>
          <w:lang w:eastAsia="hi-IN" w:bidi="hi-IN"/>
        </w:rPr>
        <w:t xml:space="preserve">§ </w:t>
      </w:r>
      <w:r w:rsidR="00EA0A7E">
        <w:rPr>
          <w:rFonts w:asciiTheme="majorHAnsi" w:eastAsia="DejaVu Sans" w:hAnsiTheme="majorHAnsi" w:cs="Tahoma"/>
          <w:b/>
          <w:color w:val="000000"/>
          <w:kern w:val="2"/>
          <w:szCs w:val="20"/>
          <w:lang w:eastAsia="hi-IN" w:bidi="hi-IN"/>
        </w:rPr>
        <w:t>9</w:t>
      </w:r>
    </w:p>
    <w:p w14:paraId="5947A249" w14:textId="77777777"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r w:rsidRPr="00BA1711">
        <w:rPr>
          <w:rFonts w:asciiTheme="majorHAnsi" w:eastAsia="DejaVu Sans" w:hAnsiTheme="majorHAnsi" w:cs="Tahoma"/>
          <w:b/>
          <w:color w:val="000000"/>
          <w:kern w:val="2"/>
          <w:szCs w:val="20"/>
          <w:lang w:eastAsia="hi-IN" w:bidi="hi-IN"/>
        </w:rPr>
        <w:t>Rozwiązywanie sporów</w:t>
      </w:r>
    </w:p>
    <w:p w14:paraId="2C29A0B0" w14:textId="77777777" w:rsidR="00BA1711" w:rsidRPr="00BA1711" w:rsidRDefault="00BA1711" w:rsidP="00BA1711">
      <w:pPr>
        <w:widowControl w:val="0"/>
        <w:tabs>
          <w:tab w:val="num" w:pos="284"/>
        </w:tabs>
        <w:spacing w:after="0"/>
        <w:ind w:left="284"/>
        <w:rPr>
          <w:rFonts w:asciiTheme="majorHAnsi" w:eastAsia="DejaVu Sans" w:hAnsiTheme="majorHAnsi" w:cs="Tahoma"/>
          <w:color w:val="000000"/>
          <w:kern w:val="2"/>
          <w:szCs w:val="20"/>
          <w:lang w:eastAsia="hi-IN" w:bidi="hi-IN"/>
        </w:rPr>
      </w:pPr>
      <w:r w:rsidRPr="00BA1711">
        <w:rPr>
          <w:rFonts w:asciiTheme="majorHAnsi" w:eastAsia="DejaVu Sans" w:hAnsiTheme="majorHAnsi" w:cs="Tahoma"/>
          <w:color w:val="000000"/>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Pr="00BA1711" w:rsidRDefault="00BA1711" w:rsidP="00BA1711">
      <w:pPr>
        <w:widowControl w:val="0"/>
        <w:tabs>
          <w:tab w:val="num" w:pos="709"/>
        </w:tabs>
        <w:spacing w:after="0"/>
        <w:ind w:left="709" w:hanging="425"/>
        <w:rPr>
          <w:rFonts w:asciiTheme="majorHAnsi" w:eastAsia="DejaVu Sans" w:hAnsiTheme="majorHAnsi" w:cs="Tahoma"/>
          <w:b/>
          <w:color w:val="000000"/>
          <w:kern w:val="2"/>
          <w:szCs w:val="20"/>
          <w:lang w:eastAsia="hi-IN" w:bidi="hi-IN"/>
        </w:rPr>
      </w:pPr>
    </w:p>
    <w:p w14:paraId="12084078" w14:textId="17282784"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r w:rsidRPr="00BA1711">
        <w:rPr>
          <w:rFonts w:asciiTheme="majorHAnsi" w:eastAsia="DejaVu Sans" w:hAnsiTheme="majorHAnsi" w:cs="Tahoma"/>
          <w:b/>
          <w:color w:val="000000"/>
          <w:kern w:val="2"/>
          <w:szCs w:val="20"/>
          <w:lang w:eastAsia="hi-IN" w:bidi="hi-IN"/>
        </w:rPr>
        <w:t xml:space="preserve">§ </w:t>
      </w:r>
      <w:r w:rsidR="00EA0A7E">
        <w:rPr>
          <w:rFonts w:asciiTheme="majorHAnsi" w:eastAsia="DejaVu Sans" w:hAnsiTheme="majorHAnsi" w:cs="Tahoma"/>
          <w:b/>
          <w:color w:val="000000"/>
          <w:kern w:val="2"/>
          <w:szCs w:val="20"/>
          <w:lang w:eastAsia="hi-IN" w:bidi="hi-IN"/>
        </w:rPr>
        <w:t>10</w:t>
      </w:r>
    </w:p>
    <w:p w14:paraId="619DF776" w14:textId="77777777" w:rsidR="00BA1711" w:rsidRPr="00BA1711" w:rsidRDefault="00BA1711" w:rsidP="00BA1711">
      <w:pPr>
        <w:widowControl w:val="0"/>
        <w:tabs>
          <w:tab w:val="num" w:pos="709"/>
        </w:tabs>
        <w:spacing w:after="0"/>
        <w:ind w:left="709" w:hanging="425"/>
        <w:jc w:val="center"/>
        <w:rPr>
          <w:rFonts w:asciiTheme="majorHAnsi" w:eastAsia="DejaVu Sans" w:hAnsiTheme="majorHAnsi" w:cs="Tahoma"/>
          <w:b/>
          <w:color w:val="000000"/>
          <w:kern w:val="2"/>
          <w:szCs w:val="20"/>
          <w:lang w:eastAsia="hi-IN" w:bidi="hi-IN"/>
        </w:rPr>
      </w:pPr>
      <w:r w:rsidRPr="00BA1711">
        <w:rPr>
          <w:rFonts w:asciiTheme="majorHAnsi" w:eastAsia="DejaVu Sans" w:hAnsiTheme="majorHAnsi" w:cs="Tahoma"/>
          <w:b/>
          <w:color w:val="000000"/>
          <w:kern w:val="2"/>
          <w:szCs w:val="20"/>
          <w:lang w:eastAsia="hi-IN" w:bidi="hi-IN"/>
        </w:rPr>
        <w:t>Postanowienia końcowe</w:t>
      </w:r>
    </w:p>
    <w:p w14:paraId="042B48BB" w14:textId="77777777" w:rsidR="00BA1711" w:rsidRPr="00BA1711" w:rsidRDefault="00BA1711" w:rsidP="00320D20">
      <w:pPr>
        <w:pStyle w:val="Akapitzlist"/>
        <w:numPr>
          <w:ilvl w:val="0"/>
          <w:numId w:val="36"/>
        </w:numPr>
        <w:spacing w:after="0" w:line="276" w:lineRule="auto"/>
        <w:rPr>
          <w:rFonts w:asciiTheme="majorHAnsi" w:hAnsiTheme="majorHAnsi" w:cs="Tahoma"/>
          <w:color w:val="000000"/>
          <w:szCs w:val="20"/>
        </w:rPr>
      </w:pPr>
      <w:r w:rsidRPr="00BA1711">
        <w:rPr>
          <w:rFonts w:asciiTheme="majorHAnsi" w:hAnsiTheme="majorHAnsi" w:cs="Tahoma"/>
          <w:color w:val="000000"/>
          <w:szCs w:val="20"/>
        </w:rPr>
        <w:t>Wszystkie zmiany lub uzupełnienia postanowień Umowy wymagają zachowania formy pisemnej pod rygorem nieważności.</w:t>
      </w:r>
    </w:p>
    <w:p w14:paraId="0831E996" w14:textId="77777777" w:rsidR="00BA1711" w:rsidRPr="00BA1711" w:rsidRDefault="00BA1711" w:rsidP="00D71BA9">
      <w:pPr>
        <w:pStyle w:val="Akapitzlist"/>
        <w:numPr>
          <w:ilvl w:val="0"/>
          <w:numId w:val="36"/>
        </w:numPr>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Osoby podpisujące Umowę oświadczają, że są umocowane do podpisywania i składania oświadczeń woli w imieniu Strony, którą reprezentują i że umocowanie to nie wygasło w dniu zawarcia Umowy.</w:t>
      </w:r>
    </w:p>
    <w:p w14:paraId="7DDACDDF" w14:textId="77777777" w:rsidR="00BA1711" w:rsidRPr="00BA1711" w:rsidRDefault="00BA1711" w:rsidP="00D71BA9">
      <w:pPr>
        <w:pStyle w:val="Akapitzlist"/>
        <w:numPr>
          <w:ilvl w:val="0"/>
          <w:numId w:val="36"/>
        </w:numPr>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Jakiekolwiek przeniesienie przez którąkolwiek ze Stron, wierzytelności z niniejszej Umowy na osoby trzecie jest dopuszczalne wyłącznie za uprzednią pisemną zgodą drugiej Strony.</w:t>
      </w:r>
    </w:p>
    <w:p w14:paraId="4E18CE8F" w14:textId="77777777" w:rsidR="00BA1711" w:rsidRPr="00BA1711" w:rsidRDefault="00BA1711" w:rsidP="00D71BA9">
      <w:pPr>
        <w:pStyle w:val="Akapitzlist"/>
        <w:numPr>
          <w:ilvl w:val="0"/>
          <w:numId w:val="36"/>
        </w:numPr>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lastRenderedPageBreak/>
        <w:t>Umowa została zawarta zgodnie z prawem polskim. W kwestiach nieuregulowanych niniejszą Umową mają zastosowanie przepisy Kodeksu cywilnego oraz ustawy Prawo zamówień publicznych.</w:t>
      </w:r>
    </w:p>
    <w:p w14:paraId="28B9292E" w14:textId="77777777" w:rsidR="00BA1711" w:rsidRPr="00BA1711" w:rsidRDefault="00BA1711" w:rsidP="00D71BA9">
      <w:pPr>
        <w:pStyle w:val="Akapitzlist"/>
        <w:numPr>
          <w:ilvl w:val="0"/>
          <w:numId w:val="36"/>
        </w:numPr>
        <w:spacing w:after="0" w:line="276" w:lineRule="auto"/>
        <w:ind w:left="709" w:hanging="425"/>
        <w:rPr>
          <w:rFonts w:asciiTheme="majorHAnsi" w:hAnsiTheme="majorHAnsi" w:cs="Tahoma"/>
          <w:color w:val="000000"/>
          <w:szCs w:val="20"/>
        </w:rPr>
      </w:pPr>
      <w:r w:rsidRPr="00BA1711">
        <w:rPr>
          <w:rFonts w:asciiTheme="majorHAnsi" w:hAnsiTheme="majorHAnsi" w:cs="Tahoma"/>
          <w:color w:val="000000"/>
          <w:szCs w:val="20"/>
        </w:rPr>
        <w:t>Załączniki do Umowy stanowią jej integralną część:</w:t>
      </w:r>
    </w:p>
    <w:p w14:paraId="626D8C65" w14:textId="77777777" w:rsidR="00BA1711" w:rsidRPr="00BA1711" w:rsidRDefault="00BA1711" w:rsidP="00BA1711">
      <w:pPr>
        <w:pStyle w:val="Tekstpodstawowy"/>
        <w:numPr>
          <w:ilvl w:val="0"/>
          <w:numId w:val="23"/>
        </w:numPr>
        <w:tabs>
          <w:tab w:val="num" w:pos="709"/>
        </w:tabs>
        <w:spacing w:after="0" w:line="276" w:lineRule="auto"/>
        <w:ind w:left="709" w:hanging="425"/>
        <w:jc w:val="left"/>
        <w:rPr>
          <w:rFonts w:asciiTheme="majorHAnsi" w:hAnsiTheme="majorHAnsi" w:cs="Tahoma"/>
          <w:color w:val="000000"/>
          <w:sz w:val="20"/>
          <w:szCs w:val="20"/>
        </w:rPr>
      </w:pPr>
      <w:r w:rsidRPr="00BA1711">
        <w:rPr>
          <w:rFonts w:asciiTheme="majorHAnsi" w:hAnsiTheme="majorHAnsi" w:cs="Tahoma"/>
          <w:color w:val="000000"/>
          <w:sz w:val="20"/>
          <w:szCs w:val="20"/>
        </w:rPr>
        <w:t>Załączniki nr 1  – Opis przedmiotu zamówienia;</w:t>
      </w:r>
    </w:p>
    <w:p w14:paraId="1FAFF1DC" w14:textId="77777777" w:rsidR="00BA1711" w:rsidRPr="00BA1711" w:rsidRDefault="00BA1711" w:rsidP="00BA1711">
      <w:pPr>
        <w:pStyle w:val="Tekstpodstawowy"/>
        <w:numPr>
          <w:ilvl w:val="0"/>
          <w:numId w:val="23"/>
        </w:numPr>
        <w:tabs>
          <w:tab w:val="num" w:pos="709"/>
        </w:tabs>
        <w:spacing w:after="0" w:line="276" w:lineRule="auto"/>
        <w:ind w:left="709" w:hanging="425"/>
        <w:jc w:val="left"/>
        <w:rPr>
          <w:rFonts w:asciiTheme="majorHAnsi" w:hAnsiTheme="majorHAnsi" w:cs="Tahoma"/>
          <w:color w:val="000000"/>
          <w:sz w:val="20"/>
          <w:szCs w:val="20"/>
        </w:rPr>
      </w:pPr>
      <w:r w:rsidRPr="00BA1711">
        <w:rPr>
          <w:rFonts w:asciiTheme="majorHAnsi" w:hAnsiTheme="majorHAnsi" w:cs="Tahoma"/>
          <w:color w:val="000000"/>
          <w:sz w:val="20"/>
          <w:szCs w:val="20"/>
        </w:rPr>
        <w:t>Załącznik nr 2 – Oferta  Wykonawcy (wypełniony formularz ofertowy);</w:t>
      </w:r>
    </w:p>
    <w:p w14:paraId="3BDE3F5E" w14:textId="77777777" w:rsidR="00BA1711" w:rsidRPr="00BA1711" w:rsidRDefault="00BA1711" w:rsidP="00BA1711">
      <w:pPr>
        <w:pStyle w:val="Tekstpodstawowy"/>
        <w:numPr>
          <w:ilvl w:val="0"/>
          <w:numId w:val="23"/>
        </w:numPr>
        <w:tabs>
          <w:tab w:val="num" w:pos="709"/>
        </w:tabs>
        <w:spacing w:after="0" w:line="276" w:lineRule="auto"/>
        <w:ind w:left="709" w:hanging="425"/>
        <w:rPr>
          <w:rFonts w:asciiTheme="majorHAnsi" w:hAnsiTheme="majorHAnsi" w:cs="Tahoma"/>
          <w:color w:val="000000"/>
          <w:sz w:val="20"/>
          <w:szCs w:val="20"/>
        </w:rPr>
      </w:pPr>
      <w:r w:rsidRPr="00BA1711">
        <w:rPr>
          <w:rFonts w:asciiTheme="majorHAnsi" w:hAnsiTheme="majorHAnsi" w:cs="Tahoma"/>
          <w:color w:val="000000"/>
          <w:sz w:val="20"/>
          <w:szCs w:val="20"/>
        </w:rPr>
        <w:t>Załącznik nr 3 –  Protokół przekazania (wzór zaproponowany przez Wykonawcę);</w:t>
      </w:r>
    </w:p>
    <w:p w14:paraId="5831C6B3" w14:textId="77777777" w:rsidR="00BA1711" w:rsidRPr="00BA1711" w:rsidRDefault="00BA1711" w:rsidP="00BA1711">
      <w:pPr>
        <w:pStyle w:val="Tekstpodstawowy"/>
        <w:numPr>
          <w:ilvl w:val="0"/>
          <w:numId w:val="23"/>
        </w:numPr>
        <w:tabs>
          <w:tab w:val="num" w:pos="709"/>
        </w:tabs>
        <w:spacing w:after="0" w:line="276" w:lineRule="auto"/>
        <w:ind w:left="709" w:hanging="425"/>
        <w:rPr>
          <w:rFonts w:asciiTheme="majorHAnsi" w:hAnsiTheme="majorHAnsi" w:cs="Tahoma"/>
          <w:color w:val="000000"/>
          <w:sz w:val="20"/>
          <w:szCs w:val="20"/>
        </w:rPr>
      </w:pPr>
      <w:r w:rsidRPr="00BA1711">
        <w:rPr>
          <w:rFonts w:asciiTheme="majorHAnsi" w:hAnsiTheme="majorHAnsi" w:cs="Tahoma"/>
          <w:color w:val="000000"/>
          <w:sz w:val="20"/>
          <w:szCs w:val="20"/>
        </w:rPr>
        <w:t>Załącznik nr 4 – Dowód dostawy (wzór zaproponowany przez Wykonawcę).</w:t>
      </w:r>
    </w:p>
    <w:p w14:paraId="145F2874" w14:textId="77777777" w:rsidR="00BA1711" w:rsidRPr="00BA1711" w:rsidRDefault="00BA1711" w:rsidP="00BA1711">
      <w:pPr>
        <w:pStyle w:val="Tekstpodstawowywcity"/>
        <w:tabs>
          <w:tab w:val="num" w:pos="709"/>
        </w:tabs>
        <w:spacing w:after="0" w:line="276" w:lineRule="auto"/>
        <w:ind w:left="709" w:hanging="425"/>
        <w:rPr>
          <w:rFonts w:asciiTheme="majorHAnsi" w:hAnsiTheme="majorHAnsi" w:cs="Tahoma"/>
          <w:color w:val="000000"/>
          <w:sz w:val="20"/>
          <w:szCs w:val="20"/>
        </w:rPr>
      </w:pPr>
    </w:p>
    <w:p w14:paraId="219FA14A" w14:textId="77777777" w:rsidR="00BA1711" w:rsidRPr="00BA1711" w:rsidRDefault="00BA1711" w:rsidP="00BA1711">
      <w:pPr>
        <w:tabs>
          <w:tab w:val="num" w:pos="709"/>
        </w:tabs>
        <w:spacing w:after="0"/>
        <w:ind w:left="709" w:hanging="425"/>
        <w:rPr>
          <w:rFonts w:asciiTheme="majorHAnsi" w:hAnsiTheme="majorHAnsi" w:cs="Tahoma"/>
          <w:b/>
          <w:color w:val="000000"/>
          <w:szCs w:val="20"/>
        </w:rPr>
      </w:pPr>
      <w:r w:rsidRPr="00BA1711">
        <w:rPr>
          <w:rFonts w:asciiTheme="majorHAnsi" w:hAnsiTheme="majorHAnsi" w:cs="Tahoma"/>
          <w:b/>
          <w:color w:val="000000"/>
          <w:szCs w:val="20"/>
        </w:rPr>
        <w:t>Zamawiający:</w:t>
      </w:r>
      <w:r w:rsidRPr="00BA1711">
        <w:rPr>
          <w:rFonts w:asciiTheme="majorHAnsi" w:hAnsiTheme="majorHAnsi" w:cs="Tahoma"/>
          <w:b/>
          <w:color w:val="000000"/>
          <w:szCs w:val="20"/>
        </w:rPr>
        <w:tab/>
      </w:r>
      <w:r w:rsidRPr="00BA1711">
        <w:rPr>
          <w:rFonts w:asciiTheme="majorHAnsi" w:hAnsiTheme="majorHAnsi" w:cs="Tahoma"/>
          <w:b/>
          <w:color w:val="000000"/>
          <w:szCs w:val="20"/>
        </w:rPr>
        <w:tab/>
        <w:t xml:space="preserve">                 </w:t>
      </w:r>
      <w:r w:rsidRPr="00BA1711">
        <w:rPr>
          <w:rFonts w:asciiTheme="majorHAnsi" w:hAnsiTheme="majorHAnsi" w:cs="Tahoma"/>
          <w:b/>
          <w:color w:val="000000"/>
          <w:szCs w:val="20"/>
        </w:rPr>
        <w:tab/>
      </w:r>
      <w:r w:rsidRPr="00BA1711">
        <w:rPr>
          <w:rFonts w:asciiTheme="majorHAnsi" w:hAnsiTheme="majorHAnsi" w:cs="Tahoma"/>
          <w:b/>
          <w:color w:val="000000"/>
          <w:szCs w:val="20"/>
        </w:rPr>
        <w:tab/>
      </w:r>
      <w:r w:rsidRPr="00BA1711">
        <w:rPr>
          <w:rFonts w:asciiTheme="majorHAnsi" w:hAnsiTheme="majorHAnsi" w:cs="Tahoma"/>
          <w:b/>
          <w:color w:val="000000"/>
          <w:szCs w:val="20"/>
        </w:rPr>
        <w:tab/>
        <w:t>Wykonawca:</w:t>
      </w:r>
    </w:p>
    <w:p w14:paraId="03FB61BD" w14:textId="77777777" w:rsidR="00BA1711" w:rsidRPr="00BA1711" w:rsidRDefault="00BA1711" w:rsidP="00BA1711">
      <w:pPr>
        <w:tabs>
          <w:tab w:val="num" w:pos="709"/>
        </w:tabs>
        <w:spacing w:after="0"/>
        <w:ind w:left="709" w:hanging="425"/>
        <w:rPr>
          <w:rFonts w:asciiTheme="majorHAnsi" w:hAnsiTheme="majorHAnsi"/>
          <w:color w:val="000000"/>
          <w:szCs w:val="20"/>
        </w:rPr>
      </w:pPr>
    </w:p>
    <w:p w14:paraId="1DED5A96" w14:textId="77777777" w:rsidR="00ED7972" w:rsidRPr="00BA1711" w:rsidRDefault="00ED7972" w:rsidP="00BA1711">
      <w:pPr>
        <w:spacing w:after="0"/>
        <w:jc w:val="center"/>
        <w:rPr>
          <w:rFonts w:asciiTheme="majorHAnsi" w:hAnsiTheme="majorHAnsi"/>
          <w:szCs w:val="20"/>
        </w:rPr>
      </w:pPr>
    </w:p>
    <w:sectPr w:rsidR="00ED7972" w:rsidRPr="00BA1711"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12E8" w14:textId="77777777" w:rsidR="00F62CEB" w:rsidRDefault="00F62CEB" w:rsidP="006747BD">
      <w:pPr>
        <w:spacing w:after="0" w:line="240" w:lineRule="auto"/>
      </w:pPr>
      <w:r>
        <w:separator/>
      </w:r>
    </w:p>
  </w:endnote>
  <w:endnote w:type="continuationSeparator" w:id="0">
    <w:p w14:paraId="5179CB08" w14:textId="77777777" w:rsidR="00F62CEB" w:rsidRDefault="00F62CE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B199" w14:textId="77777777" w:rsidR="0020046D" w:rsidRDefault="002004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81891">
              <w:rPr>
                <w:bCs/>
                <w:noProof/>
              </w:rPr>
              <w:t>11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81891">
              <w:rPr>
                <w:bCs/>
                <w:noProof/>
              </w:rPr>
              <w:t>14</w:t>
            </w:r>
            <w:r>
              <w:rPr>
                <w:b w:val="0"/>
                <w:bCs/>
                <w:sz w:val="24"/>
                <w:szCs w:val="24"/>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5967EBC" w14:textId="77777777" w:rsidR="0020046D" w:rsidRPr="006F7A0C" w:rsidRDefault="0020046D" w:rsidP="0020046D">
                          <w:pPr>
                            <w:pStyle w:val="LukStopka-adres"/>
                            <w:jc w:val="both"/>
                            <w:rPr>
                              <w:rFonts w:ascii="Verdana" w:hAnsi="Verdana"/>
                            </w:rPr>
                          </w:pPr>
                          <w:r w:rsidRPr="006F7A0C">
                            <w:rPr>
                              <w:rFonts w:ascii="Verdana" w:hAnsi="Verdana"/>
                            </w:rPr>
                            <w:t>Sieć Badawcza Łukasiewicz – PORT Polski Ośrodek Rozwoju Technologii</w:t>
                          </w:r>
                        </w:p>
                        <w:p w14:paraId="0988CC70" w14:textId="77777777" w:rsidR="0020046D" w:rsidRPr="006F7A0C" w:rsidRDefault="0020046D" w:rsidP="0020046D">
                          <w:pPr>
                            <w:pStyle w:val="LukStopka-adres"/>
                            <w:jc w:val="both"/>
                            <w:rPr>
                              <w:rFonts w:ascii="Verdana" w:hAnsi="Verdana"/>
                            </w:rPr>
                          </w:pPr>
                          <w:r w:rsidRPr="006F7A0C">
                            <w:rPr>
                              <w:rFonts w:ascii="Verdana" w:hAnsi="Verdana"/>
                            </w:rPr>
                            <w:t>54-066 Wrocław, ul. Stabłowicka 147, Tel: +48 71 734 77 77, Fax: +48 71 720 16 00</w:t>
                          </w:r>
                        </w:p>
                        <w:p w14:paraId="6017ABDE" w14:textId="77777777" w:rsidR="0020046D" w:rsidRPr="006F7A0C" w:rsidRDefault="0020046D" w:rsidP="0020046D">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072952EC" w14:textId="77777777" w:rsidR="0020046D" w:rsidRPr="006F7A0C" w:rsidRDefault="0020046D" w:rsidP="0020046D">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575ED118" w14:textId="77777777" w:rsidR="0020046D" w:rsidRPr="006F7A0C" w:rsidRDefault="0020046D" w:rsidP="0020046D">
                          <w:pPr>
                            <w:pStyle w:val="LukStopka-adres"/>
                            <w:jc w:val="both"/>
                            <w:rPr>
                              <w:rFonts w:ascii="Verdana" w:hAnsi="Verdana"/>
                            </w:rPr>
                          </w:pPr>
                          <w:r w:rsidRPr="006F7A0C">
                            <w:rPr>
                              <w:rFonts w:ascii="Verdana" w:hAnsi="Verdana"/>
                            </w:rPr>
                            <w:t>Nr KRS: 0000850580</w:t>
                          </w:r>
                        </w:p>
                        <w:p w14:paraId="7EE469BB" w14:textId="4D2C78E7" w:rsidR="00DA52A1" w:rsidRPr="00ED7972" w:rsidRDefault="00DA52A1"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32C9E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55967EBC" w14:textId="77777777" w:rsidR="0020046D" w:rsidRPr="006F7A0C" w:rsidRDefault="0020046D" w:rsidP="0020046D">
                    <w:pPr>
                      <w:pStyle w:val="LukStopka-adres"/>
                      <w:jc w:val="both"/>
                      <w:rPr>
                        <w:rFonts w:ascii="Verdana" w:hAnsi="Verdana"/>
                      </w:rPr>
                    </w:pPr>
                    <w:r w:rsidRPr="006F7A0C">
                      <w:rPr>
                        <w:rFonts w:ascii="Verdana" w:hAnsi="Verdana"/>
                      </w:rPr>
                      <w:t>Sieć Badawcza Łukasiewicz – PORT Polski Ośrodek Rozwoju Technologii</w:t>
                    </w:r>
                  </w:p>
                  <w:p w14:paraId="0988CC70" w14:textId="77777777" w:rsidR="0020046D" w:rsidRPr="006F7A0C" w:rsidRDefault="0020046D" w:rsidP="0020046D">
                    <w:pPr>
                      <w:pStyle w:val="LukStopka-adres"/>
                      <w:jc w:val="both"/>
                      <w:rPr>
                        <w:rFonts w:ascii="Verdana" w:hAnsi="Verdana"/>
                      </w:rPr>
                    </w:pPr>
                    <w:r w:rsidRPr="006F7A0C">
                      <w:rPr>
                        <w:rFonts w:ascii="Verdana" w:hAnsi="Verdana"/>
                      </w:rPr>
                      <w:t>54-066 Wrocław, ul. Stabłowicka 147, Tel: +48 71 734 77 77, Fax: +48 71 720 16 00</w:t>
                    </w:r>
                  </w:p>
                  <w:p w14:paraId="6017ABDE" w14:textId="77777777" w:rsidR="0020046D" w:rsidRPr="006F7A0C" w:rsidRDefault="0020046D" w:rsidP="0020046D">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072952EC" w14:textId="77777777" w:rsidR="0020046D" w:rsidRPr="006F7A0C" w:rsidRDefault="0020046D" w:rsidP="0020046D">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575ED118" w14:textId="77777777" w:rsidR="0020046D" w:rsidRPr="006F7A0C" w:rsidRDefault="0020046D" w:rsidP="0020046D">
                    <w:pPr>
                      <w:pStyle w:val="LukStopka-adres"/>
                      <w:jc w:val="both"/>
                      <w:rPr>
                        <w:rFonts w:ascii="Verdana" w:hAnsi="Verdana"/>
                      </w:rPr>
                    </w:pPr>
                    <w:r w:rsidRPr="006F7A0C">
                      <w:rPr>
                        <w:rFonts w:ascii="Verdana" w:hAnsi="Verdana"/>
                      </w:rPr>
                      <w:t>Nr KRS: 0000850580</w:t>
                    </w:r>
                  </w:p>
                  <w:p w14:paraId="7EE469BB" w14:textId="4D2C78E7" w:rsidR="00DA52A1" w:rsidRPr="00ED7972" w:rsidRDefault="00DA52A1" w:rsidP="006F645A">
                    <w:pPr>
                      <w:pStyle w:val="LukStopka-adres"/>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C029CC">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C029CC">
              <w:rPr>
                <w:noProof/>
              </w:rPr>
              <w:t>14</w:t>
            </w:r>
            <w:r w:rsidRPr="00D40690">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778A663" w14:textId="77777777" w:rsidR="0020046D" w:rsidRPr="006F7A0C" w:rsidRDefault="0020046D" w:rsidP="0020046D">
                          <w:pPr>
                            <w:pStyle w:val="LukStopka-adres"/>
                            <w:jc w:val="both"/>
                            <w:rPr>
                              <w:rFonts w:ascii="Verdana" w:hAnsi="Verdana"/>
                            </w:rPr>
                          </w:pPr>
                          <w:r w:rsidRPr="006F7A0C">
                            <w:rPr>
                              <w:rFonts w:ascii="Verdana" w:hAnsi="Verdana"/>
                            </w:rPr>
                            <w:t>Sieć Badawcza Łukasiewicz – PORT Polski Ośrodek Rozwoju Technologii</w:t>
                          </w:r>
                        </w:p>
                        <w:p w14:paraId="2A93EFDE" w14:textId="77777777" w:rsidR="0020046D" w:rsidRPr="006F7A0C" w:rsidRDefault="0020046D" w:rsidP="0020046D">
                          <w:pPr>
                            <w:pStyle w:val="LukStopka-adres"/>
                            <w:jc w:val="both"/>
                            <w:rPr>
                              <w:rFonts w:ascii="Verdana" w:hAnsi="Verdana"/>
                            </w:rPr>
                          </w:pPr>
                          <w:r w:rsidRPr="006F7A0C">
                            <w:rPr>
                              <w:rFonts w:ascii="Verdana" w:hAnsi="Verdana"/>
                            </w:rPr>
                            <w:t>54-066 Wrocław, ul. Stabłowicka 147, Tel: +48 71 734 77 77, Fax: +48 71 720 16 00</w:t>
                          </w:r>
                        </w:p>
                        <w:p w14:paraId="0865F191" w14:textId="77777777" w:rsidR="0020046D" w:rsidRPr="006F7A0C" w:rsidRDefault="0020046D" w:rsidP="0020046D">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49F0F9F4" w14:textId="77777777" w:rsidR="0020046D" w:rsidRPr="006F7A0C" w:rsidRDefault="0020046D" w:rsidP="0020046D">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3CB1DAE9" w14:textId="77777777" w:rsidR="0020046D" w:rsidRPr="006F7A0C" w:rsidRDefault="0020046D" w:rsidP="0020046D">
                          <w:pPr>
                            <w:pStyle w:val="LukStopka-adres"/>
                            <w:jc w:val="both"/>
                            <w:rPr>
                              <w:rFonts w:ascii="Verdana" w:hAnsi="Verdana"/>
                            </w:rPr>
                          </w:pPr>
                          <w:r w:rsidRPr="006F7A0C">
                            <w:rPr>
                              <w:rFonts w:ascii="Verdana" w:hAnsi="Verdana"/>
                            </w:rPr>
                            <w:t>Nr KRS: 0000850580</w:t>
                          </w:r>
                        </w:p>
                        <w:p w14:paraId="06FFF05D" w14:textId="5A2E261A" w:rsidR="004F5805" w:rsidRPr="00ED7972" w:rsidRDefault="004F5805"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B0CFDA2"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778A663" w14:textId="77777777" w:rsidR="0020046D" w:rsidRPr="006F7A0C" w:rsidRDefault="0020046D" w:rsidP="0020046D">
                    <w:pPr>
                      <w:pStyle w:val="LukStopka-adres"/>
                      <w:jc w:val="both"/>
                      <w:rPr>
                        <w:rFonts w:ascii="Verdana" w:hAnsi="Verdana"/>
                      </w:rPr>
                    </w:pPr>
                    <w:r w:rsidRPr="006F7A0C">
                      <w:rPr>
                        <w:rFonts w:ascii="Verdana" w:hAnsi="Verdana"/>
                      </w:rPr>
                      <w:t>Sieć Badawcza Łukasiewicz – PORT Polski Ośrodek Rozwoju Technologii</w:t>
                    </w:r>
                  </w:p>
                  <w:p w14:paraId="2A93EFDE" w14:textId="77777777" w:rsidR="0020046D" w:rsidRPr="006F7A0C" w:rsidRDefault="0020046D" w:rsidP="0020046D">
                    <w:pPr>
                      <w:pStyle w:val="LukStopka-adres"/>
                      <w:jc w:val="both"/>
                      <w:rPr>
                        <w:rFonts w:ascii="Verdana" w:hAnsi="Verdana"/>
                      </w:rPr>
                    </w:pPr>
                    <w:r w:rsidRPr="006F7A0C">
                      <w:rPr>
                        <w:rFonts w:ascii="Verdana" w:hAnsi="Verdana"/>
                      </w:rPr>
                      <w:t>54-066 Wrocław, ul. Stabłowicka 147, Tel: +48 71 734 77 77, Fax: +48 71 720 16 00</w:t>
                    </w:r>
                  </w:p>
                  <w:p w14:paraId="0865F191" w14:textId="77777777" w:rsidR="0020046D" w:rsidRPr="006F7A0C" w:rsidRDefault="0020046D" w:rsidP="0020046D">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49F0F9F4" w14:textId="77777777" w:rsidR="0020046D" w:rsidRPr="006F7A0C" w:rsidRDefault="0020046D" w:rsidP="0020046D">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3CB1DAE9" w14:textId="77777777" w:rsidR="0020046D" w:rsidRPr="006F7A0C" w:rsidRDefault="0020046D" w:rsidP="0020046D">
                    <w:pPr>
                      <w:pStyle w:val="LukStopka-adres"/>
                      <w:jc w:val="both"/>
                      <w:rPr>
                        <w:rFonts w:ascii="Verdana" w:hAnsi="Verdana"/>
                      </w:rPr>
                    </w:pPr>
                    <w:r w:rsidRPr="006F7A0C">
                      <w:rPr>
                        <w:rFonts w:ascii="Verdana" w:hAnsi="Verdana"/>
                      </w:rPr>
                      <w:t>Nr KRS: 0000850580</w:t>
                    </w:r>
                  </w:p>
                  <w:p w14:paraId="06FFF05D" w14:textId="5A2E261A" w:rsidR="004F5805" w:rsidRPr="00ED7972" w:rsidRDefault="004F5805"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5F78" w14:textId="77777777" w:rsidR="00F62CEB" w:rsidRDefault="00F62CEB" w:rsidP="006747BD">
      <w:pPr>
        <w:spacing w:after="0" w:line="240" w:lineRule="auto"/>
      </w:pPr>
      <w:r>
        <w:separator/>
      </w:r>
    </w:p>
  </w:footnote>
  <w:footnote w:type="continuationSeparator" w:id="0">
    <w:p w14:paraId="5280F1E0" w14:textId="77777777" w:rsidR="00F62CEB" w:rsidRDefault="00F62CE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F707" w14:textId="77777777" w:rsidR="0020046D" w:rsidRDefault="002004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4244A"/>
    <w:multiLevelType w:val="hybridMultilevel"/>
    <w:tmpl w:val="58C4D2EE"/>
    <w:lvl w:ilvl="0" w:tplc="0415000B">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7" w15:restartNumberingAfterBreak="0">
    <w:nsid w:val="17A7044D"/>
    <w:multiLevelType w:val="hybridMultilevel"/>
    <w:tmpl w:val="4CC0BBD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C4707EE"/>
    <w:multiLevelType w:val="hybridMultilevel"/>
    <w:tmpl w:val="736A49E8"/>
    <w:lvl w:ilvl="0" w:tplc="41A6D5F2">
      <w:start w:val="1"/>
      <w:numFmt w:val="decimal"/>
      <w:lvlText w:val="%1."/>
      <w:lvlJc w:val="left"/>
      <w:pPr>
        <w:ind w:left="720" w:hanging="360"/>
      </w:pPr>
      <w:rPr>
        <w:rFonts w:hint="default"/>
      </w:rPr>
    </w:lvl>
    <w:lvl w:ilvl="1" w:tplc="04150017">
      <w:start w:val="1"/>
      <w:numFmt w:val="lowerLetter"/>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1" w15:restartNumberingAfterBreak="0">
    <w:nsid w:val="220F40E4"/>
    <w:multiLevelType w:val="hybridMultilevel"/>
    <w:tmpl w:val="DDC8C82C"/>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2A82091C"/>
    <w:multiLevelType w:val="hybridMultilevel"/>
    <w:tmpl w:val="71D8CE00"/>
    <w:lvl w:ilvl="0" w:tplc="E7E036E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A3A0A"/>
    <w:multiLevelType w:val="hybridMultilevel"/>
    <w:tmpl w:val="B532CAC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15:restartNumberingAfterBreak="0">
    <w:nsid w:val="363D6FBB"/>
    <w:multiLevelType w:val="hybridMultilevel"/>
    <w:tmpl w:val="736A49E8"/>
    <w:lvl w:ilvl="0" w:tplc="FFFFFFFF">
      <w:start w:val="1"/>
      <w:numFmt w:val="decimal"/>
      <w:lvlText w:val="%1."/>
      <w:lvlJc w:val="left"/>
      <w:pPr>
        <w:ind w:left="720" w:hanging="360"/>
      </w:pPr>
      <w:rPr>
        <w:rFonts w:hint="default"/>
      </w:rPr>
    </w:lvl>
    <w:lvl w:ilvl="1" w:tplc="FFFFFFFF">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49C2467"/>
    <w:multiLevelType w:val="hybridMultilevel"/>
    <w:tmpl w:val="59E8AE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F6432"/>
    <w:multiLevelType w:val="multilevel"/>
    <w:tmpl w:val="F9D29B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A52EE3"/>
    <w:multiLevelType w:val="multilevel"/>
    <w:tmpl w:val="D22C6F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9"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0" w15:restartNumberingAfterBreak="0">
    <w:nsid w:val="63127D1E"/>
    <w:multiLevelType w:val="hybridMultilevel"/>
    <w:tmpl w:val="72F4858C"/>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1"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4"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5"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21"/>
  </w:num>
  <w:num w:numId="4">
    <w:abstractNumId w:val="10"/>
  </w:num>
  <w:num w:numId="5">
    <w:abstractNumId w:val="14"/>
  </w:num>
  <w:num w:numId="6">
    <w:abstractNumId w:val="29"/>
  </w:num>
  <w:num w:numId="7">
    <w:abstractNumId w:val="33"/>
  </w:num>
  <w:num w:numId="8">
    <w:abstractNumId w:val="28"/>
  </w:num>
  <w:num w:numId="9">
    <w:abstractNumId w:val="34"/>
  </w:num>
  <w:num w:numId="10">
    <w:abstractNumId w:val="3"/>
  </w:num>
  <w:num w:numId="11">
    <w:abstractNumId w:val="12"/>
  </w:num>
  <w:num w:numId="12">
    <w:abstractNumId w:val="17"/>
  </w:num>
  <w:num w:numId="13">
    <w:abstractNumId w:val="2"/>
  </w:num>
  <w:num w:numId="14">
    <w:abstractNumId w:val="5"/>
  </w:num>
  <w:num w:numId="15">
    <w:abstractNumId w:val="31"/>
  </w:num>
  <w:num w:numId="16">
    <w:abstractNumId w:val="15"/>
  </w:num>
  <w:num w:numId="17">
    <w:abstractNumId w:val="27"/>
  </w:num>
  <w:num w:numId="18">
    <w:abstractNumId w:val="35"/>
  </w:num>
  <w:num w:numId="19">
    <w:abstractNumId w:val="1"/>
  </w:num>
  <w:num w:numId="20">
    <w:abstractNumId w:val="9"/>
  </w:num>
  <w:num w:numId="21">
    <w:abstractNumId w:val="4"/>
  </w:num>
  <w:num w:numId="22">
    <w:abstractNumId w:val="32"/>
  </w:num>
  <w:num w:numId="23">
    <w:abstractNumId w:val="24"/>
  </w:num>
  <w:num w:numId="24">
    <w:abstractNumId w:val="22"/>
  </w:num>
  <w:num w:numId="25">
    <w:abstractNumId w:val="26"/>
  </w:num>
  <w:num w:numId="26">
    <w:abstractNumId w:val="25"/>
  </w:num>
  <w:num w:numId="27">
    <w:abstractNumId w:val="13"/>
  </w:num>
  <w:num w:numId="28">
    <w:abstractNumId w:val="19"/>
  </w:num>
  <w:num w:numId="29">
    <w:abstractNumId w:val="23"/>
  </w:num>
  <w:num w:numId="30">
    <w:abstractNumId w:val="6"/>
  </w:num>
  <w:num w:numId="31">
    <w:abstractNumId w:val="16"/>
  </w:num>
  <w:num w:numId="32">
    <w:abstractNumId w:val="30"/>
  </w:num>
  <w:num w:numId="33">
    <w:abstractNumId w:val="11"/>
  </w:num>
  <w:num w:numId="34">
    <w:abstractNumId w:val="7"/>
  </w:num>
  <w:num w:numId="35">
    <w:abstractNumId w:val="8"/>
  </w:num>
  <w:num w:numId="3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BC9"/>
    <w:rsid w:val="00013E06"/>
    <w:rsid w:val="000216F1"/>
    <w:rsid w:val="00053F65"/>
    <w:rsid w:val="00062466"/>
    <w:rsid w:val="00070438"/>
    <w:rsid w:val="00077647"/>
    <w:rsid w:val="00092076"/>
    <w:rsid w:val="000B79AF"/>
    <w:rsid w:val="000C3457"/>
    <w:rsid w:val="000D648F"/>
    <w:rsid w:val="000E5879"/>
    <w:rsid w:val="000F573A"/>
    <w:rsid w:val="00105508"/>
    <w:rsid w:val="00106EF8"/>
    <w:rsid w:val="00107F86"/>
    <w:rsid w:val="00120C9F"/>
    <w:rsid w:val="001278EC"/>
    <w:rsid w:val="00134929"/>
    <w:rsid w:val="00134CD5"/>
    <w:rsid w:val="001418FB"/>
    <w:rsid w:val="00164656"/>
    <w:rsid w:val="001817EC"/>
    <w:rsid w:val="00183418"/>
    <w:rsid w:val="001867CC"/>
    <w:rsid w:val="00196619"/>
    <w:rsid w:val="001A0BD2"/>
    <w:rsid w:val="001A5316"/>
    <w:rsid w:val="001D5354"/>
    <w:rsid w:val="001E1AEF"/>
    <w:rsid w:val="0020046D"/>
    <w:rsid w:val="00205136"/>
    <w:rsid w:val="002139E7"/>
    <w:rsid w:val="00231524"/>
    <w:rsid w:val="00285036"/>
    <w:rsid w:val="002B674D"/>
    <w:rsid w:val="002D48BE"/>
    <w:rsid w:val="002E6F7D"/>
    <w:rsid w:val="002F4540"/>
    <w:rsid w:val="0031171D"/>
    <w:rsid w:val="00312180"/>
    <w:rsid w:val="00320D20"/>
    <w:rsid w:val="00335F9F"/>
    <w:rsid w:val="00341D00"/>
    <w:rsid w:val="00346C00"/>
    <w:rsid w:val="00354A18"/>
    <w:rsid w:val="0038087E"/>
    <w:rsid w:val="00381891"/>
    <w:rsid w:val="00386449"/>
    <w:rsid w:val="003916EB"/>
    <w:rsid w:val="003D08ED"/>
    <w:rsid w:val="003D7C7C"/>
    <w:rsid w:val="003F4BA3"/>
    <w:rsid w:val="004009EC"/>
    <w:rsid w:val="004076E1"/>
    <w:rsid w:val="00413829"/>
    <w:rsid w:val="004142BE"/>
    <w:rsid w:val="00433D5E"/>
    <w:rsid w:val="00434E5D"/>
    <w:rsid w:val="00444610"/>
    <w:rsid w:val="00460A07"/>
    <w:rsid w:val="00473E1D"/>
    <w:rsid w:val="004762E2"/>
    <w:rsid w:val="00484294"/>
    <w:rsid w:val="00497758"/>
    <w:rsid w:val="004B2BA2"/>
    <w:rsid w:val="004C2EA3"/>
    <w:rsid w:val="004D45B6"/>
    <w:rsid w:val="004F2A28"/>
    <w:rsid w:val="004F5805"/>
    <w:rsid w:val="00524065"/>
    <w:rsid w:val="00526CDD"/>
    <w:rsid w:val="00565185"/>
    <w:rsid w:val="00577C62"/>
    <w:rsid w:val="005B4712"/>
    <w:rsid w:val="005C6C7E"/>
    <w:rsid w:val="005D102F"/>
    <w:rsid w:val="005D1495"/>
    <w:rsid w:val="005D3315"/>
    <w:rsid w:val="00623E41"/>
    <w:rsid w:val="00647039"/>
    <w:rsid w:val="00671C23"/>
    <w:rsid w:val="006747BD"/>
    <w:rsid w:val="006775B3"/>
    <w:rsid w:val="006919BD"/>
    <w:rsid w:val="006D6DE5"/>
    <w:rsid w:val="006E5990"/>
    <w:rsid w:val="006E771D"/>
    <w:rsid w:val="006F3177"/>
    <w:rsid w:val="006F449D"/>
    <w:rsid w:val="006F4C6E"/>
    <w:rsid w:val="006F645A"/>
    <w:rsid w:val="006F7BB2"/>
    <w:rsid w:val="00701234"/>
    <w:rsid w:val="00726852"/>
    <w:rsid w:val="00734382"/>
    <w:rsid w:val="00745FFD"/>
    <w:rsid w:val="00752202"/>
    <w:rsid w:val="007676CE"/>
    <w:rsid w:val="007704A5"/>
    <w:rsid w:val="007901CA"/>
    <w:rsid w:val="007936F3"/>
    <w:rsid w:val="007A2BA9"/>
    <w:rsid w:val="007B16BF"/>
    <w:rsid w:val="0080398E"/>
    <w:rsid w:val="00805DF6"/>
    <w:rsid w:val="00821F16"/>
    <w:rsid w:val="0083614E"/>
    <w:rsid w:val="008368C0"/>
    <w:rsid w:val="0084396A"/>
    <w:rsid w:val="00844601"/>
    <w:rsid w:val="00854B7B"/>
    <w:rsid w:val="0086209F"/>
    <w:rsid w:val="00862D35"/>
    <w:rsid w:val="008C1729"/>
    <w:rsid w:val="008C251A"/>
    <w:rsid w:val="008C75DD"/>
    <w:rsid w:val="008D2A1D"/>
    <w:rsid w:val="008F027B"/>
    <w:rsid w:val="008F209D"/>
    <w:rsid w:val="0091243D"/>
    <w:rsid w:val="009151C8"/>
    <w:rsid w:val="00916E4F"/>
    <w:rsid w:val="00920652"/>
    <w:rsid w:val="0097514B"/>
    <w:rsid w:val="0097524F"/>
    <w:rsid w:val="00984280"/>
    <w:rsid w:val="009B1FFD"/>
    <w:rsid w:val="009C28D9"/>
    <w:rsid w:val="009D4567"/>
    <w:rsid w:val="009D4C4D"/>
    <w:rsid w:val="009E05CD"/>
    <w:rsid w:val="009E0AA3"/>
    <w:rsid w:val="009E13A9"/>
    <w:rsid w:val="009E191D"/>
    <w:rsid w:val="009F5C9F"/>
    <w:rsid w:val="00A20736"/>
    <w:rsid w:val="00A36F46"/>
    <w:rsid w:val="00A4666C"/>
    <w:rsid w:val="00A52C29"/>
    <w:rsid w:val="00A62551"/>
    <w:rsid w:val="00A80C24"/>
    <w:rsid w:val="00A82B54"/>
    <w:rsid w:val="00AA16F2"/>
    <w:rsid w:val="00AA7AA4"/>
    <w:rsid w:val="00AB3657"/>
    <w:rsid w:val="00AB73C1"/>
    <w:rsid w:val="00AF2E82"/>
    <w:rsid w:val="00B0332E"/>
    <w:rsid w:val="00B30CB1"/>
    <w:rsid w:val="00B61F8A"/>
    <w:rsid w:val="00B63DC2"/>
    <w:rsid w:val="00B703AC"/>
    <w:rsid w:val="00B9549A"/>
    <w:rsid w:val="00BA1711"/>
    <w:rsid w:val="00BC26E1"/>
    <w:rsid w:val="00BC6391"/>
    <w:rsid w:val="00C029CC"/>
    <w:rsid w:val="00C05EC5"/>
    <w:rsid w:val="00C26237"/>
    <w:rsid w:val="00C459C6"/>
    <w:rsid w:val="00C53135"/>
    <w:rsid w:val="00C5481D"/>
    <w:rsid w:val="00C5711C"/>
    <w:rsid w:val="00C5716A"/>
    <w:rsid w:val="00C7269D"/>
    <w:rsid w:val="00C736D5"/>
    <w:rsid w:val="00C75373"/>
    <w:rsid w:val="00C76BB7"/>
    <w:rsid w:val="00C91C63"/>
    <w:rsid w:val="00CF2F30"/>
    <w:rsid w:val="00D005B3"/>
    <w:rsid w:val="00D06D36"/>
    <w:rsid w:val="00D24628"/>
    <w:rsid w:val="00D354C6"/>
    <w:rsid w:val="00D40690"/>
    <w:rsid w:val="00D413E1"/>
    <w:rsid w:val="00D5584C"/>
    <w:rsid w:val="00D63C37"/>
    <w:rsid w:val="00D65423"/>
    <w:rsid w:val="00D71BA9"/>
    <w:rsid w:val="00DA0A94"/>
    <w:rsid w:val="00DA52A1"/>
    <w:rsid w:val="00DB6607"/>
    <w:rsid w:val="00DD4D83"/>
    <w:rsid w:val="00DE4641"/>
    <w:rsid w:val="00DF6CEB"/>
    <w:rsid w:val="00E20F24"/>
    <w:rsid w:val="00E637F9"/>
    <w:rsid w:val="00E63E5F"/>
    <w:rsid w:val="00E932B1"/>
    <w:rsid w:val="00EA0A7E"/>
    <w:rsid w:val="00EB1C54"/>
    <w:rsid w:val="00EB2470"/>
    <w:rsid w:val="00ED7972"/>
    <w:rsid w:val="00EE493C"/>
    <w:rsid w:val="00F065FA"/>
    <w:rsid w:val="00F142FE"/>
    <w:rsid w:val="00F62CEB"/>
    <w:rsid w:val="00F843C1"/>
    <w:rsid w:val="00F95397"/>
    <w:rsid w:val="00FA10EB"/>
    <w:rsid w:val="00FA700A"/>
    <w:rsid w:val="00FB62B3"/>
    <w:rsid w:val="00FB7966"/>
    <w:rsid w:val="00FE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46D5C1CF-3BF9-4A62-A62D-16EB5C1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basedOn w:val="Normalny"/>
    <w:link w:val="TekstprzypisudolnegoZnak"/>
    <w:uiPriority w:val="99"/>
    <w:semiHidden/>
    <w:unhideWhenUsed/>
    <w:rsid w:val="00EB247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semiHidden/>
    <w:rsid w:val="00EB2470"/>
    <w:rPr>
      <w:vertAlign w:val="superscript"/>
    </w:rPr>
  </w:style>
  <w:style w:type="paragraph" w:styleId="Akapitzlist">
    <w:name w:val="List Paragraph"/>
    <w:aliases w:val="lp1,Preambuła,Tytuły"/>
    <w:basedOn w:val="Normalny"/>
    <w:link w:val="AkapitzlistZnak"/>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Poprawka">
    <w:name w:val="Revision"/>
    <w:hidden/>
    <w:uiPriority w:val="99"/>
    <w:semiHidden/>
    <w:rsid w:val="0080398E"/>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B703AC"/>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B703AC"/>
    <w:rPr>
      <w:rFonts w:ascii="Tahoma" w:eastAsia="Calibri" w:hAnsi="Tahoma" w:cs="Times New Roman"/>
      <w:b/>
      <w:bCs/>
      <w:color w:val="000000" w:themeColor="background1"/>
      <w:spacing w:val="4"/>
      <w:sz w:val="20"/>
      <w:szCs w:val="20"/>
      <w:lang w:val="x-none"/>
    </w:rPr>
  </w:style>
  <w:style w:type="character" w:customStyle="1" w:styleId="AkapitzlistZnak">
    <w:name w:val="Akapit z listą Znak"/>
    <w:aliases w:val="lp1 Znak,Preambuła Znak,Tytuły Znak"/>
    <w:basedOn w:val="Domylnaczcionkaakapitu"/>
    <w:link w:val="Akapitzlist"/>
    <w:qFormat/>
    <w:locked/>
    <w:rsid w:val="00105508"/>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07527013">
      <w:bodyDiv w:val="1"/>
      <w:marLeft w:val="0"/>
      <w:marRight w:val="0"/>
      <w:marTop w:val="0"/>
      <w:marBottom w:val="0"/>
      <w:divBdr>
        <w:top w:val="none" w:sz="0" w:space="0" w:color="auto"/>
        <w:left w:val="none" w:sz="0" w:space="0" w:color="auto"/>
        <w:bottom w:val="none" w:sz="0" w:space="0" w:color="auto"/>
        <w:right w:val="none" w:sz="0" w:space="0" w:color="auto"/>
      </w:divBdr>
      <w:divsChild>
        <w:div w:id="547231043">
          <w:marLeft w:val="0"/>
          <w:marRight w:val="0"/>
          <w:marTop w:val="0"/>
          <w:marBottom w:val="0"/>
          <w:divBdr>
            <w:top w:val="none" w:sz="0" w:space="0" w:color="auto"/>
            <w:left w:val="none" w:sz="0" w:space="0" w:color="auto"/>
            <w:bottom w:val="none" w:sz="0" w:space="0" w:color="auto"/>
            <w:right w:val="none" w:sz="0" w:space="0" w:color="auto"/>
          </w:divBdr>
        </w:div>
        <w:div w:id="477189071">
          <w:marLeft w:val="0"/>
          <w:marRight w:val="0"/>
          <w:marTop w:val="0"/>
          <w:marBottom w:val="0"/>
          <w:divBdr>
            <w:top w:val="none" w:sz="0" w:space="0" w:color="auto"/>
            <w:left w:val="none" w:sz="0" w:space="0" w:color="auto"/>
            <w:bottom w:val="none" w:sz="0" w:space="0" w:color="auto"/>
            <w:right w:val="none" w:sz="0" w:space="0" w:color="auto"/>
          </w:divBdr>
        </w:div>
        <w:div w:id="1665279421">
          <w:marLeft w:val="0"/>
          <w:marRight w:val="0"/>
          <w:marTop w:val="0"/>
          <w:marBottom w:val="0"/>
          <w:divBdr>
            <w:top w:val="none" w:sz="0" w:space="0" w:color="auto"/>
            <w:left w:val="none" w:sz="0" w:space="0" w:color="auto"/>
            <w:bottom w:val="none" w:sz="0" w:space="0" w:color="auto"/>
            <w:right w:val="none" w:sz="0" w:space="0" w:color="auto"/>
          </w:divBdr>
        </w:div>
        <w:div w:id="744954706">
          <w:marLeft w:val="0"/>
          <w:marRight w:val="0"/>
          <w:marTop w:val="0"/>
          <w:marBottom w:val="0"/>
          <w:divBdr>
            <w:top w:val="none" w:sz="0" w:space="0" w:color="auto"/>
            <w:left w:val="none" w:sz="0" w:space="0" w:color="auto"/>
            <w:bottom w:val="none" w:sz="0" w:space="0" w:color="auto"/>
            <w:right w:val="none" w:sz="0" w:space="0" w:color="auto"/>
          </w:divBdr>
        </w:div>
        <w:div w:id="2038190337">
          <w:marLeft w:val="0"/>
          <w:marRight w:val="0"/>
          <w:marTop w:val="0"/>
          <w:marBottom w:val="0"/>
          <w:divBdr>
            <w:top w:val="none" w:sz="0" w:space="0" w:color="auto"/>
            <w:left w:val="none" w:sz="0" w:space="0" w:color="auto"/>
            <w:bottom w:val="none" w:sz="0" w:space="0" w:color="auto"/>
            <w:right w:val="none" w:sz="0" w:space="0" w:color="auto"/>
          </w:divBdr>
        </w:div>
        <w:div w:id="1176268641">
          <w:marLeft w:val="0"/>
          <w:marRight w:val="0"/>
          <w:marTop w:val="0"/>
          <w:marBottom w:val="0"/>
          <w:divBdr>
            <w:top w:val="none" w:sz="0" w:space="0" w:color="auto"/>
            <w:left w:val="none" w:sz="0" w:space="0" w:color="auto"/>
            <w:bottom w:val="none" w:sz="0" w:space="0" w:color="auto"/>
            <w:right w:val="none" w:sz="0" w:space="0" w:color="auto"/>
          </w:divBdr>
        </w:div>
        <w:div w:id="1640963903">
          <w:marLeft w:val="0"/>
          <w:marRight w:val="0"/>
          <w:marTop w:val="0"/>
          <w:marBottom w:val="0"/>
          <w:divBdr>
            <w:top w:val="none" w:sz="0" w:space="0" w:color="auto"/>
            <w:left w:val="none" w:sz="0" w:space="0" w:color="auto"/>
            <w:bottom w:val="none" w:sz="0" w:space="0" w:color="auto"/>
            <w:right w:val="none" w:sz="0" w:space="0" w:color="auto"/>
          </w:divBdr>
        </w:div>
        <w:div w:id="334234092">
          <w:marLeft w:val="0"/>
          <w:marRight w:val="0"/>
          <w:marTop w:val="0"/>
          <w:marBottom w:val="0"/>
          <w:divBdr>
            <w:top w:val="none" w:sz="0" w:space="0" w:color="auto"/>
            <w:left w:val="none" w:sz="0" w:space="0" w:color="auto"/>
            <w:bottom w:val="none" w:sz="0" w:space="0" w:color="auto"/>
            <w:right w:val="none" w:sz="0" w:space="0" w:color="auto"/>
          </w:divBdr>
        </w:div>
        <w:div w:id="890924239">
          <w:marLeft w:val="0"/>
          <w:marRight w:val="0"/>
          <w:marTop w:val="0"/>
          <w:marBottom w:val="0"/>
          <w:divBdr>
            <w:top w:val="none" w:sz="0" w:space="0" w:color="auto"/>
            <w:left w:val="none" w:sz="0" w:space="0" w:color="auto"/>
            <w:bottom w:val="none" w:sz="0" w:space="0" w:color="auto"/>
            <w:right w:val="none" w:sz="0" w:space="0" w:color="auto"/>
          </w:divBdr>
        </w:div>
        <w:div w:id="1615673518">
          <w:marLeft w:val="0"/>
          <w:marRight w:val="0"/>
          <w:marTop w:val="0"/>
          <w:marBottom w:val="0"/>
          <w:divBdr>
            <w:top w:val="none" w:sz="0" w:space="0" w:color="auto"/>
            <w:left w:val="none" w:sz="0" w:space="0" w:color="auto"/>
            <w:bottom w:val="none" w:sz="0" w:space="0" w:color="auto"/>
            <w:right w:val="none" w:sz="0" w:space="0" w:color="auto"/>
          </w:divBdr>
        </w:div>
        <w:div w:id="1255359019">
          <w:marLeft w:val="0"/>
          <w:marRight w:val="0"/>
          <w:marTop w:val="0"/>
          <w:marBottom w:val="0"/>
          <w:divBdr>
            <w:top w:val="none" w:sz="0" w:space="0" w:color="auto"/>
            <w:left w:val="none" w:sz="0" w:space="0" w:color="auto"/>
            <w:bottom w:val="none" w:sz="0" w:space="0" w:color="auto"/>
            <w:right w:val="none" w:sz="0" w:space="0" w:color="auto"/>
          </w:divBdr>
        </w:div>
        <w:div w:id="739055679">
          <w:marLeft w:val="0"/>
          <w:marRight w:val="0"/>
          <w:marTop w:val="0"/>
          <w:marBottom w:val="0"/>
          <w:divBdr>
            <w:top w:val="none" w:sz="0" w:space="0" w:color="auto"/>
            <w:left w:val="none" w:sz="0" w:space="0" w:color="auto"/>
            <w:bottom w:val="none" w:sz="0" w:space="0" w:color="auto"/>
            <w:right w:val="none" w:sz="0" w:space="0" w:color="auto"/>
          </w:divBdr>
        </w:div>
        <w:div w:id="2031560484">
          <w:marLeft w:val="0"/>
          <w:marRight w:val="0"/>
          <w:marTop w:val="0"/>
          <w:marBottom w:val="0"/>
          <w:divBdr>
            <w:top w:val="none" w:sz="0" w:space="0" w:color="auto"/>
            <w:left w:val="none" w:sz="0" w:space="0" w:color="auto"/>
            <w:bottom w:val="none" w:sz="0" w:space="0" w:color="auto"/>
            <w:right w:val="none" w:sz="0" w:space="0" w:color="auto"/>
          </w:divBdr>
        </w:div>
        <w:div w:id="1716541024">
          <w:marLeft w:val="0"/>
          <w:marRight w:val="0"/>
          <w:marTop w:val="0"/>
          <w:marBottom w:val="0"/>
          <w:divBdr>
            <w:top w:val="none" w:sz="0" w:space="0" w:color="auto"/>
            <w:left w:val="none" w:sz="0" w:space="0" w:color="auto"/>
            <w:bottom w:val="none" w:sz="0" w:space="0" w:color="auto"/>
            <w:right w:val="none" w:sz="0" w:space="0" w:color="auto"/>
          </w:divBdr>
        </w:div>
        <w:div w:id="458303289">
          <w:marLeft w:val="0"/>
          <w:marRight w:val="0"/>
          <w:marTop w:val="0"/>
          <w:marBottom w:val="0"/>
          <w:divBdr>
            <w:top w:val="none" w:sz="0" w:space="0" w:color="auto"/>
            <w:left w:val="none" w:sz="0" w:space="0" w:color="auto"/>
            <w:bottom w:val="none" w:sz="0" w:space="0" w:color="auto"/>
            <w:right w:val="none" w:sz="0" w:space="0" w:color="auto"/>
          </w:divBdr>
        </w:div>
        <w:div w:id="1959599413">
          <w:marLeft w:val="0"/>
          <w:marRight w:val="0"/>
          <w:marTop w:val="0"/>
          <w:marBottom w:val="0"/>
          <w:divBdr>
            <w:top w:val="none" w:sz="0" w:space="0" w:color="auto"/>
            <w:left w:val="none" w:sz="0" w:space="0" w:color="auto"/>
            <w:bottom w:val="none" w:sz="0" w:space="0" w:color="auto"/>
            <w:right w:val="none" w:sz="0" w:space="0" w:color="auto"/>
          </w:divBdr>
        </w:div>
        <w:div w:id="1162770749">
          <w:marLeft w:val="0"/>
          <w:marRight w:val="0"/>
          <w:marTop w:val="0"/>
          <w:marBottom w:val="0"/>
          <w:divBdr>
            <w:top w:val="none" w:sz="0" w:space="0" w:color="auto"/>
            <w:left w:val="none" w:sz="0" w:space="0" w:color="auto"/>
            <w:bottom w:val="none" w:sz="0" w:space="0" w:color="auto"/>
            <w:right w:val="none" w:sz="0" w:space="0" w:color="auto"/>
          </w:divBdr>
        </w:div>
        <w:div w:id="1042706877">
          <w:marLeft w:val="0"/>
          <w:marRight w:val="0"/>
          <w:marTop w:val="0"/>
          <w:marBottom w:val="0"/>
          <w:divBdr>
            <w:top w:val="none" w:sz="0" w:space="0" w:color="auto"/>
            <w:left w:val="none" w:sz="0" w:space="0" w:color="auto"/>
            <w:bottom w:val="none" w:sz="0" w:space="0" w:color="auto"/>
            <w:right w:val="none" w:sz="0" w:space="0" w:color="auto"/>
          </w:divBdr>
        </w:div>
        <w:div w:id="107354439">
          <w:marLeft w:val="0"/>
          <w:marRight w:val="0"/>
          <w:marTop w:val="0"/>
          <w:marBottom w:val="0"/>
          <w:divBdr>
            <w:top w:val="none" w:sz="0" w:space="0" w:color="auto"/>
            <w:left w:val="none" w:sz="0" w:space="0" w:color="auto"/>
            <w:bottom w:val="none" w:sz="0" w:space="0" w:color="auto"/>
            <w:right w:val="none" w:sz="0" w:space="0" w:color="auto"/>
          </w:divBdr>
        </w:div>
        <w:div w:id="1079716668">
          <w:marLeft w:val="0"/>
          <w:marRight w:val="0"/>
          <w:marTop w:val="0"/>
          <w:marBottom w:val="0"/>
          <w:divBdr>
            <w:top w:val="none" w:sz="0" w:space="0" w:color="auto"/>
            <w:left w:val="none" w:sz="0" w:space="0" w:color="auto"/>
            <w:bottom w:val="none" w:sz="0" w:space="0" w:color="auto"/>
            <w:right w:val="none" w:sz="0" w:space="0" w:color="auto"/>
          </w:divBdr>
        </w:div>
        <w:div w:id="782918852">
          <w:marLeft w:val="0"/>
          <w:marRight w:val="0"/>
          <w:marTop w:val="0"/>
          <w:marBottom w:val="0"/>
          <w:divBdr>
            <w:top w:val="none" w:sz="0" w:space="0" w:color="auto"/>
            <w:left w:val="none" w:sz="0" w:space="0" w:color="auto"/>
            <w:bottom w:val="none" w:sz="0" w:space="0" w:color="auto"/>
            <w:right w:val="none" w:sz="0" w:space="0" w:color="auto"/>
          </w:divBdr>
        </w:div>
        <w:div w:id="1160585390">
          <w:marLeft w:val="0"/>
          <w:marRight w:val="0"/>
          <w:marTop w:val="0"/>
          <w:marBottom w:val="0"/>
          <w:divBdr>
            <w:top w:val="none" w:sz="0" w:space="0" w:color="auto"/>
            <w:left w:val="none" w:sz="0" w:space="0" w:color="auto"/>
            <w:bottom w:val="none" w:sz="0" w:space="0" w:color="auto"/>
            <w:right w:val="none" w:sz="0" w:space="0" w:color="auto"/>
          </w:divBdr>
        </w:div>
        <w:div w:id="258606456">
          <w:marLeft w:val="0"/>
          <w:marRight w:val="0"/>
          <w:marTop w:val="0"/>
          <w:marBottom w:val="0"/>
          <w:divBdr>
            <w:top w:val="none" w:sz="0" w:space="0" w:color="auto"/>
            <w:left w:val="none" w:sz="0" w:space="0" w:color="auto"/>
            <w:bottom w:val="none" w:sz="0" w:space="0" w:color="auto"/>
            <w:right w:val="none" w:sz="0" w:space="0" w:color="auto"/>
          </w:divBdr>
        </w:div>
        <w:div w:id="1616323334">
          <w:marLeft w:val="0"/>
          <w:marRight w:val="0"/>
          <w:marTop w:val="0"/>
          <w:marBottom w:val="0"/>
          <w:divBdr>
            <w:top w:val="none" w:sz="0" w:space="0" w:color="auto"/>
            <w:left w:val="none" w:sz="0" w:space="0" w:color="auto"/>
            <w:bottom w:val="none" w:sz="0" w:space="0" w:color="auto"/>
            <w:right w:val="none" w:sz="0" w:space="0" w:color="auto"/>
          </w:divBdr>
        </w:div>
      </w:divsChild>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EF14-A2C4-4AA5-90E8-697E406E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6</TotalTime>
  <Pages>14</Pages>
  <Words>4292</Words>
  <Characters>25757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Anna Światowska | Łukasiewicz - PORT</cp:lastModifiedBy>
  <cp:revision>4</cp:revision>
  <cp:lastPrinted>2020-02-07T19:43:00Z</cp:lastPrinted>
  <dcterms:created xsi:type="dcterms:W3CDTF">2023-01-25T08:34:00Z</dcterms:created>
  <dcterms:modified xsi:type="dcterms:W3CDTF">2023-01-25T10:11:00Z</dcterms:modified>
</cp:coreProperties>
</file>