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8131" w14:textId="33B36441" w:rsidR="00212CCD" w:rsidRPr="008B2727" w:rsidRDefault="00212CCD" w:rsidP="008B2727">
      <w:pPr>
        <w:spacing w:after="0"/>
        <w:ind w:left="720" w:hanging="36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Toc95899404"/>
      <w:bookmarkStart w:id="1" w:name="_Toc32338673"/>
      <w:r w:rsidRPr="008B2727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 w:rsidR="005C29E0" w:rsidRPr="008B2727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8B2727">
        <w:rPr>
          <w:rFonts w:ascii="Times New Roman" w:hAnsi="Times New Roman" w:cs="Times New Roman"/>
          <w:b/>
          <w:bCs/>
          <w:sz w:val="18"/>
          <w:szCs w:val="18"/>
        </w:rPr>
        <w:t xml:space="preserve"> do SWZ</w:t>
      </w:r>
    </w:p>
    <w:p w14:paraId="72564834" w14:textId="77777777" w:rsidR="008B2727" w:rsidRPr="008B2727" w:rsidRDefault="008B2727" w:rsidP="008B2727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8B2727">
        <w:rPr>
          <w:rFonts w:ascii="Times New Roman" w:hAnsi="Times New Roman"/>
          <w:b/>
          <w:bCs/>
          <w:sz w:val="18"/>
          <w:szCs w:val="18"/>
        </w:rPr>
        <w:t xml:space="preserve">na Modernizacja drogi powiatowej numer 1731Z </w:t>
      </w:r>
    </w:p>
    <w:p w14:paraId="731CF9FC" w14:textId="77777777" w:rsidR="008B2727" w:rsidRPr="008B2727" w:rsidRDefault="008B2727" w:rsidP="008B2727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8B2727">
        <w:rPr>
          <w:rFonts w:ascii="Times New Roman" w:hAnsi="Times New Roman"/>
          <w:b/>
          <w:bCs/>
          <w:sz w:val="18"/>
          <w:szCs w:val="18"/>
        </w:rPr>
        <w:t xml:space="preserve">na odcinku od przejazdu kolejowego do Barzkowic </w:t>
      </w:r>
    </w:p>
    <w:p w14:paraId="06CF9014" w14:textId="08EC2165" w:rsidR="008B2727" w:rsidRDefault="008B2727" w:rsidP="008B2727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8B2727">
        <w:rPr>
          <w:rFonts w:ascii="Times New Roman" w:hAnsi="Times New Roman"/>
          <w:b/>
          <w:bCs/>
          <w:sz w:val="18"/>
          <w:szCs w:val="18"/>
        </w:rPr>
        <w:t xml:space="preserve">oraz drogi powiatowej numer 1732Z na odcinku Golina – Sulino. </w:t>
      </w:r>
    </w:p>
    <w:p w14:paraId="65C9CBE6" w14:textId="77777777" w:rsidR="008B2727" w:rsidRPr="008B2727" w:rsidRDefault="008B2727" w:rsidP="008B2727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6649B026" w14:textId="6BB01592" w:rsidR="00212CCD" w:rsidRPr="005C29E0" w:rsidRDefault="00212CCD" w:rsidP="00212CC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29E0">
        <w:rPr>
          <w:rFonts w:ascii="Times New Roman" w:hAnsi="Times New Roman" w:cs="Times New Roman"/>
          <w:b/>
          <w:bCs/>
          <w:sz w:val="26"/>
          <w:szCs w:val="26"/>
        </w:rPr>
        <w:t xml:space="preserve">Wytyczne dendrologa dla realizacji prac w ramach zadania pn. </w:t>
      </w:r>
      <w:bookmarkStart w:id="2" w:name="_Hlk126737714"/>
      <w:bookmarkStart w:id="3" w:name="_Hlk126651235"/>
      <w:r w:rsidRPr="005C29E0">
        <w:rPr>
          <w:rFonts w:ascii="Times New Roman" w:hAnsi="Times New Roman" w:cs="Times New Roman"/>
          <w:b/>
          <w:bCs/>
          <w:sz w:val="26"/>
          <w:szCs w:val="26"/>
        </w:rPr>
        <w:t>Modernizacja drogi powiatowej numer 1731Z na odcinku od przejazdu kolejowego do Barzkowic oraz drogi powiatowej numer 1732Z na odcinku Golina – Sulino</w:t>
      </w:r>
      <w:bookmarkEnd w:id="2"/>
      <w:bookmarkEnd w:id="3"/>
    </w:p>
    <w:p w14:paraId="2B450319" w14:textId="33F78922" w:rsidR="00212CCD" w:rsidRDefault="00212CCD" w:rsidP="00E55C8E">
      <w:pPr>
        <w:ind w:left="720" w:hanging="360"/>
      </w:pPr>
    </w:p>
    <w:p w14:paraId="5404856E" w14:textId="336ADF0E" w:rsidR="00E55C8E" w:rsidRDefault="00E55C8E" w:rsidP="00E55C8E">
      <w:pPr>
        <w:pStyle w:val="Nagwek1"/>
        <w:numPr>
          <w:ilvl w:val="0"/>
          <w:numId w:val="18"/>
        </w:numPr>
        <w:rPr>
          <w:bCs/>
        </w:rPr>
      </w:pPr>
      <w:r>
        <w:rPr>
          <w:bCs/>
        </w:rPr>
        <w:t>Projekt zabezpiecze</w:t>
      </w:r>
      <w:r w:rsidR="00546557">
        <w:rPr>
          <w:bCs/>
        </w:rPr>
        <w:t>nia</w:t>
      </w:r>
      <w:r>
        <w:rPr>
          <w:bCs/>
        </w:rPr>
        <w:t xml:space="preserve"> drzew</w:t>
      </w:r>
      <w:r w:rsidR="00546557">
        <w:rPr>
          <w:bCs/>
        </w:rPr>
        <w:t>a</w:t>
      </w:r>
      <w:r>
        <w:rPr>
          <w:bCs/>
        </w:rPr>
        <w:t xml:space="preserve"> podczas procesu inwestycyjnego</w:t>
      </w:r>
      <w:bookmarkEnd w:id="0"/>
    </w:p>
    <w:p w14:paraId="1414483C" w14:textId="75F1EA64" w:rsidR="00CF4D15" w:rsidRDefault="00CF4D15" w:rsidP="00CF4D15">
      <w:pPr>
        <w:spacing w:after="120" w:line="360" w:lineRule="auto"/>
        <w:jc w:val="both"/>
        <w:rPr>
          <w:rFonts w:ascii="Cambria" w:hAnsi="Cambria"/>
          <w:noProof/>
          <w:lang w:eastAsia="pl-PL"/>
        </w:rPr>
      </w:pPr>
      <w:r>
        <w:rPr>
          <w:rFonts w:ascii="Cambria" w:hAnsi="Cambria"/>
          <w:noProof/>
          <w:lang w:eastAsia="pl-PL"/>
        </w:rPr>
        <w:t xml:space="preserve">Poniżej zamieszczono wytyczne organizacyjne oraz zabiegi zmniejszające ryzyko negatywnego wpływu inwestycji na </w:t>
      </w:r>
      <w:r w:rsidR="00703836">
        <w:rPr>
          <w:rFonts w:ascii="Cambria" w:hAnsi="Cambria"/>
          <w:noProof/>
          <w:lang w:eastAsia="pl-PL"/>
        </w:rPr>
        <w:t xml:space="preserve">drzewostan. </w:t>
      </w:r>
    </w:p>
    <w:p w14:paraId="390BFC2C" w14:textId="7521A500" w:rsidR="007B10C9" w:rsidRPr="007B10C9" w:rsidRDefault="007B10C9" w:rsidP="00CF4D15">
      <w:pPr>
        <w:pStyle w:val="Akapitzlist"/>
        <w:numPr>
          <w:ilvl w:val="0"/>
          <w:numId w:val="20"/>
        </w:numPr>
        <w:rPr>
          <w:rFonts w:ascii="Cambria" w:hAnsi="Cambria"/>
          <w:noProof/>
          <w:lang w:eastAsia="pl-PL"/>
        </w:rPr>
      </w:pPr>
      <w:r>
        <w:rPr>
          <w:rFonts w:ascii="Cambria" w:hAnsi="Cambria"/>
          <w:noProof/>
          <w:lang w:eastAsia="pl-PL"/>
        </w:rPr>
        <w:t xml:space="preserve">katalog robót zabronionych </w:t>
      </w:r>
      <w:r w:rsidR="00D94645">
        <w:rPr>
          <w:rFonts w:ascii="Cambria" w:hAnsi="Cambria"/>
          <w:noProof/>
          <w:lang w:eastAsia="pl-PL"/>
        </w:rPr>
        <w:t>w obrębie systemów korzeniowych i koron drzew:</w:t>
      </w:r>
    </w:p>
    <w:p w14:paraId="2307B902" w14:textId="3525F671" w:rsidR="007B10C9" w:rsidRDefault="00BA1ADD" w:rsidP="007B10C9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>uszkadzanie</w:t>
      </w:r>
      <w:r w:rsidR="007B10C9">
        <w:rPr>
          <w:rFonts w:ascii="Cambria" w:hAnsi="Cambria"/>
          <w:b w:val="0"/>
          <w:noProof/>
          <w:lang w:eastAsia="pl-PL"/>
        </w:rPr>
        <w:t xml:space="preserve"> korzeni (odcięcie zbyt blisko pnia, oderwanie, zmiażdżenie, przesuszenie, odkrycie, naderwanie),</w:t>
      </w:r>
    </w:p>
    <w:p w14:paraId="7243A8BC" w14:textId="16A622E3" w:rsidR="007B10C9" w:rsidRDefault="00BA1ADD" w:rsidP="007B10C9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>uszkadzanie powierzchniowe</w:t>
      </w:r>
      <w:r w:rsidR="007B10C9">
        <w:rPr>
          <w:rFonts w:ascii="Cambria" w:hAnsi="Cambria"/>
          <w:b w:val="0"/>
          <w:noProof/>
          <w:lang w:eastAsia="pl-PL"/>
        </w:rPr>
        <w:t xml:space="preserve"> pni i gałęzi,</w:t>
      </w:r>
    </w:p>
    <w:p w14:paraId="0A27E7C4" w14:textId="7C9E64CF" w:rsidR="007B10C9" w:rsidRDefault="007B10C9" w:rsidP="007B10C9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>złamania gałęzi i konarów,</w:t>
      </w:r>
    </w:p>
    <w:p w14:paraId="6AD3980C" w14:textId="34496F37" w:rsidR="007B10C9" w:rsidRDefault="00D94645" w:rsidP="007B10C9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>nadsypanie korzeni,</w:t>
      </w:r>
    </w:p>
    <w:p w14:paraId="410C29EC" w14:textId="2DE5CDB8" w:rsidR="00BA1ADD" w:rsidRDefault="00BA1ADD" w:rsidP="007B10C9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>zagęszczenie gleby (poprzez składowanie materiałów budowlanych, przejazdy ciężkich maszyn),</w:t>
      </w:r>
      <w:r w:rsidR="00DF4CD6">
        <w:rPr>
          <w:rFonts w:ascii="Cambria" w:hAnsi="Cambria"/>
          <w:b w:val="0"/>
          <w:noProof/>
          <w:lang w:eastAsia="pl-PL"/>
        </w:rPr>
        <w:t xml:space="preserve"> z wyjątkiem obszaru jezdni</w:t>
      </w:r>
    </w:p>
    <w:p w14:paraId="5F8350E7" w14:textId="19C2A8FF" w:rsidR="00BA1ADD" w:rsidRDefault="00DF4CD6" w:rsidP="00D94645">
      <w:pPr>
        <w:pStyle w:val="Akapitzlist"/>
        <w:numPr>
          <w:ilvl w:val="1"/>
          <w:numId w:val="20"/>
        </w:numPr>
        <w:ind w:left="1418"/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>składowanie ma</w:t>
      </w:r>
      <w:r w:rsidR="00BA1ADD">
        <w:rPr>
          <w:rFonts w:ascii="Cambria" w:hAnsi="Cambria"/>
          <w:b w:val="0"/>
          <w:noProof/>
          <w:lang w:eastAsia="pl-PL"/>
        </w:rPr>
        <w:t>t</w:t>
      </w:r>
      <w:r w:rsidR="00D94645">
        <w:rPr>
          <w:rFonts w:ascii="Cambria" w:hAnsi="Cambria"/>
          <w:b w:val="0"/>
          <w:noProof/>
          <w:lang w:eastAsia="pl-PL"/>
        </w:rPr>
        <w:t>e</w:t>
      </w:r>
      <w:r w:rsidR="00BA1ADD">
        <w:rPr>
          <w:rFonts w:ascii="Cambria" w:hAnsi="Cambria"/>
          <w:b w:val="0"/>
          <w:noProof/>
          <w:lang w:eastAsia="pl-PL"/>
        </w:rPr>
        <w:t xml:space="preserve">riałów sypkich i środków chemicznych, </w:t>
      </w:r>
    </w:p>
    <w:p w14:paraId="08417B0B" w14:textId="77777777" w:rsidR="00BA1ADD" w:rsidRDefault="00BA1ADD" w:rsidP="007B10C9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 xml:space="preserve">składowanie i wylewanie środków trujących, </w:t>
      </w:r>
    </w:p>
    <w:p w14:paraId="302D1CC0" w14:textId="77777777" w:rsidR="00BA1ADD" w:rsidRDefault="00BA1ADD" w:rsidP="007B10C9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 xml:space="preserve">lokalizacja materiałów związanych z organizacją placu budowy, </w:t>
      </w:r>
    </w:p>
    <w:p w14:paraId="43E48BEB" w14:textId="77777777" w:rsidR="00BA1ADD" w:rsidRDefault="00BA1ADD" w:rsidP="007B10C9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 xml:space="preserve">składowanie mas ziemnych, </w:t>
      </w:r>
    </w:p>
    <w:p w14:paraId="573336D9" w14:textId="51E3360C" w:rsidR="007B10C9" w:rsidRPr="007B10C9" w:rsidRDefault="00BA1ADD" w:rsidP="007B10C9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>palenie ognisk;</w:t>
      </w:r>
    </w:p>
    <w:p w14:paraId="0AA109F4" w14:textId="17B2E70F" w:rsidR="000F063A" w:rsidRPr="0078320E" w:rsidRDefault="00397337" w:rsidP="000F063A">
      <w:pPr>
        <w:pStyle w:val="Akapitzlist"/>
        <w:numPr>
          <w:ilvl w:val="0"/>
          <w:numId w:val="20"/>
        </w:numPr>
        <w:rPr>
          <w:rFonts w:ascii="Cambria" w:hAnsi="Cambria"/>
          <w:noProof/>
          <w:lang w:eastAsia="pl-PL"/>
        </w:rPr>
      </w:pPr>
      <w:r w:rsidRPr="0078320E">
        <w:rPr>
          <w:rFonts w:ascii="Cambria" w:hAnsi="Cambria"/>
          <w:noProof/>
          <w:lang w:eastAsia="pl-PL"/>
        </w:rPr>
        <w:t xml:space="preserve">sposób prowadzenia </w:t>
      </w:r>
      <w:r w:rsidR="000F063A" w:rsidRPr="0078320E">
        <w:rPr>
          <w:rFonts w:ascii="Cambria" w:hAnsi="Cambria"/>
          <w:noProof/>
          <w:lang w:eastAsia="pl-PL"/>
        </w:rPr>
        <w:t>prac</w:t>
      </w:r>
      <w:r w:rsidR="00D94645" w:rsidRPr="0078320E">
        <w:rPr>
          <w:rFonts w:ascii="Cambria" w:hAnsi="Cambria"/>
          <w:noProof/>
          <w:lang w:eastAsia="pl-PL"/>
        </w:rPr>
        <w:t xml:space="preserve"> </w:t>
      </w:r>
      <w:r w:rsidR="000F063A" w:rsidRPr="0078320E">
        <w:rPr>
          <w:rFonts w:ascii="Cambria" w:hAnsi="Cambria"/>
          <w:noProof/>
          <w:lang w:eastAsia="pl-PL"/>
        </w:rPr>
        <w:t>–</w:t>
      </w:r>
      <w:r w:rsidR="00DF4CD6">
        <w:rPr>
          <w:rFonts w:ascii="Cambria" w:hAnsi="Cambria"/>
          <w:noProof/>
          <w:lang w:eastAsia="pl-PL"/>
        </w:rPr>
        <w:t xml:space="preserve"> </w:t>
      </w:r>
      <w:r w:rsidR="00DF4CD6" w:rsidRPr="00DF4CD6">
        <w:rPr>
          <w:rFonts w:ascii="Cambria" w:hAnsi="Cambria"/>
          <w:b w:val="0"/>
          <w:noProof/>
          <w:lang w:eastAsia="pl-PL"/>
        </w:rPr>
        <w:t>w</w:t>
      </w:r>
      <w:r w:rsidR="00D94645" w:rsidRPr="0078320E">
        <w:rPr>
          <w:rFonts w:ascii="Cambria" w:hAnsi="Cambria"/>
          <w:b w:val="0"/>
          <w:noProof/>
          <w:lang w:eastAsia="pl-PL"/>
        </w:rPr>
        <w:t> </w:t>
      </w:r>
      <w:r w:rsidR="000F063A" w:rsidRPr="0078320E">
        <w:rPr>
          <w:rFonts w:ascii="Cambria" w:hAnsi="Cambria"/>
          <w:b w:val="0"/>
          <w:noProof/>
          <w:lang w:eastAsia="pl-PL"/>
        </w:rPr>
        <w:t xml:space="preserve">przypadku wystąpienia </w:t>
      </w:r>
      <w:r w:rsidR="0078320E" w:rsidRPr="0078320E">
        <w:rPr>
          <w:rFonts w:ascii="Cambria" w:hAnsi="Cambria"/>
          <w:b w:val="0"/>
          <w:noProof/>
          <w:lang w:eastAsia="pl-PL"/>
        </w:rPr>
        <w:t>korzeni uniemożliwających</w:t>
      </w:r>
      <w:r w:rsidR="000F063A" w:rsidRPr="0078320E">
        <w:rPr>
          <w:rFonts w:ascii="Cambria" w:hAnsi="Cambria"/>
          <w:b w:val="0"/>
          <w:noProof/>
          <w:lang w:eastAsia="pl-PL"/>
        </w:rPr>
        <w:t xml:space="preserve"> przeprowadzenie prac, należy </w:t>
      </w:r>
      <w:r w:rsidR="0078320E" w:rsidRPr="0078320E">
        <w:rPr>
          <w:rFonts w:ascii="Cambria" w:hAnsi="Cambria"/>
          <w:b w:val="0"/>
          <w:noProof/>
          <w:lang w:eastAsia="pl-PL"/>
        </w:rPr>
        <w:t>odciąć kolidujące korzenie ostrym narzędziem bez szarpania ran;</w:t>
      </w:r>
    </w:p>
    <w:p w14:paraId="1E818D7E" w14:textId="309DDDFF" w:rsidR="00B115F6" w:rsidRDefault="00B115F6" w:rsidP="00CF4D15">
      <w:pPr>
        <w:pStyle w:val="Akapitzlist"/>
        <w:numPr>
          <w:ilvl w:val="0"/>
          <w:numId w:val="20"/>
        </w:numPr>
        <w:rPr>
          <w:rFonts w:ascii="Cambria" w:hAnsi="Cambria"/>
          <w:noProof/>
          <w:lang w:eastAsia="pl-PL"/>
        </w:rPr>
      </w:pPr>
      <w:r w:rsidRPr="00B115F6">
        <w:rPr>
          <w:rFonts w:ascii="Cambria" w:hAnsi="Cambria"/>
          <w:noProof/>
          <w:lang w:eastAsia="pl-PL"/>
        </w:rPr>
        <w:t>deskowanie pni</w:t>
      </w:r>
      <w:r>
        <w:rPr>
          <w:rFonts w:ascii="Cambria" w:hAnsi="Cambria"/>
          <w:b w:val="0"/>
          <w:noProof/>
          <w:lang w:eastAsia="pl-PL"/>
        </w:rPr>
        <w:t xml:space="preserve"> – pnie drzew należy zabezpieczyć przed uszkodzeniami agrowłókniną lub matami słomianymi, a następnie odeskować deskami o grubości 1,5-2 cm. </w:t>
      </w:r>
      <w:r w:rsidR="00B61C9C">
        <w:rPr>
          <w:rFonts w:ascii="Cambria" w:hAnsi="Cambria"/>
          <w:b w:val="0"/>
          <w:noProof/>
          <w:lang w:eastAsia="pl-PL"/>
        </w:rPr>
        <w:t>Deski należy przymocować drutem. Zabrania się stosowania groździ, wkrętów i innych elementów mogących uszkodzi</w:t>
      </w:r>
      <w:r w:rsidR="00DF4CD6">
        <w:rPr>
          <w:rFonts w:ascii="Cambria" w:hAnsi="Cambria"/>
          <w:b w:val="0"/>
          <w:noProof/>
          <w:lang w:eastAsia="pl-PL"/>
        </w:rPr>
        <w:t>ć</w:t>
      </w:r>
      <w:r w:rsidR="00B61C9C">
        <w:rPr>
          <w:rFonts w:ascii="Cambria" w:hAnsi="Cambria"/>
          <w:b w:val="0"/>
          <w:noProof/>
          <w:lang w:eastAsia="pl-PL"/>
        </w:rPr>
        <w:t xml:space="preserve"> pnie drzew;</w:t>
      </w:r>
    </w:p>
    <w:p w14:paraId="1E170846" w14:textId="301A14A0" w:rsidR="00F56DC8" w:rsidRPr="00EB2167" w:rsidRDefault="00F56DC8" w:rsidP="00CF4D15">
      <w:pPr>
        <w:pStyle w:val="Akapitzlist"/>
        <w:numPr>
          <w:ilvl w:val="0"/>
          <w:numId w:val="20"/>
        </w:numPr>
        <w:rPr>
          <w:rFonts w:ascii="Cambria" w:hAnsi="Cambria"/>
          <w:noProof/>
          <w:lang w:eastAsia="pl-PL"/>
        </w:rPr>
      </w:pPr>
      <w:r>
        <w:rPr>
          <w:rFonts w:ascii="Cambria" w:hAnsi="Cambria"/>
          <w:noProof/>
          <w:lang w:eastAsia="pl-PL"/>
        </w:rPr>
        <w:t xml:space="preserve">redukcja </w:t>
      </w:r>
      <w:r w:rsidR="0078320E">
        <w:rPr>
          <w:rFonts w:ascii="Cambria" w:hAnsi="Cambria"/>
          <w:noProof/>
          <w:lang w:eastAsia="pl-PL"/>
        </w:rPr>
        <w:t xml:space="preserve">i zabezpieczanie </w:t>
      </w:r>
      <w:r>
        <w:rPr>
          <w:rFonts w:ascii="Cambria" w:hAnsi="Cambria"/>
          <w:noProof/>
          <w:lang w:eastAsia="pl-PL"/>
        </w:rPr>
        <w:t>korzeni –</w:t>
      </w:r>
      <w:r w:rsidR="0078320E">
        <w:rPr>
          <w:rFonts w:ascii="Cambria" w:hAnsi="Cambria"/>
          <w:b w:val="0"/>
          <w:noProof/>
          <w:lang w:eastAsia="pl-PL"/>
        </w:rPr>
        <w:t xml:space="preserve"> cięcia </w:t>
      </w:r>
      <w:r w:rsidR="00703836">
        <w:rPr>
          <w:rFonts w:ascii="Cambria" w:hAnsi="Cambria"/>
          <w:b w:val="0"/>
          <w:noProof/>
          <w:lang w:eastAsia="pl-PL"/>
        </w:rPr>
        <w:t>korzeni</w:t>
      </w:r>
      <w:r w:rsidR="00EB2167">
        <w:rPr>
          <w:rFonts w:ascii="Cambria" w:hAnsi="Cambria"/>
          <w:b w:val="0"/>
          <w:noProof/>
          <w:lang w:eastAsia="pl-PL"/>
        </w:rPr>
        <w:t xml:space="preserve"> należy wykonać ostrym sekatorem. Przed cięciem należy dezynfekować narzę</w:t>
      </w:r>
      <w:r w:rsidR="0078320E">
        <w:rPr>
          <w:rFonts w:ascii="Cambria" w:hAnsi="Cambria"/>
          <w:b w:val="0"/>
          <w:noProof/>
          <w:lang w:eastAsia="pl-PL"/>
        </w:rPr>
        <w:t>dzia tnące środkiem bakterio– i </w:t>
      </w:r>
      <w:r w:rsidR="00EB2167">
        <w:rPr>
          <w:rFonts w:ascii="Cambria" w:hAnsi="Cambria"/>
          <w:b w:val="0"/>
          <w:noProof/>
          <w:lang w:eastAsia="pl-PL"/>
        </w:rPr>
        <w:t xml:space="preserve">grzybobójczym (np. preparatem typu Septysan SR). Rany po cięciach muszą być równe, niepostrzępione. Ran nie należy </w:t>
      </w:r>
      <w:r w:rsidR="005273BB">
        <w:rPr>
          <w:rFonts w:ascii="Cambria" w:hAnsi="Cambria"/>
          <w:b w:val="0"/>
          <w:noProof/>
          <w:lang w:eastAsia="pl-PL"/>
        </w:rPr>
        <w:t xml:space="preserve">zabezpieczać środkami chemicznymi. </w:t>
      </w:r>
      <w:r w:rsidR="0078320E">
        <w:rPr>
          <w:rFonts w:ascii="Cambria" w:hAnsi="Cambria"/>
          <w:b w:val="0"/>
          <w:noProof/>
          <w:lang w:eastAsia="pl-PL"/>
        </w:rPr>
        <w:t xml:space="preserve">W przypadku wykonywania prac przy </w:t>
      </w:r>
      <w:r w:rsidR="0078320E">
        <w:rPr>
          <w:rFonts w:ascii="Cambria" w:hAnsi="Cambria"/>
          <w:b w:val="0"/>
          <w:noProof/>
          <w:lang w:eastAsia="pl-PL"/>
        </w:rPr>
        <w:lastRenderedPageBreak/>
        <w:t>odsłoniętych korzeniach powyżej 48 godzin, należy zastosować maty cieniujące zabezpieczające korzenie przed wysuszeniem – maty należy regularnie zraszać;</w:t>
      </w:r>
    </w:p>
    <w:p w14:paraId="799E10D8" w14:textId="436EE466" w:rsidR="00D324D0" w:rsidRPr="00960E5D" w:rsidRDefault="00D324D0" w:rsidP="00621258">
      <w:pPr>
        <w:pStyle w:val="Akapitzlist"/>
        <w:numPr>
          <w:ilvl w:val="0"/>
          <w:numId w:val="20"/>
        </w:numPr>
        <w:rPr>
          <w:b w:val="0"/>
        </w:rPr>
      </w:pPr>
      <w:r w:rsidRPr="00D324D0">
        <w:rPr>
          <w:rFonts w:ascii="Cambria" w:hAnsi="Cambria"/>
          <w:noProof/>
          <w:lang w:eastAsia="pl-PL"/>
        </w:rPr>
        <w:t>kolizje koron z ruchem maszyn</w:t>
      </w:r>
      <w:r>
        <w:rPr>
          <w:rFonts w:ascii="Cambria" w:hAnsi="Cambria"/>
          <w:noProof/>
          <w:lang w:eastAsia="pl-PL"/>
        </w:rPr>
        <w:t xml:space="preserve"> </w:t>
      </w:r>
      <w:r w:rsidRPr="00D324D0">
        <w:rPr>
          <w:rFonts w:ascii="Cambria" w:hAnsi="Cambria"/>
          <w:noProof/>
          <w:lang w:eastAsia="pl-PL"/>
        </w:rPr>
        <w:t xml:space="preserve">– </w:t>
      </w:r>
      <w:r w:rsidRPr="00D324D0">
        <w:rPr>
          <w:rFonts w:ascii="Cambria" w:hAnsi="Cambria"/>
          <w:b w:val="0"/>
          <w:noProof/>
          <w:lang w:eastAsia="pl-PL"/>
        </w:rPr>
        <w:t xml:space="preserve">w </w:t>
      </w:r>
      <w:r w:rsidRPr="00D324D0">
        <w:rPr>
          <w:b w:val="0"/>
        </w:rPr>
        <w:t>przypadku kolizji ruchu sprzętów budowlanych z koronami drzew należ</w:t>
      </w:r>
      <w:r w:rsidR="00DF4CD6">
        <w:rPr>
          <w:b w:val="0"/>
        </w:rPr>
        <w:t>y dążyć do minimalizowania cięć</w:t>
      </w:r>
      <w:r w:rsidR="006C71AD">
        <w:rPr>
          <w:b w:val="0"/>
        </w:rPr>
        <w:t>.</w:t>
      </w:r>
    </w:p>
    <w:p w14:paraId="7A80596D" w14:textId="5B205C7F" w:rsidR="00AE7687" w:rsidRDefault="00AE7687" w:rsidP="00915B48">
      <w:pPr>
        <w:pStyle w:val="Akapitzlist"/>
        <w:numPr>
          <w:ilvl w:val="0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noProof/>
          <w:lang w:eastAsia="pl-PL"/>
        </w:rPr>
        <w:t xml:space="preserve">szkody w trakcie trwania prac </w:t>
      </w:r>
      <w:r>
        <w:rPr>
          <w:rFonts w:ascii="Cambria" w:hAnsi="Cambria"/>
          <w:b w:val="0"/>
          <w:noProof/>
          <w:lang w:eastAsia="pl-PL"/>
        </w:rPr>
        <w:t>– w przypadku wystąpienia szkód w zieleni podczas robót budowlanych</w:t>
      </w:r>
      <w:r w:rsidR="00E10923">
        <w:rPr>
          <w:rFonts w:ascii="Cambria" w:hAnsi="Cambria"/>
          <w:b w:val="0"/>
          <w:noProof/>
          <w:lang w:eastAsia="pl-PL"/>
        </w:rPr>
        <w:t xml:space="preserve"> należy podjąć działania naprawcze natychmiast po zaistnieniu szkody</w:t>
      </w:r>
      <w:r w:rsidR="006C71AD">
        <w:rPr>
          <w:rFonts w:ascii="Cambria" w:hAnsi="Cambria"/>
          <w:b w:val="0"/>
          <w:noProof/>
          <w:lang w:eastAsia="pl-PL"/>
        </w:rPr>
        <w:t xml:space="preserve">, prace należy przeprowadzać pod nadzorem lub po uzgodnieniach z </w:t>
      </w:r>
      <w:r w:rsidR="006C71AD" w:rsidRPr="0078320E">
        <w:rPr>
          <w:rFonts w:ascii="Cambria" w:hAnsi="Cambria"/>
          <w:b w:val="0"/>
          <w:noProof/>
          <w:lang w:eastAsia="pl-PL"/>
        </w:rPr>
        <w:t>Inspektorem Nadzoru Terenów Zieleni</w:t>
      </w:r>
      <w:r w:rsidR="00E10923" w:rsidRPr="0078320E">
        <w:rPr>
          <w:rFonts w:ascii="Cambria" w:hAnsi="Cambria"/>
          <w:b w:val="0"/>
          <w:noProof/>
          <w:lang w:eastAsia="pl-PL"/>
        </w:rPr>
        <w:t>:</w:t>
      </w:r>
    </w:p>
    <w:p w14:paraId="308E8D39" w14:textId="62363E73" w:rsidR="00E10923" w:rsidRDefault="00E10923" w:rsidP="00E10923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 w:rsidRPr="00E10923">
        <w:rPr>
          <w:rFonts w:ascii="Cambria" w:hAnsi="Cambria"/>
          <w:b w:val="0"/>
          <w:noProof/>
          <w:lang w:eastAsia="pl-PL"/>
        </w:rPr>
        <w:t xml:space="preserve">uszkodzenia korzeni </w:t>
      </w:r>
      <w:r>
        <w:rPr>
          <w:rFonts w:ascii="Cambria" w:hAnsi="Cambria"/>
          <w:b w:val="0"/>
          <w:noProof/>
          <w:lang w:eastAsia="pl-PL"/>
        </w:rPr>
        <w:t>(np. zmiażdżenie, urwanie) – należy wykonać cięcia ostrym, zdezynfekowanym narzędziem pod kątem prostym w miejscu gdzie zaczyna się korzeń bez uszkodzeń. Nie należy stosować maści ogrodniczych. Korzenie po</w:t>
      </w:r>
      <w:r w:rsidR="00960E5D">
        <w:rPr>
          <w:rFonts w:ascii="Cambria" w:hAnsi="Cambria"/>
          <w:b w:val="0"/>
          <w:noProof/>
          <w:lang w:eastAsia="pl-PL"/>
        </w:rPr>
        <w:t> </w:t>
      </w:r>
      <w:r>
        <w:rPr>
          <w:rFonts w:ascii="Cambria" w:hAnsi="Cambria"/>
          <w:b w:val="0"/>
          <w:noProof/>
          <w:lang w:eastAsia="pl-PL"/>
        </w:rPr>
        <w:t>cięciach należ</w:t>
      </w:r>
      <w:r w:rsidR="006177C6">
        <w:rPr>
          <w:rFonts w:ascii="Cambria" w:hAnsi="Cambria"/>
          <w:b w:val="0"/>
          <w:noProof/>
          <w:lang w:eastAsia="pl-PL"/>
        </w:rPr>
        <w:t>y przykryć warstwą ziemi urodzajnej</w:t>
      </w:r>
      <w:r>
        <w:rPr>
          <w:rFonts w:ascii="Cambria" w:hAnsi="Cambria"/>
          <w:b w:val="0"/>
          <w:noProof/>
          <w:lang w:eastAsia="pl-PL"/>
        </w:rPr>
        <w:t>;</w:t>
      </w:r>
    </w:p>
    <w:p w14:paraId="1C001CAF" w14:textId="55D68926" w:rsidR="00E10923" w:rsidRDefault="006177C6" w:rsidP="00E10923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 xml:space="preserve">uszkodzenia gałęzi (np. rany poprzeczne powstałe w wyniku złamania lub redukcji gałęzi) – należy wykonać cięcie </w:t>
      </w:r>
      <w:r w:rsidR="00910DFD">
        <w:rPr>
          <w:rFonts w:ascii="Cambria" w:hAnsi="Cambria"/>
          <w:b w:val="0"/>
          <w:noProof/>
          <w:lang w:eastAsia="pl-PL"/>
        </w:rPr>
        <w:t xml:space="preserve">redukując uszkodzenie (w miejscu, gdzie kończy się </w:t>
      </w:r>
      <w:r w:rsidR="002001E4">
        <w:rPr>
          <w:rFonts w:ascii="Cambria" w:hAnsi="Cambria"/>
          <w:b w:val="0"/>
          <w:noProof/>
          <w:lang w:eastAsia="pl-PL"/>
        </w:rPr>
        <w:t>rana). Gałęzie o średnicy cięcia większej niż 5 cm należy ciąć metodą „na trzy”. Cięcia należy wykonać ost</w:t>
      </w:r>
      <w:r w:rsidR="008D5726">
        <w:rPr>
          <w:rFonts w:ascii="Cambria" w:hAnsi="Cambria"/>
          <w:b w:val="0"/>
          <w:noProof/>
          <w:lang w:eastAsia="pl-PL"/>
        </w:rPr>
        <w:t xml:space="preserve">rym, zdezynfekowanym narzędziem. </w:t>
      </w:r>
      <w:r w:rsidR="002001E4">
        <w:rPr>
          <w:rFonts w:ascii="Cambria" w:hAnsi="Cambria"/>
          <w:b w:val="0"/>
          <w:noProof/>
          <w:lang w:eastAsia="pl-PL"/>
        </w:rPr>
        <w:t>Nie należy stosować maści ogrodniczych;</w:t>
      </w:r>
    </w:p>
    <w:p w14:paraId="02A2EDEB" w14:textId="398A3DB4" w:rsidR="008059D0" w:rsidRDefault="002001E4" w:rsidP="00E10923">
      <w:pPr>
        <w:pStyle w:val="Akapitzlist"/>
        <w:numPr>
          <w:ilvl w:val="1"/>
          <w:numId w:val="20"/>
        </w:numPr>
        <w:rPr>
          <w:rFonts w:ascii="Cambria" w:hAnsi="Cambria"/>
          <w:b w:val="0"/>
          <w:noProof/>
          <w:lang w:eastAsia="pl-PL"/>
        </w:rPr>
      </w:pPr>
      <w:r>
        <w:rPr>
          <w:rFonts w:ascii="Cambria" w:hAnsi="Cambria"/>
          <w:b w:val="0"/>
          <w:noProof/>
          <w:lang w:eastAsia="pl-PL"/>
        </w:rPr>
        <w:t xml:space="preserve">otarcia korowiny na pniach i gałęziach drzew – powierzchniowe otarcia należy zabezpieczyć poprzez cieniowanie materiałami przepuszczającymi powietrze (np. </w:t>
      </w:r>
      <w:r w:rsidR="0078320E">
        <w:rPr>
          <w:rFonts w:ascii="Cambria" w:hAnsi="Cambria"/>
          <w:b w:val="0"/>
          <w:noProof/>
          <w:lang w:eastAsia="pl-PL"/>
        </w:rPr>
        <w:t>agrowłókniną w kolorze czarnym). W przypadku mniejszych gałęzi należy zastosować środek zabezpieczający (typu Funaben, Dendromal);</w:t>
      </w:r>
    </w:p>
    <w:p w14:paraId="6CB6B005" w14:textId="77777777" w:rsidR="00710970" w:rsidRDefault="00710970" w:rsidP="00710970">
      <w:pPr>
        <w:rPr>
          <w:rFonts w:ascii="Cambria" w:hAnsi="Cambria"/>
          <w:noProof/>
          <w:lang w:eastAsia="pl-PL"/>
        </w:rPr>
      </w:pPr>
    </w:p>
    <w:p w14:paraId="58DC8F35" w14:textId="7BC3F3C8" w:rsidR="00710970" w:rsidRDefault="00710970" w:rsidP="00710970">
      <w:pPr>
        <w:pStyle w:val="Nagwek1"/>
        <w:numPr>
          <w:ilvl w:val="0"/>
          <w:numId w:val="18"/>
        </w:numPr>
        <w:rPr>
          <w:bCs/>
        </w:rPr>
      </w:pPr>
      <w:bookmarkStart w:id="4" w:name="_Toc95899405"/>
      <w:r>
        <w:rPr>
          <w:bCs/>
        </w:rPr>
        <w:t>Organizacja placu budowy</w:t>
      </w:r>
      <w:bookmarkEnd w:id="4"/>
    </w:p>
    <w:p w14:paraId="36C9BE10" w14:textId="5C8CB8C1" w:rsidR="00710970" w:rsidRPr="00710970" w:rsidRDefault="00710970" w:rsidP="00710970">
      <w:pPr>
        <w:rPr>
          <w:rFonts w:asciiTheme="majorHAnsi" w:hAnsiTheme="majorHAnsi"/>
        </w:rPr>
      </w:pPr>
      <w:r w:rsidRPr="00710970">
        <w:rPr>
          <w:rFonts w:asciiTheme="majorHAnsi" w:hAnsiTheme="majorHAnsi"/>
        </w:rPr>
        <w:t>Zaleca się następujące wytyczne:</w:t>
      </w:r>
    </w:p>
    <w:p w14:paraId="18B4BFF3" w14:textId="2D739E11" w:rsidR="004A1398" w:rsidRPr="00E26E1C" w:rsidRDefault="004A1398" w:rsidP="00501D44">
      <w:pPr>
        <w:pStyle w:val="Akapitzlist"/>
        <w:numPr>
          <w:ilvl w:val="0"/>
          <w:numId w:val="32"/>
        </w:numPr>
      </w:pPr>
      <w:r w:rsidRPr="00E26E1C">
        <w:t xml:space="preserve">miejsca postoju maszyn i pojazdów – </w:t>
      </w:r>
      <w:r w:rsidRPr="00E26E1C">
        <w:rPr>
          <w:b w:val="0"/>
        </w:rPr>
        <w:t>miejsca postojowe należy wyznaczyć na placu budowy jednak z wyłączeniem miejsc pod koronami drzew;</w:t>
      </w:r>
    </w:p>
    <w:p w14:paraId="786909CB" w14:textId="502975DB" w:rsidR="00501D44" w:rsidRPr="00E26E1C" w:rsidRDefault="00501D44" w:rsidP="00501D44">
      <w:pPr>
        <w:pStyle w:val="Akapitzlist"/>
        <w:numPr>
          <w:ilvl w:val="0"/>
          <w:numId w:val="32"/>
        </w:numPr>
      </w:pPr>
      <w:r w:rsidRPr="00E26E1C">
        <w:t>miejsca składowania materiałów</w:t>
      </w:r>
      <w:r w:rsidRPr="00E26E1C">
        <w:rPr>
          <w:b w:val="0"/>
        </w:rPr>
        <w:t xml:space="preserve"> – zakazuje się składowania materiałów budowlanych </w:t>
      </w:r>
      <w:r w:rsidR="008D5726">
        <w:rPr>
          <w:b w:val="0"/>
        </w:rPr>
        <w:t>pod koronami drzew</w:t>
      </w:r>
      <w:r w:rsidRPr="00E26E1C">
        <w:rPr>
          <w:b w:val="0"/>
        </w:rPr>
        <w:t xml:space="preserve"> z uwagi na ryzyko zagęszczenia gruntu i naruszenia systemów korzeniowych; </w:t>
      </w:r>
    </w:p>
    <w:p w14:paraId="61F29596" w14:textId="74CCA922" w:rsidR="00501D44" w:rsidRPr="00E26E1C" w:rsidRDefault="00501D44" w:rsidP="00501D44">
      <w:pPr>
        <w:pStyle w:val="Akapitzlist"/>
        <w:numPr>
          <w:ilvl w:val="0"/>
          <w:numId w:val="32"/>
        </w:numPr>
      </w:pPr>
      <w:r w:rsidRPr="00E26E1C">
        <w:t xml:space="preserve">zaplecze budowy (gospodarcze i sanitarne) – </w:t>
      </w:r>
      <w:r w:rsidR="00E26E1C" w:rsidRPr="00E26E1C">
        <w:rPr>
          <w:b w:val="0"/>
        </w:rPr>
        <w:t xml:space="preserve">miejsce placu budowy należy wyznaczyć poza </w:t>
      </w:r>
      <w:r w:rsidR="00E26E1C">
        <w:rPr>
          <w:b w:val="0"/>
        </w:rPr>
        <w:t>okapami koron drzew.</w:t>
      </w:r>
      <w:bookmarkEnd w:id="1"/>
    </w:p>
    <w:sectPr w:rsidR="00501D44" w:rsidRPr="00E26E1C" w:rsidSect="008B2727">
      <w:footerReference w:type="default" r:id="rId8"/>
      <w:pgSz w:w="11906" w:h="1683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12E2" w14:textId="77777777" w:rsidR="00D22411" w:rsidRDefault="00D22411" w:rsidP="005E207B">
      <w:pPr>
        <w:spacing w:after="0" w:line="240" w:lineRule="auto"/>
      </w:pPr>
      <w:r>
        <w:separator/>
      </w:r>
    </w:p>
    <w:p w14:paraId="6C8C57E4" w14:textId="77777777" w:rsidR="00D22411" w:rsidRDefault="00D22411"/>
  </w:endnote>
  <w:endnote w:type="continuationSeparator" w:id="0">
    <w:p w14:paraId="3B097223" w14:textId="77777777" w:rsidR="00D22411" w:rsidRDefault="00D22411" w:rsidP="005E207B">
      <w:pPr>
        <w:spacing w:after="0" w:line="240" w:lineRule="auto"/>
      </w:pPr>
      <w:r>
        <w:continuationSeparator/>
      </w:r>
    </w:p>
    <w:p w14:paraId="746C7896" w14:textId="77777777" w:rsidR="00D22411" w:rsidRDefault="00D22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539F" w14:textId="476146C9" w:rsidR="002B1943" w:rsidRPr="00DC2CBB" w:rsidRDefault="002B1943" w:rsidP="00027586">
    <w:pPr>
      <w:pStyle w:val="Stopka"/>
      <w:jc w:val="right"/>
      <w:rPr>
        <w:rFonts w:ascii="Cambria" w:hAnsi="Cambria"/>
        <w:sz w:val="18"/>
        <w:szCs w:val="18"/>
      </w:rPr>
    </w:pPr>
  </w:p>
  <w:p w14:paraId="277DB74E" w14:textId="1E674F3A" w:rsidR="002B1943" w:rsidRDefault="002B1943" w:rsidP="00F90719">
    <w:pPr>
      <w:pStyle w:val="Stopka"/>
      <w:tabs>
        <w:tab w:val="clear" w:pos="4536"/>
      </w:tabs>
    </w:pPr>
    <w:r>
      <w:rPr>
        <w:rFonts w:ascii="Cambria" w:hAnsi="Cambria"/>
        <w:i/>
        <w:sz w:val="18"/>
        <w:szCs w:val="18"/>
      </w:rPr>
      <w:tab/>
    </w:r>
    <w:sdt>
      <w:sdtPr>
        <w:rPr>
          <w:rFonts w:asciiTheme="majorHAnsi" w:hAnsiTheme="majorHAnsi"/>
        </w:rPr>
        <w:id w:val="-1277954366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BE3683">
          <w:rPr>
            <w:rFonts w:asciiTheme="majorHAnsi" w:hAnsiTheme="majorHAnsi"/>
            <w:sz w:val="18"/>
            <w:szCs w:val="18"/>
          </w:rPr>
          <w:fldChar w:fldCharType="begin"/>
        </w:r>
        <w:r w:rsidRPr="00BE3683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BE3683">
          <w:rPr>
            <w:rFonts w:asciiTheme="majorHAnsi" w:hAnsiTheme="majorHAnsi"/>
            <w:sz w:val="18"/>
            <w:szCs w:val="18"/>
          </w:rPr>
          <w:fldChar w:fldCharType="separate"/>
        </w:r>
        <w:r w:rsidR="00DF4CD6">
          <w:rPr>
            <w:rFonts w:asciiTheme="majorHAnsi" w:hAnsiTheme="majorHAnsi"/>
            <w:noProof/>
            <w:sz w:val="18"/>
            <w:szCs w:val="18"/>
          </w:rPr>
          <w:t>1</w:t>
        </w:r>
        <w:r w:rsidRPr="00BE3683">
          <w:rPr>
            <w:rFonts w:asciiTheme="majorHAnsi" w:hAnsiTheme="majorHAnsi"/>
            <w:sz w:val="18"/>
            <w:szCs w:val="18"/>
          </w:rPr>
          <w:fldChar w:fldCharType="end"/>
        </w:r>
      </w:sdtContent>
    </w:sdt>
  </w:p>
  <w:p w14:paraId="1CEDFC30" w14:textId="77777777" w:rsidR="002B1943" w:rsidRDefault="002B1943" w:rsidP="00A508FC">
    <w:pPr>
      <w:pStyle w:val="Stopka"/>
      <w:tabs>
        <w:tab w:val="left" w:pos="273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32DD" w14:textId="77777777" w:rsidR="00D22411" w:rsidRDefault="00D22411" w:rsidP="005E207B">
      <w:pPr>
        <w:spacing w:after="0" w:line="240" w:lineRule="auto"/>
      </w:pPr>
      <w:r>
        <w:separator/>
      </w:r>
    </w:p>
    <w:p w14:paraId="14EA36A8" w14:textId="77777777" w:rsidR="00D22411" w:rsidRDefault="00D22411"/>
  </w:footnote>
  <w:footnote w:type="continuationSeparator" w:id="0">
    <w:p w14:paraId="3A184E0B" w14:textId="77777777" w:rsidR="00D22411" w:rsidRDefault="00D22411" w:rsidP="005E207B">
      <w:pPr>
        <w:spacing w:after="0" w:line="240" w:lineRule="auto"/>
      </w:pPr>
      <w:r>
        <w:continuationSeparator/>
      </w:r>
    </w:p>
    <w:p w14:paraId="5176BDDB" w14:textId="77777777" w:rsidR="00D22411" w:rsidRDefault="00D224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C2B"/>
    <w:multiLevelType w:val="hybridMultilevel"/>
    <w:tmpl w:val="BF9083AC"/>
    <w:lvl w:ilvl="0" w:tplc="D854CC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72D2"/>
    <w:multiLevelType w:val="hybridMultilevel"/>
    <w:tmpl w:val="9DD8D260"/>
    <w:lvl w:ilvl="0" w:tplc="FF82EC4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054A"/>
    <w:multiLevelType w:val="hybridMultilevel"/>
    <w:tmpl w:val="D7404F44"/>
    <w:lvl w:ilvl="0" w:tplc="A4025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B111A"/>
    <w:multiLevelType w:val="hybridMultilevel"/>
    <w:tmpl w:val="92B83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E34"/>
    <w:multiLevelType w:val="hybridMultilevel"/>
    <w:tmpl w:val="FEEE8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F46B7"/>
    <w:multiLevelType w:val="hybridMultilevel"/>
    <w:tmpl w:val="E7680B0E"/>
    <w:lvl w:ilvl="0" w:tplc="77B6138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D4923"/>
    <w:multiLevelType w:val="hybridMultilevel"/>
    <w:tmpl w:val="EB280A2E"/>
    <w:lvl w:ilvl="0" w:tplc="A9EE9A7A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1F77"/>
    <w:multiLevelType w:val="hybridMultilevel"/>
    <w:tmpl w:val="843685E6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78B38A8"/>
    <w:multiLevelType w:val="hybridMultilevel"/>
    <w:tmpl w:val="EE12A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B4983"/>
    <w:multiLevelType w:val="hybridMultilevel"/>
    <w:tmpl w:val="341C918C"/>
    <w:lvl w:ilvl="0" w:tplc="79E272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3DC58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6545C"/>
    <w:multiLevelType w:val="hybridMultilevel"/>
    <w:tmpl w:val="B706D00E"/>
    <w:lvl w:ilvl="0" w:tplc="D854CC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D4CAC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25A9"/>
    <w:multiLevelType w:val="hybridMultilevel"/>
    <w:tmpl w:val="DDF4876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65F6195"/>
    <w:multiLevelType w:val="hybridMultilevel"/>
    <w:tmpl w:val="D1AC3BA0"/>
    <w:lvl w:ilvl="0" w:tplc="A9EE9A7A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30539"/>
    <w:multiLevelType w:val="hybridMultilevel"/>
    <w:tmpl w:val="1F822080"/>
    <w:lvl w:ilvl="0" w:tplc="A4025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158D8"/>
    <w:multiLevelType w:val="hybridMultilevel"/>
    <w:tmpl w:val="F6A01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21640"/>
    <w:multiLevelType w:val="hybridMultilevel"/>
    <w:tmpl w:val="A42A7EF0"/>
    <w:lvl w:ilvl="0" w:tplc="A9EE9A7A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7212A"/>
    <w:multiLevelType w:val="hybridMultilevel"/>
    <w:tmpl w:val="D92C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F0A7A"/>
    <w:multiLevelType w:val="hybridMultilevel"/>
    <w:tmpl w:val="4352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C58FF"/>
    <w:multiLevelType w:val="hybridMultilevel"/>
    <w:tmpl w:val="72FE07F4"/>
    <w:lvl w:ilvl="0" w:tplc="A4025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F40D2"/>
    <w:multiLevelType w:val="hybridMultilevel"/>
    <w:tmpl w:val="194E2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FAD"/>
    <w:multiLevelType w:val="hybridMultilevel"/>
    <w:tmpl w:val="C060A762"/>
    <w:lvl w:ilvl="0" w:tplc="374E2FB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BA17BA"/>
    <w:multiLevelType w:val="hybridMultilevel"/>
    <w:tmpl w:val="8E32755E"/>
    <w:lvl w:ilvl="0" w:tplc="114AC75E">
      <w:start w:val="1"/>
      <w:numFmt w:val="decimal"/>
      <w:pStyle w:val="Akapitzlist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063BB"/>
    <w:multiLevelType w:val="hybridMultilevel"/>
    <w:tmpl w:val="6CA8FB92"/>
    <w:lvl w:ilvl="0" w:tplc="D08AE90E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57DA4"/>
    <w:multiLevelType w:val="hybridMultilevel"/>
    <w:tmpl w:val="21B0AC50"/>
    <w:lvl w:ilvl="0" w:tplc="96B067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039E9"/>
    <w:multiLevelType w:val="hybridMultilevel"/>
    <w:tmpl w:val="B554D75C"/>
    <w:lvl w:ilvl="0" w:tplc="500EB40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F5DD8"/>
    <w:multiLevelType w:val="hybridMultilevel"/>
    <w:tmpl w:val="D1600A88"/>
    <w:lvl w:ilvl="0" w:tplc="419A0A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23607">
    <w:abstractNumId w:val="14"/>
  </w:num>
  <w:num w:numId="2" w16cid:durableId="1939749789">
    <w:abstractNumId w:val="5"/>
  </w:num>
  <w:num w:numId="3" w16cid:durableId="10223234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6094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245663">
    <w:abstractNumId w:val="4"/>
  </w:num>
  <w:num w:numId="6" w16cid:durableId="1849638470">
    <w:abstractNumId w:val="23"/>
  </w:num>
  <w:num w:numId="7" w16cid:durableId="1648049478">
    <w:abstractNumId w:val="7"/>
  </w:num>
  <w:num w:numId="8" w16cid:durableId="1277177015">
    <w:abstractNumId w:val="1"/>
  </w:num>
  <w:num w:numId="9" w16cid:durableId="1006129284">
    <w:abstractNumId w:val="24"/>
  </w:num>
  <w:num w:numId="10" w16cid:durableId="2077582908">
    <w:abstractNumId w:val="22"/>
  </w:num>
  <w:num w:numId="11" w16cid:durableId="1569654475">
    <w:abstractNumId w:val="22"/>
    <w:lvlOverride w:ilvl="0">
      <w:startOverride w:val="1"/>
    </w:lvlOverride>
  </w:num>
  <w:num w:numId="12" w16cid:durableId="2085108660">
    <w:abstractNumId w:val="20"/>
  </w:num>
  <w:num w:numId="13" w16cid:durableId="1353149094">
    <w:abstractNumId w:val="20"/>
    <w:lvlOverride w:ilvl="0">
      <w:startOverride w:val="1"/>
    </w:lvlOverride>
  </w:num>
  <w:num w:numId="14" w16cid:durableId="997078682">
    <w:abstractNumId w:val="21"/>
  </w:num>
  <w:num w:numId="15" w16cid:durableId="607662411">
    <w:abstractNumId w:val="21"/>
  </w:num>
  <w:num w:numId="16" w16cid:durableId="1705326613">
    <w:abstractNumId w:val="21"/>
    <w:lvlOverride w:ilvl="0">
      <w:startOverride w:val="1"/>
    </w:lvlOverride>
  </w:num>
  <w:num w:numId="17" w16cid:durableId="668171097">
    <w:abstractNumId w:val="17"/>
  </w:num>
  <w:num w:numId="18" w16cid:durableId="1890460038">
    <w:abstractNumId w:val="18"/>
  </w:num>
  <w:num w:numId="19" w16cid:durableId="141310390">
    <w:abstractNumId w:val="25"/>
  </w:num>
  <w:num w:numId="20" w16cid:durableId="1127963">
    <w:abstractNumId w:val="10"/>
  </w:num>
  <w:num w:numId="21" w16cid:durableId="1831943067">
    <w:abstractNumId w:val="19"/>
  </w:num>
  <w:num w:numId="22" w16cid:durableId="237247956">
    <w:abstractNumId w:val="16"/>
  </w:num>
  <w:num w:numId="23" w16cid:durableId="1085684577">
    <w:abstractNumId w:val="11"/>
  </w:num>
  <w:num w:numId="24" w16cid:durableId="1161967826">
    <w:abstractNumId w:val="21"/>
  </w:num>
  <w:num w:numId="25" w16cid:durableId="265893579">
    <w:abstractNumId w:val="21"/>
  </w:num>
  <w:num w:numId="26" w16cid:durableId="873734462">
    <w:abstractNumId w:val="0"/>
  </w:num>
  <w:num w:numId="27" w16cid:durableId="1830631554">
    <w:abstractNumId w:val="21"/>
  </w:num>
  <w:num w:numId="28" w16cid:durableId="1614244651">
    <w:abstractNumId w:val="21"/>
  </w:num>
  <w:num w:numId="29" w16cid:durableId="484513706">
    <w:abstractNumId w:val="21"/>
    <w:lvlOverride w:ilvl="0">
      <w:startOverride w:val="1"/>
    </w:lvlOverride>
  </w:num>
  <w:num w:numId="30" w16cid:durableId="1149982527">
    <w:abstractNumId w:val="2"/>
  </w:num>
  <w:num w:numId="31" w16cid:durableId="2001732868">
    <w:abstractNumId w:val="13"/>
  </w:num>
  <w:num w:numId="32" w16cid:durableId="1358701079">
    <w:abstractNumId w:val="9"/>
  </w:num>
  <w:num w:numId="33" w16cid:durableId="1811365594">
    <w:abstractNumId w:val="22"/>
  </w:num>
  <w:num w:numId="34" w16cid:durableId="502671033">
    <w:abstractNumId w:val="8"/>
  </w:num>
  <w:num w:numId="35" w16cid:durableId="1564415665">
    <w:abstractNumId w:val="6"/>
  </w:num>
  <w:num w:numId="36" w16cid:durableId="1593200779">
    <w:abstractNumId w:val="15"/>
  </w:num>
  <w:num w:numId="37" w16cid:durableId="1797672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7B"/>
    <w:rsid w:val="00005337"/>
    <w:rsid w:val="00007AB8"/>
    <w:rsid w:val="000111CF"/>
    <w:rsid w:val="000116B4"/>
    <w:rsid w:val="00013915"/>
    <w:rsid w:val="00021BB9"/>
    <w:rsid w:val="00026382"/>
    <w:rsid w:val="00026F73"/>
    <w:rsid w:val="00027586"/>
    <w:rsid w:val="000304D6"/>
    <w:rsid w:val="00032257"/>
    <w:rsid w:val="00041E86"/>
    <w:rsid w:val="00045DD0"/>
    <w:rsid w:val="00054BC8"/>
    <w:rsid w:val="00070A63"/>
    <w:rsid w:val="00073B66"/>
    <w:rsid w:val="0008030B"/>
    <w:rsid w:val="00090DA5"/>
    <w:rsid w:val="000A3EB1"/>
    <w:rsid w:val="000A7B8D"/>
    <w:rsid w:val="000B0AB6"/>
    <w:rsid w:val="000C7756"/>
    <w:rsid w:val="000D2E87"/>
    <w:rsid w:val="000E2835"/>
    <w:rsid w:val="000F063A"/>
    <w:rsid w:val="0010475F"/>
    <w:rsid w:val="00105F95"/>
    <w:rsid w:val="0011731F"/>
    <w:rsid w:val="00121BB2"/>
    <w:rsid w:val="001259D5"/>
    <w:rsid w:val="001262AC"/>
    <w:rsid w:val="001334F8"/>
    <w:rsid w:val="00136D1F"/>
    <w:rsid w:val="00137C1E"/>
    <w:rsid w:val="00143EE8"/>
    <w:rsid w:val="0014403F"/>
    <w:rsid w:val="0015410F"/>
    <w:rsid w:val="0016116C"/>
    <w:rsid w:val="00163C59"/>
    <w:rsid w:val="00163D9A"/>
    <w:rsid w:val="0017019D"/>
    <w:rsid w:val="001706DA"/>
    <w:rsid w:val="001734CC"/>
    <w:rsid w:val="001744AF"/>
    <w:rsid w:val="001762A9"/>
    <w:rsid w:val="00181892"/>
    <w:rsid w:val="00192D35"/>
    <w:rsid w:val="001972D3"/>
    <w:rsid w:val="001A5656"/>
    <w:rsid w:val="001B4E19"/>
    <w:rsid w:val="001B6CCD"/>
    <w:rsid w:val="001C0C0C"/>
    <w:rsid w:val="001C41E1"/>
    <w:rsid w:val="001D0E67"/>
    <w:rsid w:val="001D68C4"/>
    <w:rsid w:val="001E2A60"/>
    <w:rsid w:val="001E4EC4"/>
    <w:rsid w:val="001E7B93"/>
    <w:rsid w:val="001F53D9"/>
    <w:rsid w:val="001F6C3D"/>
    <w:rsid w:val="002001E4"/>
    <w:rsid w:val="002005DC"/>
    <w:rsid w:val="002026CB"/>
    <w:rsid w:val="00205E76"/>
    <w:rsid w:val="00212B05"/>
    <w:rsid w:val="00212CAE"/>
    <w:rsid w:val="00212CCD"/>
    <w:rsid w:val="00225FAC"/>
    <w:rsid w:val="002467B7"/>
    <w:rsid w:val="00246E5F"/>
    <w:rsid w:val="002554F3"/>
    <w:rsid w:val="002774A4"/>
    <w:rsid w:val="002B1943"/>
    <w:rsid w:val="002B4294"/>
    <w:rsid w:val="002B70CD"/>
    <w:rsid w:val="002C0F1B"/>
    <w:rsid w:val="002E6F16"/>
    <w:rsid w:val="002F17AE"/>
    <w:rsid w:val="002F3BBC"/>
    <w:rsid w:val="002F4D88"/>
    <w:rsid w:val="00301153"/>
    <w:rsid w:val="00307C01"/>
    <w:rsid w:val="00324681"/>
    <w:rsid w:val="003252A3"/>
    <w:rsid w:val="003275BE"/>
    <w:rsid w:val="003411EB"/>
    <w:rsid w:val="00366E13"/>
    <w:rsid w:val="00372877"/>
    <w:rsid w:val="003767E1"/>
    <w:rsid w:val="0039680F"/>
    <w:rsid w:val="00397337"/>
    <w:rsid w:val="003A6BD7"/>
    <w:rsid w:val="003C43F1"/>
    <w:rsid w:val="003C66E1"/>
    <w:rsid w:val="003F376A"/>
    <w:rsid w:val="003F6F68"/>
    <w:rsid w:val="00404360"/>
    <w:rsid w:val="0040625F"/>
    <w:rsid w:val="00421EDA"/>
    <w:rsid w:val="0043021F"/>
    <w:rsid w:val="00442D8B"/>
    <w:rsid w:val="00452E54"/>
    <w:rsid w:val="004530B9"/>
    <w:rsid w:val="0045569C"/>
    <w:rsid w:val="0047388F"/>
    <w:rsid w:val="004770A9"/>
    <w:rsid w:val="00490547"/>
    <w:rsid w:val="00490C65"/>
    <w:rsid w:val="004A1398"/>
    <w:rsid w:val="004B4D4A"/>
    <w:rsid w:val="004C19AE"/>
    <w:rsid w:val="004C6C16"/>
    <w:rsid w:val="004C7332"/>
    <w:rsid w:val="004D1487"/>
    <w:rsid w:val="004D283F"/>
    <w:rsid w:val="004D409E"/>
    <w:rsid w:val="004E2B26"/>
    <w:rsid w:val="004E34AA"/>
    <w:rsid w:val="004F68E2"/>
    <w:rsid w:val="004F7E2D"/>
    <w:rsid w:val="00501D44"/>
    <w:rsid w:val="00502F05"/>
    <w:rsid w:val="00513300"/>
    <w:rsid w:val="00520B23"/>
    <w:rsid w:val="005225FE"/>
    <w:rsid w:val="00526F75"/>
    <w:rsid w:val="005273BB"/>
    <w:rsid w:val="00532FDC"/>
    <w:rsid w:val="005351BF"/>
    <w:rsid w:val="00540A3C"/>
    <w:rsid w:val="00546557"/>
    <w:rsid w:val="00554A1B"/>
    <w:rsid w:val="005617A4"/>
    <w:rsid w:val="005620C3"/>
    <w:rsid w:val="005629E8"/>
    <w:rsid w:val="00573789"/>
    <w:rsid w:val="00576356"/>
    <w:rsid w:val="005962C9"/>
    <w:rsid w:val="0059792A"/>
    <w:rsid w:val="00597AA3"/>
    <w:rsid w:val="005B0D25"/>
    <w:rsid w:val="005C29E0"/>
    <w:rsid w:val="005C3F45"/>
    <w:rsid w:val="005D6BD6"/>
    <w:rsid w:val="005E207B"/>
    <w:rsid w:val="005E31EA"/>
    <w:rsid w:val="005E7DD5"/>
    <w:rsid w:val="005F3EF5"/>
    <w:rsid w:val="00613469"/>
    <w:rsid w:val="006158C2"/>
    <w:rsid w:val="006177C6"/>
    <w:rsid w:val="006202D3"/>
    <w:rsid w:val="00621258"/>
    <w:rsid w:val="00654F15"/>
    <w:rsid w:val="00660E8C"/>
    <w:rsid w:val="00661F23"/>
    <w:rsid w:val="00662CF9"/>
    <w:rsid w:val="00665416"/>
    <w:rsid w:val="00672DF2"/>
    <w:rsid w:val="00675406"/>
    <w:rsid w:val="00682455"/>
    <w:rsid w:val="00684338"/>
    <w:rsid w:val="006848B8"/>
    <w:rsid w:val="0069070D"/>
    <w:rsid w:val="006943DB"/>
    <w:rsid w:val="006952E6"/>
    <w:rsid w:val="0069635D"/>
    <w:rsid w:val="006A1398"/>
    <w:rsid w:val="006B74E7"/>
    <w:rsid w:val="006C180B"/>
    <w:rsid w:val="006C36D5"/>
    <w:rsid w:val="006C71AD"/>
    <w:rsid w:val="006D022F"/>
    <w:rsid w:val="006D3E37"/>
    <w:rsid w:val="006D6437"/>
    <w:rsid w:val="006D7DC9"/>
    <w:rsid w:val="006E1D78"/>
    <w:rsid w:val="006F18A1"/>
    <w:rsid w:val="006F223A"/>
    <w:rsid w:val="006F6A6A"/>
    <w:rsid w:val="007014DF"/>
    <w:rsid w:val="00703836"/>
    <w:rsid w:val="00710970"/>
    <w:rsid w:val="00713BDA"/>
    <w:rsid w:val="007212F9"/>
    <w:rsid w:val="0072520F"/>
    <w:rsid w:val="007300E7"/>
    <w:rsid w:val="00731D81"/>
    <w:rsid w:val="007421FB"/>
    <w:rsid w:val="0076102A"/>
    <w:rsid w:val="00763134"/>
    <w:rsid w:val="00767149"/>
    <w:rsid w:val="0077644A"/>
    <w:rsid w:val="0078320E"/>
    <w:rsid w:val="0078356F"/>
    <w:rsid w:val="0078486E"/>
    <w:rsid w:val="0079018F"/>
    <w:rsid w:val="007A148D"/>
    <w:rsid w:val="007B10C9"/>
    <w:rsid w:val="007C003D"/>
    <w:rsid w:val="007D174C"/>
    <w:rsid w:val="007D4F57"/>
    <w:rsid w:val="007D5AB7"/>
    <w:rsid w:val="007D63C1"/>
    <w:rsid w:val="007E1AC7"/>
    <w:rsid w:val="007F21D4"/>
    <w:rsid w:val="008059D0"/>
    <w:rsid w:val="00810113"/>
    <w:rsid w:val="00831890"/>
    <w:rsid w:val="00835C05"/>
    <w:rsid w:val="00836633"/>
    <w:rsid w:val="008517B4"/>
    <w:rsid w:val="008663D7"/>
    <w:rsid w:val="008753FF"/>
    <w:rsid w:val="00875EBD"/>
    <w:rsid w:val="008768D0"/>
    <w:rsid w:val="008A2808"/>
    <w:rsid w:val="008B0C12"/>
    <w:rsid w:val="008B2727"/>
    <w:rsid w:val="008C116E"/>
    <w:rsid w:val="008C36C3"/>
    <w:rsid w:val="008C4422"/>
    <w:rsid w:val="008C5FF1"/>
    <w:rsid w:val="008D0335"/>
    <w:rsid w:val="008D5726"/>
    <w:rsid w:val="00900A5C"/>
    <w:rsid w:val="00901F6D"/>
    <w:rsid w:val="00907FE0"/>
    <w:rsid w:val="00910DFD"/>
    <w:rsid w:val="009157A1"/>
    <w:rsid w:val="00915B48"/>
    <w:rsid w:val="0092203D"/>
    <w:rsid w:val="00931490"/>
    <w:rsid w:val="009437EB"/>
    <w:rsid w:val="00946D05"/>
    <w:rsid w:val="00950C42"/>
    <w:rsid w:val="009514AB"/>
    <w:rsid w:val="009549CF"/>
    <w:rsid w:val="00956F9F"/>
    <w:rsid w:val="00960E5D"/>
    <w:rsid w:val="00962492"/>
    <w:rsid w:val="00962BB9"/>
    <w:rsid w:val="00966DDA"/>
    <w:rsid w:val="00970783"/>
    <w:rsid w:val="00983DF3"/>
    <w:rsid w:val="009C6017"/>
    <w:rsid w:val="009D6DEF"/>
    <w:rsid w:val="009D799C"/>
    <w:rsid w:val="009E0CA1"/>
    <w:rsid w:val="009E1472"/>
    <w:rsid w:val="009E14A3"/>
    <w:rsid w:val="009E452F"/>
    <w:rsid w:val="009F16E6"/>
    <w:rsid w:val="009F2F18"/>
    <w:rsid w:val="00A06007"/>
    <w:rsid w:val="00A10ABE"/>
    <w:rsid w:val="00A1211F"/>
    <w:rsid w:val="00A24168"/>
    <w:rsid w:val="00A32567"/>
    <w:rsid w:val="00A33892"/>
    <w:rsid w:val="00A36AC2"/>
    <w:rsid w:val="00A37C9E"/>
    <w:rsid w:val="00A43BA2"/>
    <w:rsid w:val="00A47DCC"/>
    <w:rsid w:val="00A508FC"/>
    <w:rsid w:val="00A50ED4"/>
    <w:rsid w:val="00A577E4"/>
    <w:rsid w:val="00A6517C"/>
    <w:rsid w:val="00A80DD2"/>
    <w:rsid w:val="00AA178E"/>
    <w:rsid w:val="00AA2A61"/>
    <w:rsid w:val="00AA5357"/>
    <w:rsid w:val="00AC7E72"/>
    <w:rsid w:val="00AD12E1"/>
    <w:rsid w:val="00AD68A1"/>
    <w:rsid w:val="00AE7687"/>
    <w:rsid w:val="00AF11BA"/>
    <w:rsid w:val="00AF4785"/>
    <w:rsid w:val="00B00E00"/>
    <w:rsid w:val="00B03E45"/>
    <w:rsid w:val="00B07584"/>
    <w:rsid w:val="00B115F6"/>
    <w:rsid w:val="00B140E0"/>
    <w:rsid w:val="00B170EE"/>
    <w:rsid w:val="00B176FB"/>
    <w:rsid w:val="00B2255D"/>
    <w:rsid w:val="00B37FD4"/>
    <w:rsid w:val="00B452BB"/>
    <w:rsid w:val="00B61C9C"/>
    <w:rsid w:val="00B6405C"/>
    <w:rsid w:val="00B7028A"/>
    <w:rsid w:val="00B75FEA"/>
    <w:rsid w:val="00B86876"/>
    <w:rsid w:val="00B970B7"/>
    <w:rsid w:val="00BA1ADD"/>
    <w:rsid w:val="00BA5582"/>
    <w:rsid w:val="00BB1FBB"/>
    <w:rsid w:val="00BC2275"/>
    <w:rsid w:val="00BC3D08"/>
    <w:rsid w:val="00BC6348"/>
    <w:rsid w:val="00BD19B7"/>
    <w:rsid w:val="00BE0422"/>
    <w:rsid w:val="00BE3683"/>
    <w:rsid w:val="00BE4CFB"/>
    <w:rsid w:val="00BF52D3"/>
    <w:rsid w:val="00BF6C95"/>
    <w:rsid w:val="00C04AD1"/>
    <w:rsid w:val="00C07A2B"/>
    <w:rsid w:val="00C106E7"/>
    <w:rsid w:val="00C12A98"/>
    <w:rsid w:val="00C234DF"/>
    <w:rsid w:val="00C4690B"/>
    <w:rsid w:val="00C50A4D"/>
    <w:rsid w:val="00C572FA"/>
    <w:rsid w:val="00C622E1"/>
    <w:rsid w:val="00C7639D"/>
    <w:rsid w:val="00C815B9"/>
    <w:rsid w:val="00C82799"/>
    <w:rsid w:val="00C911D1"/>
    <w:rsid w:val="00C94BD4"/>
    <w:rsid w:val="00C97575"/>
    <w:rsid w:val="00CA2280"/>
    <w:rsid w:val="00CB0173"/>
    <w:rsid w:val="00CB0B02"/>
    <w:rsid w:val="00CB73C3"/>
    <w:rsid w:val="00CD26FE"/>
    <w:rsid w:val="00CD6665"/>
    <w:rsid w:val="00CE4847"/>
    <w:rsid w:val="00CE4CC1"/>
    <w:rsid w:val="00CE5B4B"/>
    <w:rsid w:val="00CF4D15"/>
    <w:rsid w:val="00D0598C"/>
    <w:rsid w:val="00D1355B"/>
    <w:rsid w:val="00D13FEF"/>
    <w:rsid w:val="00D22411"/>
    <w:rsid w:val="00D233E2"/>
    <w:rsid w:val="00D26FD7"/>
    <w:rsid w:val="00D324D0"/>
    <w:rsid w:val="00D32A5A"/>
    <w:rsid w:val="00D330ED"/>
    <w:rsid w:val="00D343D8"/>
    <w:rsid w:val="00D40056"/>
    <w:rsid w:val="00D5126A"/>
    <w:rsid w:val="00D524B1"/>
    <w:rsid w:val="00D54941"/>
    <w:rsid w:val="00D57B80"/>
    <w:rsid w:val="00D61B6C"/>
    <w:rsid w:val="00D636D5"/>
    <w:rsid w:val="00D767CE"/>
    <w:rsid w:val="00D80C0B"/>
    <w:rsid w:val="00D85C81"/>
    <w:rsid w:val="00D90F01"/>
    <w:rsid w:val="00D91244"/>
    <w:rsid w:val="00D94645"/>
    <w:rsid w:val="00D9642F"/>
    <w:rsid w:val="00DA02B7"/>
    <w:rsid w:val="00DA5ADA"/>
    <w:rsid w:val="00DB0B27"/>
    <w:rsid w:val="00DB1DB7"/>
    <w:rsid w:val="00DB561D"/>
    <w:rsid w:val="00DC6198"/>
    <w:rsid w:val="00DD0CF2"/>
    <w:rsid w:val="00DD5237"/>
    <w:rsid w:val="00DD5F49"/>
    <w:rsid w:val="00DE19C0"/>
    <w:rsid w:val="00DE2616"/>
    <w:rsid w:val="00DE7E00"/>
    <w:rsid w:val="00DF1D9F"/>
    <w:rsid w:val="00DF4677"/>
    <w:rsid w:val="00DF4CD6"/>
    <w:rsid w:val="00E03C05"/>
    <w:rsid w:val="00E10923"/>
    <w:rsid w:val="00E2107B"/>
    <w:rsid w:val="00E21452"/>
    <w:rsid w:val="00E2196A"/>
    <w:rsid w:val="00E22114"/>
    <w:rsid w:val="00E26E1C"/>
    <w:rsid w:val="00E5590B"/>
    <w:rsid w:val="00E55C8E"/>
    <w:rsid w:val="00E606B8"/>
    <w:rsid w:val="00E63EA6"/>
    <w:rsid w:val="00E64EA4"/>
    <w:rsid w:val="00E767BD"/>
    <w:rsid w:val="00E81593"/>
    <w:rsid w:val="00E82208"/>
    <w:rsid w:val="00E90E49"/>
    <w:rsid w:val="00E91CF1"/>
    <w:rsid w:val="00E97F07"/>
    <w:rsid w:val="00EA1026"/>
    <w:rsid w:val="00EA7AFC"/>
    <w:rsid w:val="00EB2167"/>
    <w:rsid w:val="00EB6129"/>
    <w:rsid w:val="00EB78D7"/>
    <w:rsid w:val="00ED4C42"/>
    <w:rsid w:val="00EE3C43"/>
    <w:rsid w:val="00EE6699"/>
    <w:rsid w:val="00EF03C6"/>
    <w:rsid w:val="00F140FF"/>
    <w:rsid w:val="00F16EE3"/>
    <w:rsid w:val="00F330CE"/>
    <w:rsid w:val="00F3402A"/>
    <w:rsid w:val="00F362D1"/>
    <w:rsid w:val="00F366D1"/>
    <w:rsid w:val="00F37816"/>
    <w:rsid w:val="00F41DA3"/>
    <w:rsid w:val="00F42866"/>
    <w:rsid w:val="00F5325B"/>
    <w:rsid w:val="00F56DC8"/>
    <w:rsid w:val="00F61767"/>
    <w:rsid w:val="00F73BB8"/>
    <w:rsid w:val="00F865BB"/>
    <w:rsid w:val="00F90719"/>
    <w:rsid w:val="00F90CBF"/>
    <w:rsid w:val="00F95BE2"/>
    <w:rsid w:val="00FA1AFE"/>
    <w:rsid w:val="00FA5C70"/>
    <w:rsid w:val="00FB527D"/>
    <w:rsid w:val="00FB7392"/>
    <w:rsid w:val="00FC30D0"/>
    <w:rsid w:val="00FD09D8"/>
    <w:rsid w:val="00FE7249"/>
    <w:rsid w:val="00FF05E6"/>
    <w:rsid w:val="00FF3AEB"/>
    <w:rsid w:val="00FF41A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9C917"/>
  <w15:docId w15:val="{7E0C0C6D-5895-4D7A-9BC4-B95340F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Rozdziały"/>
    <w:basedOn w:val="Nagwek2"/>
    <w:next w:val="Nagwek2"/>
    <w:link w:val="Nagwek1Znak"/>
    <w:uiPriority w:val="9"/>
    <w:qFormat/>
    <w:rsid w:val="002467B7"/>
    <w:pPr>
      <w:numPr>
        <w:numId w:val="10"/>
      </w:numPr>
      <w:outlineLvl w:val="0"/>
    </w:pPr>
    <w:rPr>
      <w:bCs w:val="0"/>
      <w:szCs w:val="28"/>
    </w:rPr>
  </w:style>
  <w:style w:type="paragraph" w:styleId="Nagwek2">
    <w:name w:val="heading 2"/>
    <w:aliases w:val="Podrozdziały"/>
    <w:basedOn w:val="Normalny"/>
    <w:next w:val="Normalny"/>
    <w:link w:val="Nagwek2Znak"/>
    <w:uiPriority w:val="9"/>
    <w:unhideWhenUsed/>
    <w:qFormat/>
    <w:rsid w:val="005629E8"/>
    <w:pPr>
      <w:keepNext/>
      <w:keepLines/>
      <w:spacing w:before="120" w:after="240" w:line="360" w:lineRule="auto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Podrozdziały Znak"/>
    <w:basedOn w:val="Domylnaczcionkaakapitu"/>
    <w:link w:val="Nagwek2"/>
    <w:uiPriority w:val="9"/>
    <w:rsid w:val="005629E8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Nagwek1Znak">
    <w:name w:val="Nagłówek 1 Znak"/>
    <w:aliases w:val="Rozdziały Znak"/>
    <w:basedOn w:val="Domylnaczcionkaakapitu"/>
    <w:link w:val="Nagwek1"/>
    <w:uiPriority w:val="9"/>
    <w:rsid w:val="002467B7"/>
    <w:rPr>
      <w:rFonts w:asciiTheme="majorHAnsi" w:eastAsiaTheme="majorEastAsia" w:hAnsiTheme="majorHAnsi" w:cstheme="majorBidi"/>
      <w:b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7B"/>
  </w:style>
  <w:style w:type="paragraph" w:styleId="Stopka">
    <w:name w:val="footer"/>
    <w:basedOn w:val="Normalny"/>
    <w:link w:val="StopkaZnak"/>
    <w:uiPriority w:val="99"/>
    <w:unhideWhenUsed/>
    <w:rsid w:val="005E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7B"/>
  </w:style>
  <w:style w:type="paragraph" w:styleId="Tekstdymka">
    <w:name w:val="Balloon Text"/>
    <w:basedOn w:val="Normalny"/>
    <w:link w:val="TekstdymkaZnak"/>
    <w:uiPriority w:val="99"/>
    <w:semiHidden/>
    <w:unhideWhenUsed/>
    <w:rsid w:val="005E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07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Podsumowanie w tabeli"/>
    <w:basedOn w:val="Normalny"/>
    <w:next w:val="Normalny"/>
    <w:link w:val="TytuZnak"/>
    <w:qFormat/>
    <w:rsid w:val="005629E8"/>
    <w:pPr>
      <w:spacing w:after="0" w:line="240" w:lineRule="auto"/>
      <w:contextualSpacing/>
    </w:pPr>
    <w:rPr>
      <w:rFonts w:ascii="Cambria" w:eastAsiaTheme="majorEastAsia" w:hAnsi="Cambria" w:cstheme="majorBidi"/>
      <w:spacing w:val="-10"/>
      <w:kern w:val="28"/>
      <w:sz w:val="18"/>
      <w:szCs w:val="56"/>
    </w:rPr>
  </w:style>
  <w:style w:type="character" w:customStyle="1" w:styleId="TytuZnak">
    <w:name w:val="Tytuł Znak"/>
    <w:aliases w:val="Podsumowanie w tabeli Znak"/>
    <w:basedOn w:val="Domylnaczcionkaakapitu"/>
    <w:link w:val="Tytu"/>
    <w:rsid w:val="005629E8"/>
    <w:rPr>
      <w:rFonts w:ascii="Cambria" w:eastAsiaTheme="majorEastAsia" w:hAnsi="Cambria" w:cstheme="majorBidi"/>
      <w:spacing w:val="-10"/>
      <w:kern w:val="28"/>
      <w:sz w:val="18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3411EB"/>
    <w:pPr>
      <w:spacing w:after="120"/>
    </w:pPr>
    <w:rPr>
      <w:rFonts w:ascii="Calibri" w:eastAsia="Batang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11EB"/>
    <w:rPr>
      <w:rFonts w:ascii="Calibri" w:eastAsia="Batang" w:hAnsi="Calibri" w:cs="Calibri"/>
    </w:rPr>
  </w:style>
  <w:style w:type="character" w:styleId="Tekstzastpczy">
    <w:name w:val="Placeholder Text"/>
    <w:basedOn w:val="Domylnaczcionkaakapitu"/>
    <w:uiPriority w:val="99"/>
    <w:semiHidden/>
    <w:rsid w:val="003411EB"/>
    <w:rPr>
      <w:color w:val="808080"/>
    </w:rPr>
  </w:style>
  <w:style w:type="paragraph" w:styleId="Akapitzlist">
    <w:name w:val="List Paragraph"/>
    <w:aliases w:val="Numerowanie"/>
    <w:basedOn w:val="Spistreci1"/>
    <w:link w:val="AkapitzlistZnak"/>
    <w:qFormat/>
    <w:rsid w:val="00E606B8"/>
    <w:pPr>
      <w:numPr>
        <w:numId w:val="15"/>
      </w:numPr>
      <w:spacing w:before="120" w:after="120" w:line="360" w:lineRule="auto"/>
      <w:jc w:val="both"/>
    </w:pPr>
    <w:rPr>
      <w:rFonts w:eastAsia="Batang" w:cs="Calibri"/>
      <w:b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07C01"/>
    <w:pPr>
      <w:spacing w:before="360" w:after="0"/>
    </w:pPr>
    <w:rPr>
      <w:rFonts w:asciiTheme="majorHAnsi" w:hAnsiTheme="majorHAnsi"/>
      <w:bCs/>
      <w:szCs w:val="24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E606B8"/>
    <w:rPr>
      <w:rFonts w:asciiTheme="majorHAnsi" w:eastAsia="Batang" w:hAnsiTheme="majorHAnsi" w:cs="Calibri"/>
      <w:bCs/>
      <w:szCs w:val="24"/>
    </w:rPr>
  </w:style>
  <w:style w:type="character" w:styleId="Hipercze">
    <w:name w:val="Hyperlink"/>
    <w:basedOn w:val="Domylnaczcionkaakapitu"/>
    <w:uiPriority w:val="99"/>
    <w:unhideWhenUsed/>
    <w:rsid w:val="00AA2A61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AA2A61"/>
    <w:pPr>
      <w:ind w:left="566" w:hanging="283"/>
      <w:contextualSpacing/>
    </w:pPr>
    <w:rPr>
      <w:rFonts w:ascii="Calibri" w:eastAsia="Batang" w:hAnsi="Calibri" w:cs="Calibri"/>
    </w:rPr>
  </w:style>
  <w:style w:type="character" w:styleId="HTML-cytat">
    <w:name w:val="HTML Cite"/>
    <w:basedOn w:val="Domylnaczcionkaakapitu"/>
    <w:uiPriority w:val="99"/>
    <w:semiHidden/>
    <w:unhideWhenUsed/>
    <w:rsid w:val="00AA2A61"/>
    <w:rPr>
      <w:i/>
      <w:iCs/>
    </w:rPr>
  </w:style>
  <w:style w:type="table" w:styleId="Tabela-Siatka">
    <w:name w:val="Table Grid"/>
    <w:basedOn w:val="Standardowy"/>
    <w:uiPriority w:val="59"/>
    <w:rsid w:val="0004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972D3"/>
  </w:style>
  <w:style w:type="character" w:styleId="Odwoaniedokomentarza">
    <w:name w:val="annotation reference"/>
    <w:basedOn w:val="Domylnaczcionkaakapitu"/>
    <w:uiPriority w:val="99"/>
    <w:semiHidden/>
    <w:unhideWhenUsed/>
    <w:rsid w:val="00B64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0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05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6D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6D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DEF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9E14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zodstpw">
    <w:name w:val="No Spacing"/>
    <w:aliases w:val="Ryciny,tabele"/>
    <w:basedOn w:val="Normalny"/>
    <w:next w:val="Normalny"/>
    <w:link w:val="BezodstpwZnak"/>
    <w:autoRedefine/>
    <w:uiPriority w:val="1"/>
    <w:qFormat/>
    <w:rsid w:val="00D80C0B"/>
    <w:pPr>
      <w:spacing w:after="240" w:line="240" w:lineRule="auto"/>
    </w:pPr>
    <w:rPr>
      <w:rFonts w:ascii="Cambria" w:hAnsi="Cambria"/>
      <w:sz w:val="20"/>
    </w:rPr>
  </w:style>
  <w:style w:type="character" w:customStyle="1" w:styleId="BezodstpwZnak">
    <w:name w:val="Bez odstępów Znak"/>
    <w:aliases w:val="Ryciny Znak,tabele Znak"/>
    <w:basedOn w:val="Domylnaczcionkaakapitu"/>
    <w:link w:val="Bezodstpw"/>
    <w:uiPriority w:val="1"/>
    <w:rsid w:val="007F21D4"/>
    <w:rPr>
      <w:rFonts w:ascii="Cambria" w:hAnsi="Cambri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7816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sz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37816"/>
    <w:pPr>
      <w:spacing w:before="240" w:after="0"/>
    </w:pPr>
    <w:rPr>
      <w:rFonts w:cstheme="minorHAnsi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07B"/>
    <w:pPr>
      <w:spacing w:after="240" w:line="360" w:lineRule="auto"/>
    </w:pPr>
    <w:rPr>
      <w:rFonts w:asciiTheme="majorHAnsi" w:hAnsiTheme="majorHAnsi"/>
      <w:b/>
      <w:caps/>
    </w:rPr>
  </w:style>
  <w:style w:type="character" w:customStyle="1" w:styleId="PodtytuZnak">
    <w:name w:val="Podtytuł Znak"/>
    <w:basedOn w:val="Domylnaczcionkaakapitu"/>
    <w:link w:val="Podtytu"/>
    <w:uiPriority w:val="11"/>
    <w:rsid w:val="00E2107B"/>
    <w:rPr>
      <w:rFonts w:asciiTheme="majorHAnsi" w:hAnsiTheme="majorHAnsi"/>
      <w:b/>
      <w:caps/>
    </w:rPr>
  </w:style>
  <w:style w:type="character" w:styleId="Pogrubienie">
    <w:name w:val="Strong"/>
    <w:basedOn w:val="Domylnaczcionkaakapitu"/>
    <w:uiPriority w:val="22"/>
    <w:rsid w:val="00F37816"/>
    <w:rPr>
      <w:rFonts w:asciiTheme="majorHAnsi" w:hAnsiTheme="majorHAnsi"/>
      <w:b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467B7"/>
    <w:pPr>
      <w:spacing w:after="0"/>
      <w:ind w:left="22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2107B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2107B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2107B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2107B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2107B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2107B"/>
    <w:pPr>
      <w:spacing w:after="0"/>
      <w:ind w:left="1540"/>
    </w:pPr>
    <w:rPr>
      <w:rFonts w:cstheme="minorHAnsi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06007"/>
    <w:rPr>
      <w:color w:val="800080" w:themeColor="followedHyperlink"/>
      <w:u w:val="single"/>
    </w:rPr>
  </w:style>
  <w:style w:type="character" w:customStyle="1" w:styleId="Styl1">
    <w:name w:val="Styl1"/>
    <w:basedOn w:val="Domylnaczcionkaakapitu"/>
    <w:uiPriority w:val="1"/>
    <w:rsid w:val="00307C01"/>
    <w:rPr>
      <w:rFonts w:asciiTheme="majorHAnsi" w:hAnsiTheme="majorHAnsi"/>
      <w:sz w:val="16"/>
    </w:rPr>
  </w:style>
  <w:style w:type="character" w:customStyle="1" w:styleId="lrzxr">
    <w:name w:val="lrzxr"/>
    <w:basedOn w:val="Domylnaczcionkaakapitu"/>
    <w:rsid w:val="0068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4066-EFAA-4492-B417-FABC0BFE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Magda</cp:lastModifiedBy>
  <cp:revision>4</cp:revision>
  <cp:lastPrinted>2023-03-01T09:04:00Z</cp:lastPrinted>
  <dcterms:created xsi:type="dcterms:W3CDTF">2023-03-01T08:11:00Z</dcterms:created>
  <dcterms:modified xsi:type="dcterms:W3CDTF">2023-03-01T09:04:00Z</dcterms:modified>
</cp:coreProperties>
</file>