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4EADD" w14:textId="6F834D23" w:rsidR="00372285" w:rsidRPr="00074313" w:rsidRDefault="00372285" w:rsidP="00D7289B">
      <w:pPr>
        <w:widowControl w:val="0"/>
        <w:autoSpaceDE w:val="0"/>
        <w:autoSpaceDN w:val="0"/>
        <w:spacing w:before="72" w:after="0" w:line="240" w:lineRule="auto"/>
        <w:ind w:left="5529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Załącznik nr 1 do umowy nr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="00D7289B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D.27</w:t>
      </w:r>
      <w:r w:rsid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2.</w:t>
      </w:r>
      <w:r w:rsidR="0061098E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</w:t>
      </w:r>
      <w:r w:rsid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</w:t>
      </w:r>
      <w:r w:rsidR="00D7289B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2022.KP</w:t>
      </w:r>
    </w:p>
    <w:p w14:paraId="1BF2E765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0A3CFA1" w14:textId="24497D56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ind w:left="692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dnia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="0061098E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……………..</w:t>
      </w:r>
    </w:p>
    <w:p w14:paraId="37612755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52ECB89" w14:textId="77777777" w:rsidR="00372285" w:rsidRPr="00074313" w:rsidRDefault="00372285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Gwarancja jakości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</w:p>
    <w:p w14:paraId="0F431094" w14:textId="5D75B37A" w:rsidR="00372285" w:rsidRPr="00074313" w:rsidRDefault="00372285" w:rsidP="00742FAE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Przedmiot gwarancji: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</w:t>
      </w:r>
      <w:r w:rsidR="00AD339D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„</w:t>
      </w:r>
      <w:r w:rsidR="0061098E" w:rsidRPr="0061098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Budowa chodnika w m. Darżewo</w:t>
      </w:r>
      <w:r w:rsidR="00AD339D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”</w:t>
      </w:r>
      <w:r w:rsidR="00742FA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na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warunkach wskazanych w umowie nr </w:t>
      </w:r>
      <w:r w:rsidR="00D7289B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D.272</w:t>
      </w:r>
      <w:r w:rsidR="0061098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…..</w:t>
      </w:r>
      <w:r w:rsidR="00705970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.</w:t>
      </w:r>
      <w:r w:rsidR="0061098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........</w:t>
      </w:r>
      <w:r w:rsidR="00D7289B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.KP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z dnia </w:t>
      </w:r>
      <w:r w:rsidR="0061098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……….</w:t>
      </w:r>
    </w:p>
    <w:p w14:paraId="0F4CA918" w14:textId="4E14A0D4" w:rsidR="00372285" w:rsidRPr="00074313" w:rsidRDefault="00372285" w:rsidP="00D7289B">
      <w:pPr>
        <w:widowControl w:val="0"/>
        <w:tabs>
          <w:tab w:val="left" w:leader="dot" w:pos="42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Gwarantem</w:t>
      </w:r>
      <w:r w:rsidRPr="00074313"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jest</w:t>
      </w:r>
      <w:r w:rsidR="00D7289B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</w:t>
      </w:r>
      <w:r w:rsidR="0061098E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………………………………….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będący</w:t>
      </w:r>
      <w:r w:rsidRPr="00074313">
        <w:rPr>
          <w:rFonts w:ascii="Times New Roman" w:eastAsia="Times New Roman" w:hAnsi="Times New Roman" w:cs="Times New Roman"/>
          <w:spacing w:val="-1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Wykonawcą.</w:t>
      </w:r>
    </w:p>
    <w:p w14:paraId="0AFFC774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1936D6F" w14:textId="4664ECD8" w:rsidR="00372285" w:rsidRPr="00074313" w:rsidRDefault="00372285" w:rsidP="00D7289B">
      <w:pPr>
        <w:widowControl w:val="0"/>
        <w:autoSpaceDE w:val="0"/>
        <w:autoSpaceDN w:val="0"/>
        <w:spacing w:after="0" w:line="276" w:lineRule="auto"/>
        <w:ind w:right="1495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Uprawnionym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tytułu gwarancji jest Gmina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rojce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ul.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Długa 48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72-304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rojce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reprezentowana przez:</w:t>
      </w:r>
    </w:p>
    <w:p w14:paraId="5FD9E8F4" w14:textId="4F44552F" w:rsidR="00372285" w:rsidRPr="00074313" w:rsidRDefault="00372285" w:rsidP="00D7289B">
      <w:pPr>
        <w:widowControl w:val="0"/>
        <w:autoSpaceDE w:val="0"/>
        <w:autoSpaceDN w:val="0"/>
        <w:spacing w:before="20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1. </w:t>
      </w:r>
      <w:r w:rsidR="00D7289B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Michał Zinowik – Wójt Gminy Brojce</w:t>
      </w:r>
    </w:p>
    <w:p w14:paraId="45CACA3B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373204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163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Przedmiot i termin gwarancji:</w:t>
      </w:r>
    </w:p>
    <w:p w14:paraId="72AA3216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6505E39" w14:textId="58ECFEE7" w:rsidR="00372285" w:rsidRPr="00074313" w:rsidRDefault="00372285" w:rsidP="0061098E">
      <w:pPr>
        <w:widowControl w:val="0"/>
        <w:numPr>
          <w:ilvl w:val="1"/>
          <w:numId w:val="5"/>
        </w:numPr>
        <w:tabs>
          <w:tab w:val="left" w:pos="626"/>
        </w:tabs>
        <w:autoSpaceDE w:val="0"/>
        <w:autoSpaceDN w:val="0"/>
        <w:spacing w:after="0" w:line="276" w:lineRule="auto"/>
        <w:ind w:right="11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Niniejsza gwarancja obejmuje całość przedmiotu umowy pn. </w:t>
      </w:r>
      <w:r w:rsidR="0061098E" w:rsidRPr="0061098E">
        <w:rPr>
          <w:b/>
          <w:i/>
          <w:iCs/>
          <w:sz w:val="20"/>
          <w:szCs w:val="20"/>
        </w:rPr>
        <w:t>Budowa chodnika w m. Darżewo</w:t>
      </w:r>
      <w:r w:rsidR="0061098E">
        <w:rPr>
          <w:b/>
          <w:i/>
          <w:iCs/>
          <w:sz w:val="20"/>
          <w:szCs w:val="20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określonego w Umowie z Wykonawcą oraz w innych dokumentach będących integralną częścią</w:t>
      </w:r>
      <w:r w:rsidRPr="00074313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Umowy.</w:t>
      </w:r>
    </w:p>
    <w:p w14:paraId="543B574B" w14:textId="3D87870C" w:rsidR="00372285" w:rsidRPr="00074313" w:rsidRDefault="00372285" w:rsidP="00372285">
      <w:pPr>
        <w:widowControl w:val="0"/>
        <w:autoSpaceDE w:val="0"/>
        <w:autoSpaceDN w:val="0"/>
        <w:spacing w:before="200" w:after="0" w:line="276" w:lineRule="auto"/>
        <w:ind w:left="116" w:right="117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1.2 Gwarant oświadcza i zapewnia Zamawiającego, że wykonany przez niego przedmiot Umowy, o którym mowa w ppkt 1.1 został wykonany zgodnie z postanowieniami umowy, specyfikacją techniczną i dokumentacją projektową, a także zgodnie z najlepszą wiedzą Gwaranta oraz aktualnie obowiązującymi zasadami wiedzy technicznej, sztuki budowlanej oraz obowiązującymi przepisami prawa, przepisami techniczno-budowlanymi oraz istniejącymi w tym zakresie Polskimi Normami. Poprzez niniejszą gwarancję Gwarant przyjmuje na siebie wszelką odpowiedzialność za cały przedmiot Umowy, w tym także za dokumenty Wykonawców i części realizowane przez podwykonawców. Gwarant jest odpowiedzialny wobec Zamawiającego za realizację wszystkich zobowiązań, o których mowa w punkcie 2.2.</w:t>
      </w:r>
    </w:p>
    <w:p w14:paraId="0390C6FE" w14:textId="167DA924" w:rsidR="00372285" w:rsidRDefault="00372285" w:rsidP="00372285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ramach gwarancji Gwarant ponosi wszystkie koszty związane z kosztami serwisowymi, jeśli do zachowania pełnej gwarancji producenta niezbędne są usługi serwisowe przez okres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gwarancji.</w:t>
      </w:r>
    </w:p>
    <w:p w14:paraId="642EC395" w14:textId="352ABD7D" w:rsidR="00372285" w:rsidRDefault="00372285" w:rsidP="004B0E0D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Gwarancja obowiązuje:</w:t>
      </w:r>
      <w:r w:rsidRPr="004B0E0D">
        <w:rPr>
          <w:rFonts w:ascii="Times New Roman" w:eastAsia="Times New Roman" w:hAnsi="Times New Roman" w:cs="Times New Roman"/>
          <w:spacing w:val="-2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 dnia odbioru końcowego</w:t>
      </w:r>
      <w:r w:rsidRPr="004B0E0D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zadania</w:t>
      </w:r>
    </w:p>
    <w:p w14:paraId="397B8003" w14:textId="37406E34" w:rsidR="00705970" w:rsidRDefault="00372285" w:rsidP="00705970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 gwarancji</w:t>
      </w:r>
      <w:r w:rsidRPr="004B0E0D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wynosi</w:t>
      </w:r>
      <w:r w:rsidRPr="004B0E0D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odpowiednio: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="0061098E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…..</w:t>
      </w:r>
      <w:bookmarkStart w:id="0" w:name="_GoBack"/>
      <w:bookmarkEnd w:id="0"/>
      <w:r w:rsidR="00C0644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miesięcy</w:t>
      </w:r>
    </w:p>
    <w:p w14:paraId="6F738DB7" w14:textId="77777777" w:rsidR="00705970" w:rsidRDefault="00372285" w:rsidP="00705970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Jeżeli warunki gwarancji udzielonej przez producenta materiałów i urządzeń przewidują dłuższy okres gwarancji niż gwarancja udzielona przez Gwaranta – obowiązuje okres gwarancji w wymiarze równym okresowi gwarancji producenta.</w:t>
      </w:r>
    </w:p>
    <w:p w14:paraId="34F82161" w14:textId="0278CD95" w:rsidR="00372285" w:rsidRPr="00705970" w:rsidRDefault="00372285" w:rsidP="00705970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niniejszej Gwarancji Jakości jest mowa o wadzie należy przez to rozumieć wadę fizyczną, o której mowa w art. 556 (1) § 1 k.c. i art. 556 (1) § 3 k.c., jak również niezgodność rzeczy z postanowieniami Umowy, specyfikacją techniczną i dokumentacją projektową do Umowy, a także najlepszą wiedzą Gwaranta oraz niezgodność z aktualnie obowiązującymi zasadami wiedzy technicznej i sztuki budowlanej oraz obowiązującymi przepisami prawa, przepisami techniczno- budowlanymi, także istniejącymi w tym zakresie Polskimi Normami. Wadę stanowi także wada w Dokumentach</w:t>
      </w:r>
      <w:r w:rsidRPr="00705970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Wykonawcy.</w:t>
      </w:r>
    </w:p>
    <w:p w14:paraId="2E25590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202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Obowiązki i uprawnienia</w:t>
      </w:r>
      <w:r w:rsidRPr="0007431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stron</w:t>
      </w:r>
    </w:p>
    <w:p w14:paraId="69D57D18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3E2CDED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278" w:lineRule="auto"/>
        <w:ind w:right="11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W przypadku ujawnienia jakiejkolwiek wady w przedmiocie Umowy Zamawiający jest uprawniony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A6E48EE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95" w:after="0" w:line="276" w:lineRule="auto"/>
        <w:ind w:right="11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Żądania nieodpłatnego usunięcia wady przedmiotu Umowy, a w przypadku, gdy dana rzecz wchodząca w zakres przedmiotu Umowy była już jednokrotnie naprawiana- do żądania wymiany tej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rzeczy na nową, wolną od</w:t>
      </w:r>
      <w:r w:rsidRPr="00074313">
        <w:rPr>
          <w:rFonts w:ascii="Times New Roman" w:eastAsia="Times New Roman" w:hAnsi="Times New Roman" w:cs="Times New Roman"/>
          <w:spacing w:val="-12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3F0B657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" w:after="0" w:line="240" w:lineRule="auto"/>
        <w:ind w:left="824" w:hanging="349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Wskazania trybu usunięcia wady lub wymiany rzeczy na wolną od</w:t>
      </w:r>
      <w:r w:rsidRPr="00074313">
        <w:rPr>
          <w:rFonts w:ascii="Times New Roman" w:eastAsia="Times New Roman" w:hAnsi="Times New Roman" w:cs="Times New Roman"/>
          <w:spacing w:val="-1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4900650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41" w:after="0" w:line="276" w:lineRule="auto"/>
        <w:ind w:right="12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Żądania od Gwaranta odszkodowania (obejmującego zarówno poniesione straty, jak i utracone korzyści), jakiej doznał Zamawiający na skutek wystąpienia</w:t>
      </w:r>
      <w:r w:rsidRPr="00074313">
        <w:rPr>
          <w:rFonts w:ascii="Times New Roman" w:eastAsia="Times New Roman" w:hAnsi="Times New Roman" w:cs="Times New Roman"/>
          <w:spacing w:val="-7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</w:t>
      </w:r>
    </w:p>
    <w:p w14:paraId="344F1BAE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06"/>
        </w:tabs>
        <w:autoSpaceDE w:val="0"/>
        <w:autoSpaceDN w:val="0"/>
        <w:spacing w:before="200" w:after="0" w:line="276" w:lineRule="auto"/>
        <w:ind w:right="122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przypadku ujawnienia jakiejkolwiek wady w przedmiocie Umowy Gwarant jest zobowiązany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9E5BC46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before="201" w:after="0" w:line="276" w:lineRule="auto"/>
        <w:ind w:right="122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spełniania żądania Zamawiającego dotyczącego nieodpłatnego usunięcia wady, przy czym usunięcie wady może nastąpić również poprzez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D74B001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8" w:lineRule="auto"/>
        <w:ind w:right="119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spełnienia żądania Zamawiającego dotyczącego nieodpłatnej wymiany rzeczy na wolną od</w:t>
      </w:r>
      <w:r w:rsidRPr="00074313">
        <w:rPr>
          <w:rFonts w:ascii="Times New Roman" w:eastAsia="Times New Roman" w:hAnsi="Times New Roman" w:cs="Times New Roman"/>
          <w:spacing w:val="-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609109C0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6" w:lineRule="auto"/>
        <w:ind w:right="11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Zapłaty     odszkodowania,      o      którym      mowa      w      punkcie      2.1.c)    Jeżeli kary umowne nie pokryją szkody w całości, Zamawiający będzie uprawniony do dochodzenia odszkodowania w pełnej wysokości, na warunkach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ogólnych.</w:t>
      </w:r>
    </w:p>
    <w:p w14:paraId="37300077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79"/>
          <w:tab w:val="left" w:pos="680"/>
        </w:tabs>
        <w:autoSpaceDE w:val="0"/>
        <w:autoSpaceDN w:val="0"/>
        <w:spacing w:before="194" w:after="0" w:line="276" w:lineRule="auto"/>
        <w:ind w:right="119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postanowieniach jest mowa o ,,usunięciu wady” należy przez to rozumieć również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9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wad.</w:t>
      </w:r>
    </w:p>
    <w:p w14:paraId="478E966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57"/>
        </w:tabs>
        <w:autoSpaceDE w:val="0"/>
        <w:autoSpaceDN w:val="0"/>
        <w:spacing w:before="201" w:after="0" w:line="240" w:lineRule="auto"/>
        <w:ind w:left="356"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Tryby usuwania</w:t>
      </w:r>
      <w:r w:rsidRPr="0007431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wad</w:t>
      </w:r>
    </w:p>
    <w:p w14:paraId="442D61C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C0C35FB" w14:textId="77777777" w:rsidR="00372285" w:rsidRPr="00074313" w:rsidRDefault="00372285" w:rsidP="00372285">
      <w:pPr>
        <w:widowControl w:val="0"/>
        <w:numPr>
          <w:ilvl w:val="1"/>
          <w:numId w:val="1"/>
        </w:numPr>
        <w:tabs>
          <w:tab w:val="left" w:pos="597"/>
        </w:tabs>
        <w:autoSpaceDE w:val="0"/>
        <w:autoSpaceDN w:val="0"/>
        <w:spacing w:after="0" w:line="240" w:lineRule="auto"/>
        <w:ind w:hanging="481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Zakłada się następującą klasyfikację</w:t>
      </w:r>
      <w:r w:rsidRPr="00074313">
        <w:rPr>
          <w:rFonts w:ascii="Times New Roman" w:eastAsia="Times New Roman" w:hAnsi="Times New Roman" w:cs="Times New Roman"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wad:</w:t>
      </w:r>
    </w:p>
    <w:p w14:paraId="1B7FA43E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ACCB1FF" w14:textId="77777777" w:rsidR="00372285" w:rsidRPr="00074313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6" w:lineRule="auto"/>
        <w:ind w:right="121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 istotne – wady czyniące rzecz niezdatną do zwykłego użytku, albo które sprzeciwiają się wyraźnej umowie (wady usuwalne, wady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nieusuwalne).</w:t>
      </w:r>
    </w:p>
    <w:p w14:paraId="69D54473" w14:textId="4800A1FC" w:rsidR="00372285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Wady nieistotne – wady inne niż zakwalifikowane jako wady istotne, z wyjątkiem  wad </w:t>
      </w:r>
      <w:r w:rsid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wskazanych w pkt 3.1 lit. c</w:t>
      </w:r>
    </w:p>
    <w:p w14:paraId="35AFCE30" w14:textId="74BE83BB" w:rsidR="00372285" w:rsidRPr="004B0E0D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Wady w Dokumentach Wykonawcy.</w:t>
      </w:r>
    </w:p>
    <w:p w14:paraId="3485DC2F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E5CBB4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3.2. Wykonawca w okresie gwarancji usunie usterki lub uszkodzenie na własny koszt w terminie wyznaczonym przez Uprawnionego, lecz nie krótszym niż 14 dni od daty zgłoszenia. Jeżeli wada uniemożliwia lub znacznie utrudnia użytkowanie przedmiotu gwarancji – niezwłocznie (jednak nie później niż w terminie 48 godzin od momentu zgłoszenia).</w:t>
      </w:r>
    </w:p>
    <w:p w14:paraId="1688B80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odpowiedzialny za wszelkie szkody i straty, które spowodował w czasie prac nad usuwaniem wad.</w:t>
      </w:r>
    </w:p>
    <w:p w14:paraId="1609CC3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0EB959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3.3. Okres gwarancji na elementy wymienione będzie się rozpoczynał ponownie od dnia ich wymiany. Jeżeli Wykonawca zaniedba usunięcia usterki lub uszkodzenia, to Zamawiający może:</w:t>
      </w:r>
    </w:p>
    <w:p w14:paraId="38D5E219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a) Usunąć usterkę lub uszkodzenie we własnym zakresie bez utraty gwarancji lub zatrudnić stronę trzecią do jego usunięcia na ryzyko i koszt Wykonawcy i w takim przypadku poniesione koszty zostaną potrącone przez Zamawiającego z zabezpieczenia gwarancyjnego lub wystąpi z żądaniem do Wykonawcy o zapłatę</w:t>
      </w:r>
    </w:p>
    <w:p w14:paraId="004FADA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b) Dokonać wymiany urządzenia lub całego zespołu urządzeń na koszt Wykonawcy</w:t>
      </w:r>
    </w:p>
    <w:p w14:paraId="0BC6A276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E534FD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3.4. Usunięcie wady uważa się za skuteczne z chwilą podpisania przez obie strony Protokołu odbioru prac z usuwanie wady. W Protokole Strony potwierdzą także termin usunięcia wady.</w:t>
      </w:r>
    </w:p>
    <w:p w14:paraId="3D2A3A6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80EFCB3" w14:textId="77777777" w:rsidR="00372285" w:rsidRPr="00074313" w:rsidRDefault="00372285" w:rsidP="00372285">
      <w:pPr>
        <w:widowControl w:val="0"/>
        <w:numPr>
          <w:ilvl w:val="0"/>
          <w:numId w:val="3"/>
        </w:numPr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Powiadomienia</w:t>
      </w:r>
    </w:p>
    <w:p w14:paraId="120127D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ind w:left="11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5162EBA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4.1. O każdej wadzie osoba wyznaczona przez zamawiającego powiadamia telefonicznie przedstawiciela Gwaranta, a następnie potwierdza zgłoszenie faksem oraz pocztą elektroniczną na wskazane numery telefonów i adresy. Kopia potwierdzenia zgłoszenia przesyłana jest również faksem oraz pocztą elektroniczną do Zamawiającego. W powiadomieniu o wadzie Zamawiający kwalifikuje kategorię wady wg kategorii ustalonej w punkcie 4.1.</w:t>
      </w:r>
    </w:p>
    <w:p w14:paraId="5AF833F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Zarówno Zamawiający jak i Gwarant sporządzą wykaz osób upoważnionych do kontaktów,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</w:t>
      </w:r>
    </w:p>
    <w:p w14:paraId="7EEFA9E8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B56152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4.2. Komunikacja pomiędzy Stronami potwierdzona zostanie w formie pisemnej</w:t>
      </w:r>
    </w:p>
    <w:p w14:paraId="40774EC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3C1592D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4.3. Pisma kierowane będą przez Strony na adresy podane w Ofercie. O zmianach w danych adresowych Strony obowiązane są informować się niezwłocznie, nie później niż 7 dni od chwili zaistnienia zmian, pod rygorem uznania wysłania korespondencji pod ostatnio znany adres za skutecznie doręczoną.</w:t>
      </w:r>
    </w:p>
    <w:p w14:paraId="22B0041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obowiązany w terminie 7 dni od daty złożenia wniosku o upadłość lub likwidację powiadomić na piśmie o tym fakcie Zamawiającego.</w:t>
      </w:r>
    </w:p>
    <w:p w14:paraId="559913E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6C9E992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5. Postanowienia końcowe</w:t>
      </w:r>
    </w:p>
    <w:p w14:paraId="1B666B80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336CA91" w14:textId="6C7EAF4E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5.1. W sprawach nieuregulowanych niniejszą Gwarancją zastosowanie mają odpowiednie przepisy prawa polskiego, w szczególności kodeksu cywilnego, ustawy z dnia 7 lipca 1994r. Prawo Budowlane (t.j. Dz.U.202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poz.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2351 ze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zm.) i ustawy z dnia 29 stycznia 2004r. Prawo zamówień Publicznych (t.j. Dz.U.202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poz. 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1710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zm.).</w:t>
      </w:r>
    </w:p>
    <w:p w14:paraId="2805F7F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5.2 Gwarancja nie wyłącza, nie ogranicza ani nie zawiesza uprawnień Zamawiającego wynikających z przepisów o rękojmi za wady.</w:t>
      </w:r>
    </w:p>
    <w:p w14:paraId="0805952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9386A7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5.3 Niniejsza Gwarancja Jakości jest integralną częścią Umowy.</w:t>
      </w:r>
    </w:p>
    <w:p w14:paraId="6458200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3D1A87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5.4. Wszelkie zmiany niniejszej Gwarancji wymagają formy pisemnej pod rygorem nieważności.</w:t>
      </w:r>
    </w:p>
    <w:p w14:paraId="3D39146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1D19E12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71A9F7C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Wykonawca:</w:t>
      </w:r>
    </w:p>
    <w:p w14:paraId="20933B9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………………………………………</w:t>
      </w:r>
    </w:p>
    <w:p w14:paraId="4B62405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Data wystawienia dokumentu gwarancji:</w:t>
      </w:r>
    </w:p>
    <w:p w14:paraId="1B019D3E" w14:textId="5518FDB0" w:rsidR="00372285" w:rsidRPr="00074313" w:rsidRDefault="00372285" w:rsidP="00AD339D">
      <w:pPr>
        <w:widowControl w:val="0"/>
        <w:autoSpaceDE w:val="0"/>
        <w:autoSpaceDN w:val="0"/>
        <w:spacing w:after="0" w:line="278" w:lineRule="auto"/>
        <w:jc w:val="both"/>
        <w:rPr>
          <w:sz w:val="20"/>
          <w:szCs w:val="20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</w:t>
      </w:r>
    </w:p>
    <w:sectPr w:rsidR="00372285" w:rsidRPr="000743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85EAC" w14:textId="77777777" w:rsidR="008B3BA3" w:rsidRDefault="008B3BA3">
      <w:pPr>
        <w:spacing w:after="0" w:line="240" w:lineRule="auto"/>
      </w:pPr>
      <w:r>
        <w:separator/>
      </w:r>
    </w:p>
  </w:endnote>
  <w:endnote w:type="continuationSeparator" w:id="0">
    <w:p w14:paraId="2B22D47F" w14:textId="77777777" w:rsidR="008B3BA3" w:rsidRDefault="008B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7F4F7" w14:textId="77777777" w:rsidR="009E5E47" w:rsidRDefault="00372285">
    <w:pPr>
      <w:pStyle w:val="Tekstpodstawowy"/>
      <w:spacing w:line="14" w:lineRule="auto"/>
      <w:rPr>
        <w:sz w:val="20"/>
      </w:rPr>
    </w:pPr>
    <w:r>
      <w:rPr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D229864" wp14:editId="533CEFBF">
              <wp:simplePos x="0" y="0"/>
              <wp:positionH relativeFrom="page">
                <wp:posOffset>3433445</wp:posOffset>
              </wp:positionH>
              <wp:positionV relativeFrom="page">
                <wp:posOffset>9935845</wp:posOffset>
              </wp:positionV>
              <wp:extent cx="692785" cy="16573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64DCC" w14:textId="77777777" w:rsidR="009E5E47" w:rsidRDefault="0037228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098E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z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2986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70.35pt;margin-top:782.35pt;width:54.5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" filled="f" stroked="f">
              <v:textbox inset="0,0,0,0">
                <w:txbxContent>
                  <w:p w14:paraId="63C64DCC" w14:textId="77777777" w:rsidR="009E5E47" w:rsidRDefault="0037228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098E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z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099CB" w14:textId="77777777" w:rsidR="008B3BA3" w:rsidRDefault="008B3BA3">
      <w:pPr>
        <w:spacing w:after="0" w:line="240" w:lineRule="auto"/>
      </w:pPr>
      <w:r>
        <w:separator/>
      </w:r>
    </w:p>
  </w:footnote>
  <w:footnote w:type="continuationSeparator" w:id="0">
    <w:p w14:paraId="0BA673C4" w14:textId="77777777" w:rsidR="008B3BA3" w:rsidRDefault="008B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E2EA" w14:textId="77777777" w:rsidR="00074313" w:rsidRPr="00074313" w:rsidRDefault="00074313" w:rsidP="00074313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074313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                                                                                                      </w:t>
    </w:r>
  </w:p>
  <w:p w14:paraId="395C0838" w14:textId="77777777" w:rsidR="00074313" w:rsidRDefault="00074313">
    <w:pPr>
      <w:pStyle w:val="Nagwek"/>
    </w:pPr>
  </w:p>
  <w:p w14:paraId="1AB424B0" w14:textId="77777777" w:rsidR="00074313" w:rsidRDefault="000743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7F8A"/>
    <w:multiLevelType w:val="multilevel"/>
    <w:tmpl w:val="DF6A6E8E"/>
    <w:lvl w:ilvl="0">
      <w:start w:val="2"/>
      <w:numFmt w:val="decimal"/>
      <w:lvlText w:val="%1"/>
      <w:lvlJc w:val="left"/>
      <w:pPr>
        <w:ind w:left="116" w:hanging="490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116" w:hanging="49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1" w15:restartNumberingAfterBreak="0">
    <w:nsid w:val="13B71183"/>
    <w:multiLevelType w:val="multilevel"/>
    <w:tmpl w:val="9E080056"/>
    <w:lvl w:ilvl="0">
      <w:start w:val="3"/>
      <w:numFmt w:val="decimal"/>
      <w:lvlText w:val="%1"/>
      <w:lvlJc w:val="left"/>
      <w:pPr>
        <w:ind w:left="596" w:hanging="480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96" w:hanging="4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2" w15:restartNumberingAfterBreak="0">
    <w:nsid w:val="15E474E7"/>
    <w:multiLevelType w:val="multilevel"/>
    <w:tmpl w:val="405ED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203B9"/>
    <w:multiLevelType w:val="multilevel"/>
    <w:tmpl w:val="4806A46C"/>
    <w:lvl w:ilvl="0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6" w:hanging="509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354" w:hanging="50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348" w:hanging="50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342" w:hanging="50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336" w:hanging="50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330" w:hanging="50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324" w:hanging="50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318" w:hanging="509"/>
      </w:pPr>
      <w:rPr>
        <w:rFonts w:hint="default"/>
        <w:lang w:val="pl-PL" w:eastAsia="pl-PL" w:bidi="pl-PL"/>
      </w:rPr>
    </w:lvl>
  </w:abstractNum>
  <w:abstractNum w:abstractNumId="4" w15:restartNumberingAfterBreak="0">
    <w:nsid w:val="25631116"/>
    <w:multiLevelType w:val="multilevel"/>
    <w:tmpl w:val="630E71B8"/>
    <w:lvl w:ilvl="0">
      <w:start w:val="1"/>
      <w:numFmt w:val="decimal"/>
      <w:lvlText w:val="%1"/>
      <w:lvlJc w:val="left"/>
      <w:pPr>
        <w:ind w:left="116" w:hanging="552"/>
      </w:pPr>
      <w:rPr>
        <w:rFonts w:hint="default"/>
        <w:lang w:val="pl-PL" w:eastAsia="pl-PL" w:bidi="pl-PL"/>
      </w:rPr>
    </w:lvl>
    <w:lvl w:ilvl="1">
      <w:start w:val="3"/>
      <w:numFmt w:val="decimal"/>
      <w:lvlText w:val="%1.%2."/>
      <w:lvlJc w:val="left"/>
      <w:pPr>
        <w:ind w:left="116" w:hanging="552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957" w:hanging="55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75" w:hanging="5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94" w:hanging="5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713" w:hanging="5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31" w:hanging="5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550" w:hanging="5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69" w:hanging="552"/>
      </w:pPr>
      <w:rPr>
        <w:rFonts w:hint="default"/>
        <w:lang w:val="pl-PL" w:eastAsia="pl-PL" w:bidi="pl-PL"/>
      </w:rPr>
    </w:lvl>
  </w:abstractNum>
  <w:abstractNum w:abstractNumId="5" w15:restartNumberingAfterBreak="0">
    <w:nsid w:val="51B133B5"/>
    <w:multiLevelType w:val="hybridMultilevel"/>
    <w:tmpl w:val="A46C53F8"/>
    <w:lvl w:ilvl="0" w:tplc="D556E0A0">
      <w:start w:val="2"/>
      <w:numFmt w:val="decimal"/>
      <w:lvlText w:val="%1."/>
      <w:lvlJc w:val="left"/>
      <w:pPr>
        <w:ind w:left="1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F28EC174">
      <w:start w:val="1"/>
      <w:numFmt w:val="lowerLetter"/>
      <w:lvlText w:val="%2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2" w:tplc="1C320F22">
      <w:numFmt w:val="bullet"/>
      <w:lvlText w:val="•"/>
      <w:lvlJc w:val="left"/>
      <w:pPr>
        <w:ind w:left="1780" w:hanging="348"/>
      </w:pPr>
      <w:rPr>
        <w:rFonts w:hint="default"/>
        <w:lang w:val="pl-PL" w:eastAsia="pl-PL" w:bidi="pl-PL"/>
      </w:rPr>
    </w:lvl>
    <w:lvl w:ilvl="3" w:tplc="05E6C7B2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 w:tplc="B5EA5C1A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 w:tplc="CC0A29AE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 w:tplc="64AA45E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 w:tplc="0B96EC7C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 w:tplc="0CCC59D2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285"/>
    <w:rsid w:val="00074313"/>
    <w:rsid w:val="001960F6"/>
    <w:rsid w:val="00372285"/>
    <w:rsid w:val="004B0E0D"/>
    <w:rsid w:val="005706DF"/>
    <w:rsid w:val="00597B02"/>
    <w:rsid w:val="005E22D7"/>
    <w:rsid w:val="0061098E"/>
    <w:rsid w:val="00623A74"/>
    <w:rsid w:val="00705970"/>
    <w:rsid w:val="00742FAE"/>
    <w:rsid w:val="007671F3"/>
    <w:rsid w:val="008B3BA3"/>
    <w:rsid w:val="008D31F5"/>
    <w:rsid w:val="009630D1"/>
    <w:rsid w:val="00A17DDA"/>
    <w:rsid w:val="00A65D12"/>
    <w:rsid w:val="00AB3EC9"/>
    <w:rsid w:val="00AD339D"/>
    <w:rsid w:val="00AF1DF9"/>
    <w:rsid w:val="00BE61E8"/>
    <w:rsid w:val="00C0644F"/>
    <w:rsid w:val="00C44E85"/>
    <w:rsid w:val="00D7289B"/>
    <w:rsid w:val="00DE0512"/>
    <w:rsid w:val="00E8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58ACB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2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2285"/>
  </w:style>
  <w:style w:type="paragraph" w:styleId="Nagwek">
    <w:name w:val="header"/>
    <w:basedOn w:val="Normalny"/>
    <w:link w:val="Nagwek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313"/>
  </w:style>
  <w:style w:type="paragraph" w:styleId="Stopka">
    <w:name w:val="footer"/>
    <w:basedOn w:val="Normalny"/>
    <w:link w:val="Stopka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313"/>
  </w:style>
  <w:style w:type="paragraph" w:styleId="Akapitzlist">
    <w:name w:val="List Paragraph"/>
    <w:basedOn w:val="Normalny"/>
    <w:uiPriority w:val="34"/>
    <w:qFormat/>
    <w:rsid w:val="004B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1051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Makowski</dc:creator>
  <cp:keywords/>
  <dc:description/>
  <cp:lastModifiedBy>Konto Microsoft</cp:lastModifiedBy>
  <cp:revision>21</cp:revision>
  <dcterms:created xsi:type="dcterms:W3CDTF">2021-08-11T10:09:00Z</dcterms:created>
  <dcterms:modified xsi:type="dcterms:W3CDTF">2022-12-07T11:04:00Z</dcterms:modified>
</cp:coreProperties>
</file>