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uppressAutoHyphens w:val="true"/>
        <w:bidi w:val="0"/>
        <w:spacing w:before="0" w:after="0"/>
        <w:jc w:val="start"/>
        <w:rPr>
          <w:rFonts w:ascii="Arial" w:hAnsi="Arial"/>
          <w:sz w:val="22"/>
          <w:szCs w:val="22"/>
          <w:lang w:val="pl-PL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 xml:space="preserve">2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Mocnewyrnione"/>
          <w:b/>
          <w:sz w:val="22"/>
          <w:szCs w:val="22"/>
          <w:lang w:val="pl-PL"/>
        </w:rPr>
        <w:t>znak: Rz.271.</w:t>
      </w:r>
      <w:r>
        <w:rPr>
          <w:rStyle w:val="Mocnewyrnione"/>
          <w:b/>
          <w:sz w:val="22"/>
          <w:szCs w:val="22"/>
          <w:lang w:val="pl-PL"/>
        </w:rPr>
        <w:t>3</w:t>
      </w:r>
      <w:r>
        <w:rPr>
          <w:rStyle w:val="Mocnewyrnione"/>
          <w:b/>
          <w:sz w:val="22"/>
          <w:szCs w:val="22"/>
          <w:lang w:val="pl-PL"/>
        </w:rPr>
        <w:t>9</w:t>
      </w:r>
      <w:r>
        <w:rPr>
          <w:rStyle w:val="Mocnewyrnione"/>
          <w:b/>
          <w:sz w:val="22"/>
          <w:szCs w:val="22"/>
          <w:lang w:val="pl-PL"/>
        </w:rPr>
        <w:t>.2021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  <w:lang w:val="pl-PL"/>
        </w:rPr>
        <w:t>Oświadczenie WYKONAWCY</w:t>
        <w:br/>
        <w:t>składane na podstawie art. 125 ust. 1 ustawy Pzp</w:t>
      </w:r>
    </w:p>
    <w:p>
      <w:pPr>
        <w:pStyle w:val="Tretekstu"/>
        <w:suppressAutoHyphens w:val="true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eastAsia="TTE23B5968t00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Projekt</w:t>
      </w:r>
      <w:r>
        <w:rPr>
          <w:rStyle w:val="Domylnaczcionkaakapitu"/>
          <w:rFonts w:eastAsia="TimesNew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rozbudowy drogi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gminnej ul. Wąskiej nr 180633W na odcinku od ul. Szwajcarskiej do ul. Wrzosowej oraz budowy drogi gminnej ul. Wąskiej nr 180633W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na odcinku od ul. Wrzosowej do ul. Słonecznej w Legionowie</w:t>
      </w:r>
    </w:p>
    <w:p>
      <w:pPr>
        <w:pStyle w:val="Sekcjazacznika"/>
        <w:shd w:fill="000000" w:val="clear"/>
        <w:suppressAutoHyphens w:val="true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lang w:val="pl-PL"/>
        </w:rPr>
        <w:t xml:space="preserve">Oświadczam, że </w:t>
      </w:r>
      <w:r>
        <w:rPr>
          <w:rFonts w:cs="Arial" w:ascii="Arial" w:hAnsi="Arial"/>
          <w:sz w:val="22"/>
          <w:szCs w:val="22"/>
          <w:lang w:val="pl-PL"/>
        </w:rPr>
        <w:t>Wykonawca</w:t>
      </w:r>
      <w:r>
        <w:rPr>
          <w:rFonts w:cs="Arial" w:ascii="Arial" w:hAnsi="Arial"/>
          <w:sz w:val="22"/>
          <w:szCs w:val="22"/>
          <w:lang w:val="pl-PL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warunki udziału w postępowaniu określone przez zamawiającego w: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120.55pt;height:12.7pt" type="#_x0000_t75"/>
          <w:control r:id="rId3" w:name="Oświadczam, że Wykonawca spełnia warunki udziału w postępowaniu " w:shapeid="control_shape_1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Oświadczenie o niepodleganiu wykluczeniu: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306pt;height:12.7pt" type="#_x0000_t75"/>
          <w:control r:id="rId4" w:name="unnamed0" w:shapeid="control_shape_2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283.5pt;height:12.7pt" type="#_x0000_t75"/>
          <w:control r:id="rId5" w:name="unnamed1" w:shapeid="control_shape_3"/>
        </w:objec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podstawie art. </w: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28.55pt;height:19.8pt" type="#_x0000_t75"/>
          <w:control r:id="rId6" w:name="Pole tekstowe: Podstawy wykluczenia" w:shapeid="control_shape_4"/>
        </w:objec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(podać mającą zastosowanie podstawę wykluczenia spośród wymienionych w art. 108 ust. 1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pkt 1-6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70pt" type="#_x0000_t75"/>
          <w:control r:id="rId7" w:name="Pole tekstowe: środki naprawcze" w:shapeid="control_shape_5"/>
        </w:object>
      </w:r>
    </w:p>
    <w:p>
      <w:pPr>
        <w:pStyle w:val="Tretekstu"/>
        <w:suppressAutoHyphens w:val="true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2</Pages>
  <Words>304</Words>
  <Characters>1986</Characters>
  <CharactersWithSpaces>2273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2021-11-17T08:31:47Z</dcterms:created>
  <dc:creator/>
  <dc:description/>
  <dc:language>pl-PL</dc:language>
  <cp:lastModifiedBy/>
  <dcterms:modified xsi:type="dcterms:W3CDTF">2021-11-17T08:34:49Z</dcterms:modified>
  <cp:revision>2</cp:revision>
  <dc:subject/>
  <dc:title/>
</cp:coreProperties>
</file>