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B772" w14:textId="77777777" w:rsidR="00221F43" w:rsidRPr="002F70AA" w:rsidRDefault="00221F43" w:rsidP="000D1366">
      <w:pPr>
        <w:spacing w:before="120" w:after="120" w:line="280" w:lineRule="exact"/>
        <w:jc w:val="right"/>
        <w:rPr>
          <w:rFonts w:ascii="Verdana" w:eastAsia="Verdana" w:hAnsi="Verdana" w:cs="Times New Roman"/>
          <w:color w:val="000000"/>
          <w:spacing w:val="4"/>
          <w:kern w:val="0"/>
          <w:sz w:val="20"/>
          <w14:ligatures w14:val="none"/>
        </w:rPr>
      </w:pPr>
      <w:r w:rsidRPr="002F70AA">
        <w:rPr>
          <w:rFonts w:ascii="Verdana" w:eastAsia="Verdana" w:hAnsi="Verdana" w:cs="Times New Roman"/>
          <w:color w:val="000000"/>
          <w:spacing w:val="4"/>
          <w:kern w:val="0"/>
          <w:sz w:val="20"/>
          <w14:ligatures w14:val="none"/>
        </w:rPr>
        <w:t>Zał. nr 2 do SWZ</w:t>
      </w:r>
    </w:p>
    <w:p w14:paraId="3FDECC7F" w14:textId="06180D6F" w:rsidR="000D1366" w:rsidRPr="002F70AA" w:rsidRDefault="00EC44A4" w:rsidP="000D1366">
      <w:pPr>
        <w:spacing w:before="120" w:after="120" w:line="280" w:lineRule="exact"/>
        <w:jc w:val="right"/>
        <w:rPr>
          <w:rFonts w:ascii="Verdana" w:eastAsia="Verdana" w:hAnsi="Verdana" w:cs="Times New Roman"/>
          <w:color w:val="000000"/>
          <w:spacing w:val="4"/>
          <w:kern w:val="0"/>
          <w:sz w:val="20"/>
          <w14:ligatures w14:val="none"/>
        </w:rPr>
      </w:pPr>
      <w:r w:rsidRPr="002F70AA">
        <w:rPr>
          <w:rFonts w:ascii="Verdana" w:eastAsia="Verdana" w:hAnsi="Verdana" w:cs="Times New Roman"/>
          <w:color w:val="000000"/>
          <w:spacing w:val="4"/>
          <w:kern w:val="0"/>
          <w:sz w:val="20"/>
          <w14:ligatures w14:val="none"/>
        </w:rPr>
        <w:t>SPZP.271.19.2024</w:t>
      </w:r>
    </w:p>
    <w:p w14:paraId="73A55D37" w14:textId="77777777" w:rsidR="00221F43" w:rsidRPr="002F70AA" w:rsidRDefault="00221F43" w:rsidP="00221F43">
      <w:pPr>
        <w:spacing w:after="280" w:line="280" w:lineRule="exact"/>
        <w:jc w:val="center"/>
        <w:rPr>
          <w:rFonts w:ascii="Verdana" w:eastAsia="Verdana" w:hAnsi="Verdana" w:cs="Times New Roman"/>
          <w:b/>
          <w:bCs/>
          <w:color w:val="000000"/>
          <w:spacing w:val="4"/>
          <w:kern w:val="0"/>
          <w:sz w:val="20"/>
          <w14:ligatures w14:val="none"/>
        </w:rPr>
      </w:pPr>
      <w:r w:rsidRPr="002F70AA">
        <w:rPr>
          <w:rFonts w:ascii="Verdana" w:eastAsia="Verdana" w:hAnsi="Verdana" w:cs="Times New Roman"/>
          <w:b/>
          <w:bCs/>
          <w:color w:val="000000"/>
          <w:spacing w:val="4"/>
          <w:kern w:val="0"/>
          <w:sz w:val="20"/>
          <w14:ligatures w14:val="none"/>
        </w:rPr>
        <w:t>OPIS PRZEDMIOTU ZAMÓWIENIA</w:t>
      </w:r>
    </w:p>
    <w:p w14:paraId="5375F8B0" w14:textId="77777777" w:rsidR="00333C60" w:rsidRPr="002F70AA" w:rsidRDefault="00333C60" w:rsidP="00333C60">
      <w:pPr>
        <w:pStyle w:val="Podtytu"/>
        <w:spacing w:after="120"/>
        <w:jc w:val="left"/>
        <w:rPr>
          <w:rFonts w:ascii="Verdana" w:hAnsi="Verdana" w:cs="Arial"/>
          <w:sz w:val="20"/>
        </w:rPr>
      </w:pPr>
      <w:r w:rsidRPr="002F70AA">
        <w:rPr>
          <w:rFonts w:ascii="Verdana" w:hAnsi="Verdana" w:cs="Arial"/>
          <w:sz w:val="20"/>
        </w:rPr>
        <w:t>I.</w:t>
      </w:r>
      <w:r w:rsidRPr="002F70AA">
        <w:rPr>
          <w:rFonts w:ascii="Verdana" w:hAnsi="Verdana" w:cs="Arial"/>
          <w:sz w:val="20"/>
        </w:rPr>
        <w:tab/>
        <w:t>Przedmiot zamówienia</w:t>
      </w:r>
    </w:p>
    <w:p w14:paraId="5EA52C9A" w14:textId="77777777" w:rsidR="00A47ADF" w:rsidRPr="00A47ADF" w:rsidRDefault="00A47ADF" w:rsidP="00A47ADF">
      <w:pPr>
        <w:spacing w:line="288" w:lineRule="auto"/>
        <w:ind w:right="-290"/>
        <w:jc w:val="both"/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</w:pPr>
      <w:bookmarkStart w:id="0" w:name="_Hlk160801793"/>
      <w:r w:rsidRPr="00A47ADF"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  <w:t>Dostawa skanerów do digitalizacji szkiełek histopatologicznych wraz z systemem zarządzania preparatami cyfrowymi</w:t>
      </w:r>
      <w:r w:rsidRPr="00A47ADF" w:rsidDel="00A47ADF"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  <w:t xml:space="preserve"> </w:t>
      </w:r>
    </w:p>
    <w:bookmarkEnd w:id="0"/>
    <w:p w14:paraId="73936FE4" w14:textId="30453A74" w:rsidR="00221F43" w:rsidRPr="002F70AA" w:rsidRDefault="00221F43" w:rsidP="006C2ED4">
      <w:pPr>
        <w:spacing w:line="288" w:lineRule="auto"/>
        <w:ind w:right="-290"/>
        <w:jc w:val="both"/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</w:pPr>
      <w:r w:rsidRPr="002F70AA"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  <w:t xml:space="preserve">Kluczowe parametry </w:t>
      </w:r>
      <w:r w:rsidR="00BB6123" w:rsidRPr="002F70AA"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  <w:t xml:space="preserve">urządzeń </w:t>
      </w:r>
      <w:r w:rsidRPr="002F70AA"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  <w:t>są opisane poniżej.</w:t>
      </w:r>
    </w:p>
    <w:p w14:paraId="4C7871F3" w14:textId="77777777" w:rsidR="00333C60" w:rsidRPr="002F70AA" w:rsidRDefault="00333C60" w:rsidP="00333C60">
      <w:pPr>
        <w:pStyle w:val="Podtytu"/>
        <w:spacing w:after="120"/>
        <w:jc w:val="left"/>
        <w:rPr>
          <w:rFonts w:ascii="Verdana" w:hAnsi="Verdana" w:cs="Arial"/>
          <w:sz w:val="20"/>
        </w:rPr>
      </w:pPr>
      <w:r w:rsidRPr="002F70AA">
        <w:rPr>
          <w:rFonts w:ascii="Verdana" w:hAnsi="Verdana" w:cs="Arial"/>
          <w:sz w:val="20"/>
        </w:rPr>
        <w:t>II. Minimalne parametry techniczne:</w:t>
      </w:r>
    </w:p>
    <w:p w14:paraId="3844FD11" w14:textId="1F90A2A5" w:rsidR="00BB6123" w:rsidRPr="002F70AA" w:rsidRDefault="00BB6123" w:rsidP="00BB6123">
      <w:pPr>
        <w:pStyle w:val="Podtytu"/>
        <w:numPr>
          <w:ilvl w:val="0"/>
          <w:numId w:val="27"/>
        </w:numPr>
        <w:spacing w:after="120"/>
        <w:jc w:val="left"/>
        <w:rPr>
          <w:rFonts w:ascii="Verdana" w:hAnsi="Verdana" w:cs="Arial"/>
          <w:sz w:val="20"/>
        </w:rPr>
      </w:pPr>
      <w:r w:rsidRPr="002F70AA">
        <w:rPr>
          <w:rFonts w:ascii="Verdana" w:hAnsi="Verdana" w:cs="Arial"/>
          <w:sz w:val="20"/>
        </w:rPr>
        <w:t>Skaner preparatów mikroskopowych nr 1 (Research Use Only)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"/>
        <w:gridCol w:w="5544"/>
        <w:gridCol w:w="2106"/>
      </w:tblGrid>
      <w:tr w:rsidR="00BB6123" w:rsidRPr="002F70AA" w14:paraId="7D26E016" w14:textId="77777777" w:rsidTr="00134401">
        <w:tc>
          <w:tcPr>
            <w:tcW w:w="503" w:type="dxa"/>
          </w:tcPr>
          <w:p w14:paraId="35C973B6" w14:textId="77777777" w:rsidR="00BB6123" w:rsidRPr="002F70AA" w:rsidRDefault="00BB6123" w:rsidP="001E2B0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68EEC1" w14:textId="77777777" w:rsidR="00BB6123" w:rsidRPr="002F70AA" w:rsidRDefault="00BB6123" w:rsidP="001E2B00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309C093A" w14:textId="77777777" w:rsidR="00BB6123" w:rsidRPr="002F70AA" w:rsidRDefault="00BB6123" w:rsidP="001E2B00">
            <w:pPr>
              <w:spacing w:before="40" w:after="4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Oferta Wykonawcy</w:t>
            </w:r>
          </w:p>
          <w:p w14:paraId="6D1AC8DD" w14:textId="77777777" w:rsidR="00BB6123" w:rsidRPr="002F70AA" w:rsidRDefault="00BB6123" w:rsidP="001E2B00">
            <w:pPr>
              <w:spacing w:before="40" w:after="4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Potwierdzenie spełnienia wymagania</w:t>
            </w:r>
          </w:p>
          <w:p w14:paraId="3798BB79" w14:textId="77777777" w:rsidR="00BB6123" w:rsidRPr="002F70AA" w:rsidRDefault="00BB6123" w:rsidP="001E2B00">
            <w:pPr>
              <w:jc w:val="center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i/>
                <w:iCs/>
                <w:sz w:val="18"/>
                <w:szCs w:val="18"/>
              </w:rPr>
              <w:t xml:space="preserve">(Tak albo Nie - niepotrzebne skreślić) </w:t>
            </w:r>
          </w:p>
          <w:p w14:paraId="795CEE17" w14:textId="77777777" w:rsidR="00BB6123" w:rsidRPr="002F70AA" w:rsidRDefault="00BB6123" w:rsidP="001E2B00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i/>
                <w:iCs/>
                <w:sz w:val="18"/>
                <w:szCs w:val="18"/>
              </w:rPr>
              <w:t>Kolumnę wypełnia Wykonawca</w:t>
            </w:r>
          </w:p>
        </w:tc>
      </w:tr>
      <w:tr w:rsidR="00BB6123" w:rsidRPr="002F70AA" w14:paraId="63C95E7A" w14:textId="77777777" w:rsidTr="00134401">
        <w:tc>
          <w:tcPr>
            <w:tcW w:w="503" w:type="dxa"/>
          </w:tcPr>
          <w:p w14:paraId="576FB662" w14:textId="77777777" w:rsidR="00BB6123" w:rsidRPr="002F70AA" w:rsidRDefault="00BB6123" w:rsidP="001E2B0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B4BA52" w14:textId="77777777" w:rsidR="00BB6123" w:rsidRPr="002F70AA" w:rsidRDefault="00BB6123" w:rsidP="001E2B00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SKANER PREPARATÓW MIKROSKOPOWYCH </w:t>
            </w:r>
          </w:p>
          <w:p w14:paraId="775CCB21" w14:textId="77777777" w:rsidR="00BB6123" w:rsidRPr="002F70AA" w:rsidRDefault="00BB6123" w:rsidP="001E2B00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pacing w:val="4"/>
                <w:sz w:val="18"/>
                <w:szCs w:val="18"/>
              </w:rPr>
            </w:pPr>
            <w:r w:rsidRPr="002F70A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Oferuję urządzenie (</w:t>
            </w:r>
            <w:r w:rsidRPr="002F70AA">
              <w:rPr>
                <w:rFonts w:ascii="Verdana" w:eastAsia="Calibri" w:hAnsi="Verdana" w:cs="Calibri"/>
                <w:i/>
                <w:iCs/>
                <w:color w:val="000000"/>
                <w:spacing w:val="4"/>
                <w:sz w:val="18"/>
                <w:szCs w:val="18"/>
              </w:rPr>
              <w:t>wypełnia Wykonawca</w:t>
            </w:r>
            <w:r w:rsidRPr="002F70A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)</w:t>
            </w:r>
          </w:p>
          <w:p w14:paraId="3DE9AE32" w14:textId="77777777" w:rsidR="00BB6123" w:rsidRPr="002F70AA" w:rsidRDefault="00BB6123" w:rsidP="001E2B00">
            <w:pPr>
              <w:jc w:val="both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</w:p>
          <w:p w14:paraId="48CC7BB8" w14:textId="001541E7" w:rsidR="00BB6123" w:rsidRPr="00134401" w:rsidRDefault="00BB6123" w:rsidP="001E2B00">
            <w:pPr>
              <w:jc w:val="both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134401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Nazwa: ……………………………………………………………………</w:t>
            </w:r>
          </w:p>
          <w:p w14:paraId="67B32D97" w14:textId="4A8DED58" w:rsidR="00BB6123" w:rsidRPr="00134401" w:rsidRDefault="00BB6123" w:rsidP="001E2B00">
            <w:pPr>
              <w:jc w:val="both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134401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Producent: ………………………………………………………………………</w:t>
            </w:r>
          </w:p>
          <w:p w14:paraId="79825345" w14:textId="55967732" w:rsidR="00BB6123" w:rsidRDefault="00BB6123" w:rsidP="001E2B00">
            <w:pPr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134401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Model /typ: ………………………………………………………………</w:t>
            </w:r>
          </w:p>
          <w:p w14:paraId="5FE8DB56" w14:textId="12C95DEF" w:rsidR="00E2329E" w:rsidRPr="002F70AA" w:rsidRDefault="00E2329E" w:rsidP="001E2B00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03335826" w14:textId="77777777" w:rsidR="00BB6123" w:rsidRPr="002F70AA" w:rsidRDefault="00BB6123" w:rsidP="00BB612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eastAsia="Calibri" w:hAnsi="Verdana" w:cs="Calibri"/>
                <w:b/>
                <w:bCs/>
                <w:color w:val="000000"/>
                <w:spacing w:val="4"/>
                <w:sz w:val="18"/>
                <w:szCs w:val="18"/>
              </w:rPr>
              <w:t>X</w:t>
            </w:r>
          </w:p>
        </w:tc>
      </w:tr>
      <w:tr w:rsidR="000B2073" w:rsidRPr="002F70AA" w14:paraId="51BFE0D1" w14:textId="77777777" w:rsidTr="00134401">
        <w:tc>
          <w:tcPr>
            <w:tcW w:w="503" w:type="dxa"/>
          </w:tcPr>
          <w:p w14:paraId="3F3A62C3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EBA7A9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Urządzenie fabrycznie nowe, nieużywane, nierekondycjonowane. Urządzenie seryjne bez dodatkowych modyfikacji.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148BC98D" w14:textId="6DC6B7CB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A5460F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C1BFAE4" w14:textId="77777777" w:rsidTr="00134401">
        <w:tc>
          <w:tcPr>
            <w:tcW w:w="503" w:type="dxa"/>
          </w:tcPr>
          <w:p w14:paraId="49208D6A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DED09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  <w:lang w:val="en-GB"/>
              </w:rPr>
              <w:t>Zasilanie 230V/50Hz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5CDB175C" w14:textId="7B85E2D3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A5460F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6B1EBD1" w14:textId="77777777" w:rsidTr="00134401">
        <w:tc>
          <w:tcPr>
            <w:tcW w:w="503" w:type="dxa"/>
          </w:tcPr>
          <w:p w14:paraId="3874D34C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DAD59C" w14:textId="48F900E8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Skaner preparatów mikroskopowych z podajnikiem wewnętrznym na jeden preparat. Skanowanie preparatów mikroskopowych o wymiarach 26mm x 76mm</w:t>
            </w:r>
            <w:r w:rsidR="00A824AD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>, do 2 preparatów mikroskopowych 25mm x 75 mm lub 1 preparatu o wymiarach 50x75 mm</w:t>
            </w:r>
            <w:r w:rsidRPr="002F70AA">
              <w:rPr>
                <w:rFonts w:ascii="Verdana" w:hAnsi="Verdana" w:cstheme="minorHAnsi"/>
                <w:sz w:val="18"/>
                <w:szCs w:val="18"/>
              </w:rPr>
              <w:t xml:space="preserve"> i zakresie grubości 0,9 – 1,2mm+-0,1mm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0A41BB0F" w14:textId="5A5BB110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A5460F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08328E6" w14:textId="77777777" w:rsidTr="00134401">
        <w:tc>
          <w:tcPr>
            <w:tcW w:w="503" w:type="dxa"/>
          </w:tcPr>
          <w:p w14:paraId="42B081B3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C8287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Skaner wyposażony w czytnik kodów 2D do odczytu etykiet z preparatów mikroskopowych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45D827FF" w14:textId="0AA488C2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A5460F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8D54FCB" w14:textId="77777777" w:rsidTr="00134401">
        <w:tc>
          <w:tcPr>
            <w:tcW w:w="503" w:type="dxa"/>
          </w:tcPr>
          <w:p w14:paraId="12C4A911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6BCC8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Skanowanie preparatów w technice jasnego pola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3AD502B3" w14:textId="651F3B10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A5460F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642D7E4A" w14:textId="77777777" w:rsidTr="00134401">
        <w:tc>
          <w:tcPr>
            <w:tcW w:w="503" w:type="dxa"/>
          </w:tcPr>
          <w:p w14:paraId="4A62CC27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ED0DB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Tryb skanowania odpowiadający powiększeniu optycznemu obiektywów 20x i 40x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43DF2F7C" w14:textId="373FC054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70754C4F" w14:textId="77777777" w:rsidTr="00134401">
        <w:tc>
          <w:tcPr>
            <w:tcW w:w="503" w:type="dxa"/>
          </w:tcPr>
          <w:p w14:paraId="4052B958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7.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D445A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Możliwość oglądania zeskanowanych preparatów w powiększeniu do 80x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6C54134C" w14:textId="23C231DB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E5A0612" w14:textId="77777777" w:rsidTr="00134401">
        <w:tc>
          <w:tcPr>
            <w:tcW w:w="503" w:type="dxa"/>
          </w:tcPr>
          <w:p w14:paraId="5EFD5CB9" w14:textId="77777777" w:rsidR="000B2073" w:rsidRPr="00E2329E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8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DAFFF2" w14:textId="77777777" w:rsidR="000B2073" w:rsidRPr="00134401" w:rsidRDefault="000B2073" w:rsidP="000B2073">
            <w:pPr>
              <w:snapToGrid w:val="0"/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 xml:space="preserve">Skanowanie w trybie: </w:t>
            </w:r>
          </w:p>
          <w:p w14:paraId="4499BF7B" w14:textId="77777777" w:rsidR="000B2073" w:rsidRPr="00134401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 xml:space="preserve">- manualnym (w którym operator skanera przed rozpoczęciem procesu skanowania ustawia ręcznie wszystkie parametry skanowania), </w:t>
            </w:r>
          </w:p>
          <w:p w14:paraId="59539FFC" w14:textId="77777777" w:rsidR="000B2073" w:rsidRPr="00134401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 xml:space="preserve">- półautomatycznym (w którym skaner wczytuje podglądy wszystkich załadowanych preparatów pozwalając operatorowi skanera na modyfikację wybranych parametrów skanowania przed rozpoczęciem procesu skanowania) oraz </w:t>
            </w:r>
          </w:p>
          <w:p w14:paraId="782D5944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- automatycznym (w którym operator skanera wkłada preparaty do skanera po wybraniu automatycznego trybu skanowania, skaner rozpocznie skanowanie wszystkich preparatów w oparciu o zdefiniowane wcześniej ustawienia/profil skanowania)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7EC673EB" w14:textId="6BFF6224" w:rsidR="000B2073" w:rsidRPr="002F70AA" w:rsidRDefault="000B2073" w:rsidP="000B2073">
            <w:pPr>
              <w:snapToGrid w:val="0"/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B407AA1" w14:textId="77777777" w:rsidTr="00134401">
        <w:tc>
          <w:tcPr>
            <w:tcW w:w="503" w:type="dxa"/>
          </w:tcPr>
          <w:p w14:paraId="7EA79237" w14:textId="77777777" w:rsidR="000B2073" w:rsidRPr="00E2329E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9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A1323A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Możliwość definiowania różnych profili skanowania, np. osobno dla preparatów histologicznych i cytologicznych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2C10CACA" w14:textId="3F64F923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851B4C3" w14:textId="77777777" w:rsidTr="00134401">
        <w:tc>
          <w:tcPr>
            <w:tcW w:w="503" w:type="dxa"/>
          </w:tcPr>
          <w:p w14:paraId="13AD44C3" w14:textId="77777777" w:rsidR="000B2073" w:rsidRPr="00E2329E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10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33B13F" w14:textId="5189A30C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Możliwość definiowania osobnych miejsc zapisu skanowanych preparatów</w:t>
            </w:r>
            <w:r w:rsidR="00221DAE"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.</w:t>
            </w: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 xml:space="preserve"> dla profilu skanowania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4F23B7DF" w14:textId="1FB68983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7286230F" w14:textId="77777777" w:rsidTr="00134401">
        <w:tc>
          <w:tcPr>
            <w:tcW w:w="503" w:type="dxa"/>
          </w:tcPr>
          <w:p w14:paraId="61907301" w14:textId="77777777" w:rsidR="000B2073" w:rsidRPr="00E2329E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11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98E937" w14:textId="2970450A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Metoda ustawiania ostrości prefocus map. Mapa płaszczyzny ostrości preparatu tworzona przed skanowaniem na podstawie wskazanych automatycznie lub ręcznie punktów ostrości.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6E37ECD9" w14:textId="38C6193E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37FC3C8B" w14:textId="77777777" w:rsidTr="00134401">
        <w:trPr>
          <w:trHeight w:val="925"/>
        </w:trPr>
        <w:tc>
          <w:tcPr>
            <w:tcW w:w="503" w:type="dxa"/>
          </w:tcPr>
          <w:p w14:paraId="1EFBFBC0" w14:textId="77777777" w:rsidR="000B2073" w:rsidRPr="00E2329E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12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F5AD9F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Możliwość automatycznego podziału mapy płaszczyzny ostrości preparatu na mniejsze lub płaszczyzny w zależności od zdefiniowanej wielkości  skanowanego preparatu.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4312816E" w14:textId="22C33146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0B2073" w14:paraId="2377A108" w14:textId="77777777" w:rsidTr="00134401">
        <w:tc>
          <w:tcPr>
            <w:tcW w:w="503" w:type="dxa"/>
          </w:tcPr>
          <w:p w14:paraId="62AB6355" w14:textId="77777777" w:rsidR="000B2073" w:rsidRPr="00F37EFC" w:rsidRDefault="000B2073" w:rsidP="000B2073">
            <w:pPr>
              <w:jc w:val="center"/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13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0E8E9D" w14:textId="77777777" w:rsidR="000B2073" w:rsidRPr="00F37EFC" w:rsidRDefault="000B2073" w:rsidP="000B2073">
            <w:pPr>
              <w:rPr>
                <w:rFonts w:ascii="Verdana" w:hAnsi="Verdana" w:cstheme="minorHAnsi"/>
                <w:strike/>
                <w:color w:val="FF0000"/>
                <w:sz w:val="18"/>
                <w:szCs w:val="18"/>
                <w:lang w:val="en-US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  <w:lang w:val="en-US"/>
              </w:rPr>
              <w:t>Sensor skanujący: CMOS (Complementary Metal Oxide Semiconductor)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1D821BF7" w14:textId="3546046D" w:rsidR="000B2073" w:rsidRPr="00F37EFC" w:rsidRDefault="000B2073" w:rsidP="000B2073">
            <w:pPr>
              <w:rPr>
                <w:rFonts w:ascii="Verdana" w:hAnsi="Verdana" w:cstheme="minorHAnsi"/>
                <w:strike/>
                <w:color w:val="FF0000"/>
                <w:sz w:val="18"/>
                <w:szCs w:val="18"/>
                <w:lang w:val="en-US"/>
              </w:rPr>
            </w:pPr>
            <w:r w:rsidRPr="00F37EFC">
              <w:rPr>
                <w:rFonts w:ascii="Verdana" w:eastAsia="Calibri" w:hAnsi="Verdana" w:cs="Calibri"/>
                <w:strike/>
                <w:color w:val="FF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49F56111" w14:textId="77777777" w:rsidTr="00134401">
        <w:tc>
          <w:tcPr>
            <w:tcW w:w="503" w:type="dxa"/>
          </w:tcPr>
          <w:p w14:paraId="3F6982A1" w14:textId="77777777" w:rsidR="000B2073" w:rsidRPr="00E2329E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14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C52258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Oświetlenie skanowanego preparatu w trakcie skanowania LED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1EC36B3A" w14:textId="5A2493B3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3AC93F61" w14:textId="77777777" w:rsidTr="00134401">
        <w:tc>
          <w:tcPr>
            <w:tcW w:w="503" w:type="dxa"/>
          </w:tcPr>
          <w:p w14:paraId="6599B093" w14:textId="77777777" w:rsidR="000B2073" w:rsidRPr="00E2329E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15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17EAB7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Możliwość oznaczania więcej niż jednego niezależnego obszaru skanowania w ramach jednego preparatu i ustawiania niezależnych punktów ostrości dla tych płaszczyzn.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34945D3A" w14:textId="48432C85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0EE0BD1" w14:textId="77777777" w:rsidTr="00134401">
        <w:tc>
          <w:tcPr>
            <w:tcW w:w="503" w:type="dxa"/>
          </w:tcPr>
          <w:p w14:paraId="559146C0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16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541DC6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 xml:space="preserve">Czas skanowania preparatu przy powierzchni skanowanej 15mm x15 mm, przy maksymalnej rozdzielczości </w:t>
            </w:r>
            <w:r w:rsidRPr="002F70AA">
              <w:rPr>
                <w:rFonts w:ascii="Verdana" w:hAnsi="Verdana" w:cstheme="minorHAnsi"/>
                <w:sz w:val="18"/>
                <w:szCs w:val="18"/>
              </w:rPr>
              <w:lastRenderedPageBreak/>
              <w:t>oferowanej kamery i powiększeniu 20x – nie więcej niż 160 sek.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53070F98" w14:textId="540FB2C5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lastRenderedPageBreak/>
              <w:t>TAK/NIE</w:t>
            </w:r>
          </w:p>
        </w:tc>
      </w:tr>
      <w:tr w:rsidR="000B2073" w:rsidRPr="002F70AA" w14:paraId="15082D5B" w14:textId="77777777" w:rsidTr="00134401">
        <w:tc>
          <w:tcPr>
            <w:tcW w:w="503" w:type="dxa"/>
          </w:tcPr>
          <w:p w14:paraId="57482359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17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80DFAF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Czas skanowania preparatu przy powierzchni skanowanej 15x15 mm, przy maksymalnej rozdzielczości oferowanej kamery i powiększeniu 40x – nie więcej niż 290 sek.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3C11E197" w14:textId="30050DCF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07012BF9" w14:textId="77777777" w:rsidTr="00134401">
        <w:tc>
          <w:tcPr>
            <w:tcW w:w="503" w:type="dxa"/>
          </w:tcPr>
          <w:p w14:paraId="75C0CB2E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18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3F9CB9" w14:textId="513704A7" w:rsidR="000B2073" w:rsidRPr="00134401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 xml:space="preserve">Rozdzielczość skanowania - przy trybie skanowania 20x wartość liczbowa: </w:t>
            </w: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0,46</w:t>
            </w:r>
            <w:r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</w:t>
            </w:r>
            <w:r w:rsidR="00221DAE">
              <w:rPr>
                <w:rFonts w:ascii="Verdana" w:hAnsi="Verdana" w:cstheme="minorHAnsi"/>
                <w:sz w:val="18"/>
                <w:szCs w:val="18"/>
              </w:rPr>
              <w:t xml:space="preserve">do 0,50 </w:t>
            </w:r>
            <w:r w:rsidRPr="00134401">
              <w:rPr>
                <w:rFonts w:ascii="Verdana" w:hAnsi="Verdana" w:cstheme="minorHAnsi"/>
                <w:sz w:val="18"/>
                <w:szCs w:val="18"/>
              </w:rPr>
              <w:t>µm/piksel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236C262C" w14:textId="4CEF7904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1A4851C" w14:textId="77777777" w:rsidTr="00134401">
        <w:tc>
          <w:tcPr>
            <w:tcW w:w="503" w:type="dxa"/>
          </w:tcPr>
          <w:p w14:paraId="5300A3FB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19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9FBAAF" w14:textId="470D79A3" w:rsidR="000B2073" w:rsidRPr="00134401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 xml:space="preserve">Rozdzielczość skanowania - przy trybie skanowania 40x – wartość liczbowa: </w:t>
            </w: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0,23</w:t>
            </w:r>
            <w:r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</w:t>
            </w:r>
            <w:r w:rsidR="00221DAE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>do 0</w:t>
            </w:r>
            <w:r w:rsidR="00CC034E">
              <w:rPr>
                <w:rFonts w:ascii="Verdana" w:hAnsi="Verdana" w:cstheme="minorHAnsi"/>
                <w:color w:val="FF0000"/>
                <w:sz w:val="18"/>
                <w:szCs w:val="18"/>
              </w:rPr>
              <w:t>,</w:t>
            </w:r>
            <w:r w:rsidR="00221DAE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29 </w:t>
            </w:r>
            <w:r w:rsidRPr="00134401">
              <w:rPr>
                <w:rFonts w:ascii="Verdana" w:hAnsi="Verdana" w:cstheme="minorHAnsi"/>
                <w:sz w:val="18"/>
                <w:szCs w:val="18"/>
              </w:rPr>
              <w:t>µm/piksel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3CC9B7FF" w14:textId="1A027ED9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34A0C0F0" w14:textId="77777777" w:rsidTr="00134401">
        <w:tc>
          <w:tcPr>
            <w:tcW w:w="503" w:type="dxa"/>
          </w:tcPr>
          <w:p w14:paraId="3F9343FC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20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A3F8F6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Skaner wyposażony i działający w oparciu o jeden obiektyw suchy (nie immersyjny) 20x o aperturze numerycznej, wartość liczbowa: 0,75 PLAN APO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2092A3C0" w14:textId="6CC90FFD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8C71F6A" w14:textId="77777777" w:rsidTr="00134401">
        <w:tc>
          <w:tcPr>
            <w:tcW w:w="503" w:type="dxa"/>
          </w:tcPr>
          <w:p w14:paraId="161675E8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21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B5FA07" w14:textId="61567B71" w:rsidR="000B2073" w:rsidRPr="00F37EFC" w:rsidRDefault="000B2073" w:rsidP="000B2073">
            <w:pPr>
              <w:rPr>
                <w:rFonts w:ascii="Verdana" w:hAnsi="Verdana" w:cstheme="minorHAnsi"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Obiektyw zamontowany na stałe bez zmieniacza obiektywów</w:t>
            </w:r>
            <w:r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>.</w:t>
            </w:r>
            <w:r w:rsidR="00221DAE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Możliwość wymiany obiektywów</w:t>
            </w:r>
            <w:r w:rsidR="00221DAE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w skanerze lub obiektywy zamontowane na stałe</w:t>
            </w:r>
            <w:r w:rsidR="00221DAE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>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3E45D9F3" w14:textId="78774FD9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5818D30" w14:textId="77777777" w:rsidTr="00134401">
        <w:tc>
          <w:tcPr>
            <w:tcW w:w="503" w:type="dxa"/>
          </w:tcPr>
          <w:p w14:paraId="2A0CDAB5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22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2F2A3E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Czujnik wykrywający obecność preparatu.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0E747A39" w14:textId="143F2A40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C5F272E" w14:textId="77777777" w:rsidTr="00134401">
        <w:tc>
          <w:tcPr>
            <w:tcW w:w="503" w:type="dxa"/>
          </w:tcPr>
          <w:p w14:paraId="761231EB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23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11E927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Zwarta konstrukcja urządzenia z obudową zakrywającą wszystkie elementy urządzenia w celu zapewnienia stałych i powtarzalnych warunków oświetlenia.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512A3C7B" w14:textId="56449AD0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16774FA" w14:textId="77777777" w:rsidTr="00134401">
        <w:tc>
          <w:tcPr>
            <w:tcW w:w="503" w:type="dxa"/>
          </w:tcPr>
          <w:p w14:paraId="496EEA26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24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1996DC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Zamykana pokrywa gniazda załadunku skanowanego preparatu z funkcją automatycznej blokady na czas skanowania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53BD54B5" w14:textId="20F3F4EE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4E19405B" w14:textId="77777777" w:rsidTr="00134401">
        <w:tc>
          <w:tcPr>
            <w:tcW w:w="503" w:type="dxa"/>
          </w:tcPr>
          <w:p w14:paraId="18FF70C4" w14:textId="77777777" w:rsidR="000B2073" w:rsidRPr="00F37EFC" w:rsidRDefault="000B2073" w:rsidP="000B2073">
            <w:pPr>
              <w:jc w:val="center"/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25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95CFCB" w14:textId="77777777" w:rsidR="000B2073" w:rsidRPr="00F37EFC" w:rsidRDefault="000B2073" w:rsidP="000B2073">
            <w:pPr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Bezpośredni mechanizm załadunku preparatu nie wymagający stosowania dodatkowych ramek czy uchwytów montażowych do skanowanego preparatu.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00516841" w14:textId="4A08205B" w:rsidR="000B2073" w:rsidRPr="00F37EFC" w:rsidRDefault="000B2073" w:rsidP="000B2073">
            <w:pPr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eastAsia="Calibri" w:hAnsi="Verdana" w:cs="Calibri"/>
                <w:strike/>
                <w:color w:val="FF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7053147" w14:textId="77777777" w:rsidTr="00134401">
        <w:tc>
          <w:tcPr>
            <w:tcW w:w="503" w:type="dxa"/>
          </w:tcPr>
          <w:p w14:paraId="39C6CC7C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26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9F88B7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Funkcja Z-stack na całym obszarze skanowania.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754C9BE2" w14:textId="34CE315B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00D543F0" w14:textId="77777777" w:rsidTr="00134401">
        <w:tc>
          <w:tcPr>
            <w:tcW w:w="503" w:type="dxa"/>
          </w:tcPr>
          <w:p w14:paraId="3D403427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27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1DA152" w14:textId="68E74CCF" w:rsidR="000B2073" w:rsidRPr="00F37EFC" w:rsidRDefault="000B2073" w:rsidP="000B2073">
            <w:pPr>
              <w:rPr>
                <w:rFonts w:ascii="Verdana" w:hAnsi="Verdana" w:cstheme="minorHAnsi"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Możliwość wybierania liczby warstw z gotowych zestawów lub indywidualnego definiowania dowolnej liczby warstw (co najmniej 40).</w:t>
            </w:r>
            <w:r w:rsidR="00CA369E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Skanowanie preparatów na wielu poziomach ogniskowania na całym obszarze skanowania, z definiowaniem dowolnej liczby warstw.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02C2A8E0" w14:textId="654831EB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0356496F" w14:textId="77777777" w:rsidTr="00134401">
        <w:tc>
          <w:tcPr>
            <w:tcW w:w="503" w:type="dxa"/>
          </w:tcPr>
          <w:p w14:paraId="29E32291" w14:textId="490461F5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</w:t>
            </w:r>
            <w:r>
              <w:rPr>
                <w:rFonts w:ascii="Verdana" w:hAnsi="Verdana" w:cstheme="minorHAnsi"/>
                <w:sz w:val="18"/>
                <w:szCs w:val="18"/>
              </w:rPr>
              <w:t>8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B1D857" w14:textId="77777777" w:rsidR="000B2073" w:rsidRPr="002F70AA" w:rsidRDefault="000B2073" w:rsidP="000B2073">
            <w:pPr>
              <w:snapToGrid w:val="0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Integralne oprogramowanie do obsługi skanera zapewniające kontrolę pracy urządzenia w trybie manualnym, automatycznym i półautomatycznym. Podstawowe funkcje oprogramowania:</w:t>
            </w:r>
          </w:p>
          <w:p w14:paraId="06C535E9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- możliwość automatycznego i manualnego ustawiania ostrości preparatu</w:t>
            </w:r>
          </w:p>
          <w:p w14:paraId="56B1D6E1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- możliwość wyświetlania zeskanowanych preparatów z możliwością płynnej zmiany powiększenia i obrotu skanu, lustrzanego odbicia, horyzontalnego widoku (z lotu ptaka)</w:t>
            </w:r>
          </w:p>
          <w:p w14:paraId="7F8D4828" w14:textId="25AA3D6E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- wyświetlanie co najmniej</w:t>
            </w: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 xml:space="preserve"> 6</w:t>
            </w:r>
            <w:r w:rsidR="00CA369E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2</w:t>
            </w:r>
            <w:r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</w:t>
            </w:r>
            <w:r w:rsidRPr="002F70AA">
              <w:rPr>
                <w:rFonts w:ascii="Verdana" w:hAnsi="Verdana" w:cstheme="minorHAnsi"/>
                <w:sz w:val="18"/>
                <w:szCs w:val="18"/>
              </w:rPr>
              <w:t>preparatów jednocześnie z możliwością synchronizacji ich widoku w trybie porównawczym</w:t>
            </w:r>
          </w:p>
          <w:p w14:paraId="6A161F3D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lastRenderedPageBreak/>
              <w:t>- funkcja nanoszenia na zeskanowane preparaty komentarzy, oznaczeń, pomiarów</w:t>
            </w:r>
          </w:p>
          <w:p w14:paraId="6DB958F9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- funkcja zapamiętywania adnotacji jako szablonów np. ze zdefiniowanym obszarem 1mm2</w:t>
            </w:r>
          </w:p>
          <w:p w14:paraId="7A974549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- funkcja śledzenia przeglądanego obszaru preparatu z użyciem widocznej na ekranie mapy preparatu</w:t>
            </w:r>
          </w:p>
          <w:p w14:paraId="1849F30A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- mapa preparatu różnicująca graficznie obejrzany fragment preparatu od nieobejrzanego.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67FD814D" w14:textId="1DAFF79D" w:rsidR="000B2073" w:rsidRPr="002F70AA" w:rsidRDefault="000B2073" w:rsidP="000B2073">
            <w:pPr>
              <w:snapToGrid w:val="0"/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lastRenderedPageBreak/>
              <w:t>TAK/NIE</w:t>
            </w:r>
          </w:p>
        </w:tc>
      </w:tr>
      <w:tr w:rsidR="000B2073" w:rsidRPr="002F70AA" w14:paraId="0A13A7F3" w14:textId="77777777" w:rsidTr="00134401">
        <w:tc>
          <w:tcPr>
            <w:tcW w:w="503" w:type="dxa"/>
          </w:tcPr>
          <w:p w14:paraId="204BCE5D" w14:textId="7B5FC079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29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38919E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Możliwość eksportowania fragmentów skanów do plików JPG, TIFF (kompresja bezstratna).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703706FA" w14:textId="4475F674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C6580D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7E9CE264" w14:textId="77777777" w:rsidTr="00134401">
        <w:tc>
          <w:tcPr>
            <w:tcW w:w="503" w:type="dxa"/>
          </w:tcPr>
          <w:p w14:paraId="2F1EC3F6" w14:textId="41FAFCEF" w:rsidR="000B2073" w:rsidRPr="00F37EFC" w:rsidRDefault="000B2073" w:rsidP="000B2073">
            <w:pPr>
              <w:jc w:val="center"/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30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506E10" w14:textId="77777777" w:rsidR="000B2073" w:rsidRPr="00F37EFC" w:rsidRDefault="000B2073" w:rsidP="000B2073">
            <w:pPr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Możliwość skanowania preparatów do bazy przypadków LIMS (Laboratory Information Management System) lub do osobnego archiwum konferencyjnego/szkoleniowego w zależności od wybranego profilu skanowania.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0A9B3069" w14:textId="7C7C90D6" w:rsidR="000B2073" w:rsidRPr="00F37EFC" w:rsidRDefault="000B2073" w:rsidP="000B2073">
            <w:pPr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eastAsia="Calibri" w:hAnsi="Verdana" w:cs="Calibri"/>
                <w:strike/>
                <w:color w:val="FF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B456334" w14:textId="77777777" w:rsidTr="00134401">
        <w:tc>
          <w:tcPr>
            <w:tcW w:w="503" w:type="dxa"/>
          </w:tcPr>
          <w:p w14:paraId="63A603A6" w14:textId="5BFF682F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</w:t>
            </w: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E6D1BE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Możliwość rozbudowy o pakiet do zaawansowanej analizy obrazów histopatologicznych z uwzględnieniem specjalistycznych algorytmów do analiz markerów membranowych, cytoplazmatycznych i jądrowych, w tym również posiadających certyfikat IVD (In Vitro Diagnostic).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1C094915" w14:textId="51CD53A2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C6580D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E414098" w14:textId="77777777" w:rsidTr="00134401">
        <w:tc>
          <w:tcPr>
            <w:tcW w:w="503" w:type="dxa"/>
          </w:tcPr>
          <w:p w14:paraId="1FFB7AB0" w14:textId="77C4D1AC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</w:t>
            </w:r>
            <w:r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9E7FA4" w14:textId="77777777" w:rsidR="000B2073" w:rsidRPr="00134401" w:rsidRDefault="000B2073" w:rsidP="000B2073">
            <w:pPr>
              <w:snapToGrid w:val="0"/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 xml:space="preserve">Stacja robocza z monitorem stanowiąca integralną część skanera wraz z oprogramowaniem umożliwiającym pełną kontrolę skanera. W konfiguracji zalecanej przez producenta skanera. </w:t>
            </w:r>
          </w:p>
          <w:p w14:paraId="149377EB" w14:textId="77777777" w:rsidR="000B2073" w:rsidRPr="00134401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 xml:space="preserve">- dysk twardy min. 2TB  </w:t>
            </w:r>
          </w:p>
          <w:p w14:paraId="786C34D4" w14:textId="77777777" w:rsidR="000B2073" w:rsidRPr="00134401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- RAM 32GB</w:t>
            </w:r>
          </w:p>
          <w:p w14:paraId="6A33ADA3" w14:textId="77777777" w:rsidR="000B2073" w:rsidRPr="00134401" w:rsidRDefault="000B2073" w:rsidP="000B2073">
            <w:pPr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  <w:lang w:val="en-US"/>
              </w:rPr>
              <w:t>- Monitor LED 24”, FULLHD</w:t>
            </w:r>
          </w:p>
          <w:p w14:paraId="5B993389" w14:textId="77777777" w:rsidR="000B2073" w:rsidRPr="00134401" w:rsidRDefault="000B2073" w:rsidP="000B2073">
            <w:pPr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  <w:lang w:val="en-US"/>
              </w:rPr>
              <w:t>- Monitor z matrycą IPS</w:t>
            </w:r>
          </w:p>
          <w:p w14:paraId="1F5AE923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- Klawiatura, mysz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7DAE996F" w14:textId="4D0E4B49" w:rsidR="000B2073" w:rsidRPr="002F70AA" w:rsidRDefault="000B2073" w:rsidP="000B2073">
            <w:pPr>
              <w:snapToGrid w:val="0"/>
              <w:rPr>
                <w:rFonts w:ascii="Verdana" w:hAnsi="Verdana" w:cstheme="minorHAnsi"/>
                <w:sz w:val="18"/>
                <w:szCs w:val="18"/>
              </w:rPr>
            </w:pPr>
            <w:r w:rsidRPr="00C6580D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19E0089" w14:textId="77777777" w:rsidTr="00134401">
        <w:tc>
          <w:tcPr>
            <w:tcW w:w="503" w:type="dxa"/>
          </w:tcPr>
          <w:p w14:paraId="1857D812" w14:textId="13DDFB35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</w:t>
            </w:r>
            <w:r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5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08DDA3" w14:textId="4DCBE503" w:rsidR="000B2073" w:rsidRPr="002F70AA" w:rsidRDefault="000B2073" w:rsidP="000B2073">
            <w:pPr>
              <w:snapToGrid w:val="0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Wymiary skanera nie więcej niż: szer. 40,00 cm;  gł. 45 cm;  wys.</w:t>
            </w:r>
            <w:r w:rsidRPr="00F37EFC">
              <w:rPr>
                <w:rFonts w:ascii="Verdana" w:hAnsi="Verdana" w:cstheme="minorHAnsi"/>
                <w:strike/>
                <w:sz w:val="18"/>
                <w:szCs w:val="18"/>
              </w:rPr>
              <w:t xml:space="preserve"> 40cm </w:t>
            </w:r>
            <w:r w:rsidR="00CA369E" w:rsidRPr="00F37EFC">
              <w:rPr>
                <w:rFonts w:ascii="Verdana" w:hAnsi="Verdana" w:cstheme="minorHAnsi"/>
                <w:strike/>
                <w:sz w:val="18"/>
                <w:szCs w:val="18"/>
              </w:rPr>
              <w:t>50cm</w:t>
            </w:r>
          </w:p>
          <w:p w14:paraId="582BB1C5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Waga nie więcej niż: 20kg</w:t>
            </w:r>
          </w:p>
        </w:tc>
        <w:tc>
          <w:tcPr>
            <w:tcW w:w="2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F4FC0A3" w14:textId="386B1CC4" w:rsidR="000B2073" w:rsidRPr="002F70AA" w:rsidRDefault="000B2073" w:rsidP="000B2073">
            <w:pPr>
              <w:snapToGrid w:val="0"/>
              <w:rPr>
                <w:rFonts w:ascii="Verdana" w:hAnsi="Verdana" w:cstheme="minorHAnsi"/>
                <w:sz w:val="18"/>
                <w:szCs w:val="18"/>
              </w:rPr>
            </w:pPr>
            <w:r w:rsidRPr="00C6580D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</w:tbl>
    <w:p w14:paraId="078CFFD9" w14:textId="77777777" w:rsidR="009665BE" w:rsidRPr="002F70AA" w:rsidRDefault="009665BE" w:rsidP="00BB6123">
      <w:pPr>
        <w:pStyle w:val="Podtytu"/>
        <w:spacing w:after="120"/>
        <w:jc w:val="left"/>
        <w:rPr>
          <w:rFonts w:ascii="Verdana" w:hAnsi="Verdana" w:cs="Arial"/>
          <w:sz w:val="20"/>
        </w:rPr>
      </w:pPr>
    </w:p>
    <w:p w14:paraId="4CD5B089" w14:textId="3A94A668" w:rsidR="00BB6123" w:rsidRPr="002F70AA" w:rsidRDefault="00BB6123" w:rsidP="00BB6123">
      <w:pPr>
        <w:pStyle w:val="Podtytu"/>
        <w:numPr>
          <w:ilvl w:val="0"/>
          <w:numId w:val="27"/>
        </w:numPr>
        <w:spacing w:after="120"/>
        <w:jc w:val="left"/>
        <w:rPr>
          <w:rFonts w:ascii="Verdana" w:hAnsi="Verdana" w:cs="Arial"/>
          <w:sz w:val="20"/>
          <w:lang w:val="en-GB"/>
        </w:rPr>
      </w:pPr>
      <w:r w:rsidRPr="002F70AA">
        <w:rPr>
          <w:rFonts w:ascii="Verdana" w:hAnsi="Verdana" w:cs="Arial"/>
          <w:sz w:val="20"/>
          <w:lang w:val="en-GB"/>
        </w:rPr>
        <w:t>Skaner preparatów nr 2 RUO (Research Use Only)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5704"/>
        <w:gridCol w:w="1941"/>
      </w:tblGrid>
      <w:tr w:rsidR="009665BE" w:rsidRPr="002F70AA" w14:paraId="6562ACA1" w14:textId="77777777" w:rsidTr="000B2073">
        <w:tc>
          <w:tcPr>
            <w:tcW w:w="508" w:type="dxa"/>
          </w:tcPr>
          <w:p w14:paraId="4019066B" w14:textId="77777777" w:rsidR="009665BE" w:rsidRPr="002F70AA" w:rsidRDefault="009665BE" w:rsidP="001E2B00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704" w:type="dxa"/>
          </w:tcPr>
          <w:p w14:paraId="1B18149C" w14:textId="77777777" w:rsidR="009665BE" w:rsidRPr="002F70AA" w:rsidRDefault="009665BE" w:rsidP="001E2B00">
            <w:pPr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  <w:lang w:val="en-US"/>
              </w:rPr>
              <w:t>Przedmiot zamówienia</w:t>
            </w:r>
          </w:p>
        </w:tc>
        <w:tc>
          <w:tcPr>
            <w:tcW w:w="1941" w:type="dxa"/>
          </w:tcPr>
          <w:p w14:paraId="05DB6111" w14:textId="77777777" w:rsidR="009665BE" w:rsidRPr="002F70AA" w:rsidRDefault="009665BE" w:rsidP="001E2B00">
            <w:pPr>
              <w:spacing w:before="40" w:after="4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Oferta Wykonawcy</w:t>
            </w:r>
          </w:p>
          <w:p w14:paraId="4C278C16" w14:textId="77777777" w:rsidR="009665BE" w:rsidRPr="002F70AA" w:rsidRDefault="009665BE" w:rsidP="001E2B00">
            <w:pPr>
              <w:spacing w:before="40" w:after="4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Potwierdzenie spełnienia wymagania</w:t>
            </w:r>
          </w:p>
          <w:p w14:paraId="243609B3" w14:textId="77777777" w:rsidR="009665BE" w:rsidRPr="002F70AA" w:rsidRDefault="009665BE" w:rsidP="001E2B00">
            <w:pPr>
              <w:jc w:val="center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i/>
                <w:iCs/>
                <w:sz w:val="18"/>
                <w:szCs w:val="18"/>
              </w:rPr>
              <w:t xml:space="preserve">(Tak albo Nie - niepotrzebne skreślić) </w:t>
            </w:r>
          </w:p>
          <w:p w14:paraId="481EEC79" w14:textId="77777777" w:rsidR="009665BE" w:rsidRPr="002F70AA" w:rsidRDefault="009665BE" w:rsidP="001E2B0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US"/>
              </w:rPr>
            </w:pPr>
            <w:r w:rsidRPr="002F70AA">
              <w:rPr>
                <w:rFonts w:ascii="Verdana" w:hAnsi="Verdana" w:cstheme="minorHAnsi"/>
                <w:i/>
                <w:iCs/>
                <w:sz w:val="18"/>
                <w:szCs w:val="18"/>
              </w:rPr>
              <w:t>Kolumnę wypełnia Wykonawca</w:t>
            </w:r>
          </w:p>
        </w:tc>
      </w:tr>
      <w:tr w:rsidR="009665BE" w:rsidRPr="002F70AA" w14:paraId="4AD48398" w14:textId="77777777" w:rsidTr="000B2073">
        <w:tc>
          <w:tcPr>
            <w:tcW w:w="508" w:type="dxa"/>
          </w:tcPr>
          <w:p w14:paraId="1585920E" w14:textId="77777777" w:rsidR="009665BE" w:rsidRPr="002F70AA" w:rsidRDefault="009665BE" w:rsidP="001E2B00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04" w:type="dxa"/>
          </w:tcPr>
          <w:p w14:paraId="4040D656" w14:textId="77777777" w:rsidR="009665BE" w:rsidRPr="002F70AA" w:rsidRDefault="009665BE" w:rsidP="001E2B00">
            <w:pPr>
              <w:jc w:val="both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  <w:lang w:val="en-GB"/>
              </w:rPr>
            </w:pPr>
          </w:p>
          <w:p w14:paraId="126B8460" w14:textId="77777777" w:rsidR="009665BE" w:rsidRPr="002F70AA" w:rsidRDefault="009665BE" w:rsidP="001E2B00">
            <w:pPr>
              <w:jc w:val="both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  <w:lang w:val="en-GB"/>
              </w:rPr>
            </w:pPr>
            <w:r w:rsidRPr="002F70A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  <w:lang w:val="en-GB"/>
              </w:rPr>
              <w:lastRenderedPageBreak/>
              <w:t>SKANER PREPARATÓW nr 2RUO (Research Use Only)</w:t>
            </w:r>
          </w:p>
          <w:p w14:paraId="41C21644" w14:textId="77777777" w:rsidR="009665BE" w:rsidRPr="002F70AA" w:rsidRDefault="009665BE" w:rsidP="001E2B00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pacing w:val="4"/>
                <w:sz w:val="18"/>
                <w:szCs w:val="18"/>
              </w:rPr>
            </w:pPr>
            <w:r w:rsidRPr="002F70A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Oferuję urządzenie (</w:t>
            </w:r>
            <w:r w:rsidRPr="002F70AA">
              <w:rPr>
                <w:rFonts w:ascii="Verdana" w:eastAsia="Calibri" w:hAnsi="Verdana" w:cs="Calibri"/>
                <w:i/>
                <w:iCs/>
                <w:color w:val="000000"/>
                <w:spacing w:val="4"/>
                <w:sz w:val="18"/>
                <w:szCs w:val="18"/>
              </w:rPr>
              <w:t>wypełnia Wykonawca</w:t>
            </w:r>
            <w:r w:rsidRPr="002F70A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)</w:t>
            </w:r>
          </w:p>
          <w:p w14:paraId="4DDCFBCE" w14:textId="77777777" w:rsidR="009665BE" w:rsidRPr="002F70AA" w:rsidRDefault="009665BE" w:rsidP="001E2B00">
            <w:pPr>
              <w:jc w:val="both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</w:p>
          <w:p w14:paraId="31B4E428" w14:textId="77777777" w:rsidR="009665BE" w:rsidRPr="00134401" w:rsidRDefault="009665BE" w:rsidP="001E2B00">
            <w:pPr>
              <w:jc w:val="both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134401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Nazwa: …………………………………………………………………………………</w:t>
            </w:r>
          </w:p>
          <w:p w14:paraId="03A18F9A" w14:textId="639FBEDA" w:rsidR="009665BE" w:rsidRPr="00134401" w:rsidRDefault="009665BE" w:rsidP="001E2B00">
            <w:pPr>
              <w:jc w:val="both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134401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Producent: ………………………………………………………………………</w:t>
            </w:r>
          </w:p>
          <w:p w14:paraId="680EBBD8" w14:textId="4613840B" w:rsidR="00E2329E" w:rsidRPr="00134401" w:rsidRDefault="009665BE" w:rsidP="001E2B00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134401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Model /typ: ………………………………………………………………</w:t>
            </w:r>
          </w:p>
        </w:tc>
        <w:tc>
          <w:tcPr>
            <w:tcW w:w="1941" w:type="dxa"/>
          </w:tcPr>
          <w:p w14:paraId="18493074" w14:textId="77777777" w:rsidR="009665BE" w:rsidRPr="002F70AA" w:rsidRDefault="009665BE" w:rsidP="001E2B00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  <w:lang w:val="en-US"/>
              </w:rPr>
            </w:pPr>
            <w:r w:rsidRPr="002F70AA">
              <w:rPr>
                <w:rFonts w:ascii="Verdana" w:eastAsia="Calibri" w:hAnsi="Verdana" w:cs="Calibri"/>
                <w:b/>
                <w:bCs/>
                <w:color w:val="000000"/>
                <w:spacing w:val="4"/>
                <w:sz w:val="18"/>
                <w:szCs w:val="18"/>
              </w:rPr>
              <w:lastRenderedPageBreak/>
              <w:t>X</w:t>
            </w:r>
          </w:p>
        </w:tc>
      </w:tr>
      <w:tr w:rsidR="000B2073" w:rsidRPr="002F70AA" w14:paraId="59613FBA" w14:textId="77777777" w:rsidTr="000B2073">
        <w:tc>
          <w:tcPr>
            <w:tcW w:w="508" w:type="dxa"/>
          </w:tcPr>
          <w:p w14:paraId="55C93390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5704" w:type="dxa"/>
            <w:tcBorders>
              <w:bottom w:val="single" w:sz="4" w:space="0" w:color="auto"/>
            </w:tcBorders>
          </w:tcPr>
          <w:p w14:paraId="22CBF0E2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Urządzenie przeznaczone do skanowania preparatów mikroskopowych: histopatologicznych i cytologicznych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04E4D237" w14:textId="2119EC9C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291F741" w14:textId="77777777" w:rsidTr="000B2073">
        <w:tc>
          <w:tcPr>
            <w:tcW w:w="508" w:type="dxa"/>
          </w:tcPr>
          <w:p w14:paraId="02D6A1CF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5704" w:type="dxa"/>
          </w:tcPr>
          <w:p w14:paraId="7F0A3080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Tryb skanowania - skanowanie manualne, automatyczne lub półautomatyczne w technice jasnego pola oraz możliwością rozbudowy o fluorescencję.</w:t>
            </w:r>
          </w:p>
        </w:tc>
        <w:tc>
          <w:tcPr>
            <w:tcW w:w="1941" w:type="dxa"/>
          </w:tcPr>
          <w:p w14:paraId="44F3A872" w14:textId="7A96DF81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649A51C3" w14:textId="77777777" w:rsidTr="000B2073">
        <w:tc>
          <w:tcPr>
            <w:tcW w:w="508" w:type="dxa"/>
          </w:tcPr>
          <w:p w14:paraId="44C74A49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5704" w:type="dxa"/>
          </w:tcPr>
          <w:p w14:paraId="2C79ABE9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Możliwość skanowania w jednym załadunku przynajmniej 60 standardowej wielkości preparatów lub 30 preparatów podwójnej wielkości.</w:t>
            </w:r>
          </w:p>
        </w:tc>
        <w:tc>
          <w:tcPr>
            <w:tcW w:w="1941" w:type="dxa"/>
          </w:tcPr>
          <w:p w14:paraId="52C4D7DE" w14:textId="090958F8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90F1C4D" w14:textId="77777777" w:rsidTr="000B2073">
        <w:tc>
          <w:tcPr>
            <w:tcW w:w="508" w:type="dxa"/>
          </w:tcPr>
          <w:p w14:paraId="0F3F982F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5704" w:type="dxa"/>
          </w:tcPr>
          <w:p w14:paraId="15BDFD99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Możliwość skanowania z powiększeniem odpowiadającym obiektywowi 20X i 40X</w:t>
            </w:r>
          </w:p>
        </w:tc>
        <w:tc>
          <w:tcPr>
            <w:tcW w:w="1941" w:type="dxa"/>
          </w:tcPr>
          <w:p w14:paraId="34B684BD" w14:textId="46A6D45F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48923A89" w14:textId="77777777" w:rsidTr="000B2073">
        <w:tc>
          <w:tcPr>
            <w:tcW w:w="508" w:type="dxa"/>
          </w:tcPr>
          <w:p w14:paraId="33BDA76A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  <w:tc>
          <w:tcPr>
            <w:tcW w:w="5704" w:type="dxa"/>
            <w:tcBorders>
              <w:bottom w:val="single" w:sz="4" w:space="0" w:color="auto"/>
            </w:tcBorders>
          </w:tcPr>
          <w:p w14:paraId="0DCC6780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Obiektyw skanujący klasy Plan Apochromat o parametrach nie gorszych niż 20x (NA 0.75)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5AB52BE" w14:textId="092E15C9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F744073" w14:textId="77777777" w:rsidTr="000B2073">
        <w:tc>
          <w:tcPr>
            <w:tcW w:w="508" w:type="dxa"/>
          </w:tcPr>
          <w:p w14:paraId="2CDC68D2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  <w:tc>
          <w:tcPr>
            <w:tcW w:w="5704" w:type="dxa"/>
            <w:tcBorders>
              <w:bottom w:val="single" w:sz="4" w:space="0" w:color="auto"/>
            </w:tcBorders>
          </w:tcPr>
          <w:p w14:paraId="1EAE0BF8" w14:textId="5B30E8B6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Osobne kasety na preparaty standardowe i o podwójnym rozmiarze</w:t>
            </w:r>
            <w:r w:rsidR="00F37EF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CA369E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lub kaseta </w:t>
            </w:r>
            <w:r w:rsidR="00256ED9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>mająca możliwość załadowania obu rozmiarów szkiełek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60DEE1B" w14:textId="48066842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0E18847" w14:textId="77777777" w:rsidTr="000B2073">
        <w:tc>
          <w:tcPr>
            <w:tcW w:w="508" w:type="dxa"/>
          </w:tcPr>
          <w:p w14:paraId="19D94FED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7</w:t>
            </w:r>
          </w:p>
        </w:tc>
        <w:tc>
          <w:tcPr>
            <w:tcW w:w="5704" w:type="dxa"/>
            <w:tcBorders>
              <w:top w:val="single" w:sz="4" w:space="0" w:color="auto"/>
            </w:tcBorders>
          </w:tcPr>
          <w:p w14:paraId="40DBE9E6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Możliwość oglądania zeskanowanych preparatów w powiększeniu do 80x</w:t>
            </w:r>
          </w:p>
        </w:tc>
        <w:tc>
          <w:tcPr>
            <w:tcW w:w="1941" w:type="dxa"/>
            <w:tcBorders>
              <w:top w:val="single" w:sz="4" w:space="0" w:color="auto"/>
            </w:tcBorders>
          </w:tcPr>
          <w:p w14:paraId="4FA8FC3D" w14:textId="38DA7435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E889F36" w14:textId="77777777" w:rsidTr="000B2073">
        <w:tc>
          <w:tcPr>
            <w:tcW w:w="508" w:type="dxa"/>
          </w:tcPr>
          <w:p w14:paraId="0735D6A6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8</w:t>
            </w:r>
          </w:p>
        </w:tc>
        <w:tc>
          <w:tcPr>
            <w:tcW w:w="5704" w:type="dxa"/>
          </w:tcPr>
          <w:p w14:paraId="37786364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Tryby ustawiania ostrości: automatyczny i manualny</w:t>
            </w:r>
          </w:p>
        </w:tc>
        <w:tc>
          <w:tcPr>
            <w:tcW w:w="1941" w:type="dxa"/>
          </w:tcPr>
          <w:p w14:paraId="2089B8F0" w14:textId="2FA8F2FE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903C35E" w14:textId="77777777" w:rsidTr="000B2073">
        <w:tc>
          <w:tcPr>
            <w:tcW w:w="508" w:type="dxa"/>
          </w:tcPr>
          <w:p w14:paraId="3A50B428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9</w:t>
            </w:r>
          </w:p>
        </w:tc>
        <w:tc>
          <w:tcPr>
            <w:tcW w:w="5704" w:type="dxa"/>
          </w:tcPr>
          <w:p w14:paraId="451C3EB1" w14:textId="77777777" w:rsidR="000B2073" w:rsidRPr="00E2329E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Obsługiwany wymiar i grubość preparatów:</w:t>
            </w:r>
          </w:p>
          <w:p w14:paraId="679DF62C" w14:textId="77777777" w:rsidR="000B2073" w:rsidRPr="00E2329E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Preparaty standard:</w:t>
            </w:r>
          </w:p>
          <w:p w14:paraId="31F9E913" w14:textId="4CB6A52E" w:rsidR="000B2073" w:rsidRPr="00E2329E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 xml:space="preserve">a/wymiar: </w:t>
            </w:r>
            <w:r w:rsidR="00256ED9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75 do </w:t>
            </w:r>
            <w:r w:rsidRPr="00E2329E">
              <w:rPr>
                <w:rFonts w:ascii="Verdana" w:hAnsi="Verdana" w:cstheme="minorHAnsi"/>
                <w:sz w:val="18"/>
                <w:szCs w:val="18"/>
              </w:rPr>
              <w:t xml:space="preserve">76 mm x </w:t>
            </w:r>
            <w:r w:rsidR="00256ED9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25 do </w:t>
            </w:r>
            <w:r w:rsidRPr="00E2329E">
              <w:rPr>
                <w:rFonts w:ascii="Verdana" w:hAnsi="Verdana" w:cstheme="minorHAnsi"/>
                <w:sz w:val="18"/>
                <w:szCs w:val="18"/>
              </w:rPr>
              <w:t>26 mm</w:t>
            </w:r>
          </w:p>
          <w:p w14:paraId="5B6F57BD" w14:textId="77777777" w:rsidR="000B2073" w:rsidRPr="00E2329E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b/grubość: 0.9 – 1.2. mm</w:t>
            </w:r>
          </w:p>
          <w:p w14:paraId="5985E5B2" w14:textId="77777777" w:rsidR="000B2073" w:rsidRPr="00134401" w:rsidRDefault="000B2073" w:rsidP="000B2073">
            <w:r w:rsidRPr="00134401">
              <w:t>Preparaty podwójne:</w:t>
            </w:r>
          </w:p>
          <w:p w14:paraId="00C9B70F" w14:textId="28E26113" w:rsidR="000B2073" w:rsidRPr="00134401" w:rsidRDefault="000B2073" w:rsidP="000B2073">
            <w:r w:rsidRPr="00134401">
              <w:t xml:space="preserve">a/wymiar: </w:t>
            </w:r>
            <w:r w:rsidR="00256ED9" w:rsidRPr="00F37EFC">
              <w:rPr>
                <w:color w:val="FF0000"/>
              </w:rPr>
              <w:t xml:space="preserve">75 do </w:t>
            </w:r>
            <w:r w:rsidRPr="00134401">
              <w:t xml:space="preserve">76 mm x </w:t>
            </w:r>
            <w:r w:rsidR="00256ED9" w:rsidRPr="00F37EFC">
              <w:rPr>
                <w:color w:val="FF0000"/>
              </w:rPr>
              <w:t xml:space="preserve">50 do </w:t>
            </w:r>
            <w:r w:rsidRPr="00134401">
              <w:t>52 mm</w:t>
            </w:r>
          </w:p>
          <w:p w14:paraId="5580624F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t>b/grubość: 0.9 – 1.2. mm</w:t>
            </w:r>
          </w:p>
        </w:tc>
        <w:tc>
          <w:tcPr>
            <w:tcW w:w="1941" w:type="dxa"/>
          </w:tcPr>
          <w:p w14:paraId="394862D1" w14:textId="7F7EB6A9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475FB3E8" w14:textId="77777777" w:rsidTr="000B2073">
        <w:tc>
          <w:tcPr>
            <w:tcW w:w="508" w:type="dxa"/>
          </w:tcPr>
          <w:p w14:paraId="106AC604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10</w:t>
            </w:r>
          </w:p>
        </w:tc>
        <w:tc>
          <w:tcPr>
            <w:tcW w:w="5704" w:type="dxa"/>
          </w:tcPr>
          <w:p w14:paraId="6B3B4B43" w14:textId="77777777" w:rsidR="000B2073" w:rsidRPr="00E2329E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Automatyczne rozpoznawanie typu załadowanych magazynków (z pojedynczymi lub podwójnymi preparatami</w:t>
            </w:r>
            <w:r w:rsidRPr="00E2329E">
              <w:rPr>
                <w:rFonts w:ascii="Verdana" w:hAnsi="Verdana" w:cstheme="minorHAnsi"/>
                <w:sz w:val="18"/>
                <w:szCs w:val="18"/>
              </w:rPr>
              <w:t xml:space="preserve">) </w:t>
            </w:r>
          </w:p>
        </w:tc>
        <w:tc>
          <w:tcPr>
            <w:tcW w:w="1941" w:type="dxa"/>
          </w:tcPr>
          <w:p w14:paraId="5CC331F0" w14:textId="3B328108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9CECB28" w14:textId="77777777" w:rsidTr="000B2073">
        <w:tc>
          <w:tcPr>
            <w:tcW w:w="508" w:type="dxa"/>
          </w:tcPr>
          <w:p w14:paraId="3D859E74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11</w:t>
            </w:r>
          </w:p>
        </w:tc>
        <w:tc>
          <w:tcPr>
            <w:tcW w:w="5704" w:type="dxa"/>
          </w:tcPr>
          <w:p w14:paraId="4A1C9371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 xml:space="preserve">Możliwość skanowania w trybie mieszanym (tzw. pojedynczej i podwójnej wielkości preparatów w jednym cyklu) </w:t>
            </w:r>
          </w:p>
        </w:tc>
        <w:tc>
          <w:tcPr>
            <w:tcW w:w="1941" w:type="dxa"/>
          </w:tcPr>
          <w:p w14:paraId="455144F2" w14:textId="1B8CF1B1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1EB0BAB" w14:textId="77777777" w:rsidTr="000B2073">
        <w:tc>
          <w:tcPr>
            <w:tcW w:w="508" w:type="dxa"/>
          </w:tcPr>
          <w:p w14:paraId="6D54B62A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12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65DD5407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 xml:space="preserve">Możliwość wybierania liczby warstw z gotowych zestawów </w:t>
            </w: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(min. 30 warstw)</w:t>
            </w:r>
            <w:r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 </w:t>
            </w:r>
            <w:r w:rsidRPr="002F70AA">
              <w:rPr>
                <w:rFonts w:ascii="Verdana" w:hAnsi="Verdana" w:cstheme="minorHAnsi"/>
                <w:sz w:val="18"/>
                <w:szCs w:val="18"/>
              </w:rPr>
              <w:t xml:space="preserve">oraz  indywidualnego definiowania dowolnej liczby warstw </w:t>
            </w: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(więcej niż 30 warstw)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76ED8A99" w14:textId="0920C85B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DA7D71E" w14:textId="77777777" w:rsidTr="000B2073">
        <w:tc>
          <w:tcPr>
            <w:tcW w:w="508" w:type="dxa"/>
          </w:tcPr>
          <w:p w14:paraId="012B4ACF" w14:textId="77777777" w:rsidR="000B2073" w:rsidRPr="00F37EFC" w:rsidRDefault="000B2073" w:rsidP="000B2073">
            <w:pPr>
              <w:jc w:val="center"/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13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74E196B3" w14:textId="77777777" w:rsidR="000B2073" w:rsidRPr="00F37EFC" w:rsidRDefault="000B2073" w:rsidP="000B2073">
            <w:pPr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Dioda sygnalizująca załadunek  dla każdego z magazynków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0D5F5761" w14:textId="49B2EF40" w:rsidR="000B2073" w:rsidRPr="00F37EFC" w:rsidRDefault="000B2073" w:rsidP="000B2073">
            <w:pPr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eastAsia="Calibri" w:hAnsi="Verdana" w:cs="Calibri"/>
                <w:strike/>
                <w:color w:val="FF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37F5126" w14:textId="77777777" w:rsidTr="000B2073">
        <w:tc>
          <w:tcPr>
            <w:tcW w:w="508" w:type="dxa"/>
          </w:tcPr>
          <w:p w14:paraId="4AF45A30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14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1B34B76F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Możliwość odczytu kodów 1D  i 2D na skanowanych preparatach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506DE88D" w14:textId="709139D2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753A822" w14:textId="77777777" w:rsidTr="000B2073">
        <w:tc>
          <w:tcPr>
            <w:tcW w:w="508" w:type="dxa"/>
          </w:tcPr>
          <w:p w14:paraId="6658F62B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lastRenderedPageBreak/>
              <w:t>15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7DE8C7E1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Możliwość wykonywania skanów warstwowych (z-stack) z całego obszaru skanowanej próbki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6648F108" w14:textId="0E6429C0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46751359" w14:textId="77777777" w:rsidTr="000B2073">
        <w:tc>
          <w:tcPr>
            <w:tcW w:w="508" w:type="dxa"/>
          </w:tcPr>
          <w:p w14:paraId="7F65ED39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16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044AB1DA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Możliwość importowania listy z nazwami skanowanych preparatów z pliku.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40959B56" w14:textId="33A252FD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45D139A3" w14:textId="77777777" w:rsidTr="000B2073">
        <w:tc>
          <w:tcPr>
            <w:tcW w:w="508" w:type="dxa"/>
          </w:tcPr>
          <w:p w14:paraId="147426C2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17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46FFA9C2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Skaner wyposażony w kamerę do techniki skanowania w polu jasnym i przystosowany do instalacji opcjonalnej drugiej kamery do techniki fluorescencji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592043AD" w14:textId="75567C23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76F0C76" w14:textId="77777777" w:rsidTr="000B2073">
        <w:tc>
          <w:tcPr>
            <w:tcW w:w="508" w:type="dxa"/>
          </w:tcPr>
          <w:p w14:paraId="069CEA60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18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4CD81547" w14:textId="77777777" w:rsidR="000B2073" w:rsidRPr="00F37EFC" w:rsidRDefault="000B2073" w:rsidP="000B2073">
            <w:pPr>
              <w:pStyle w:val="Bezodstpw1"/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 xml:space="preserve">Możliwość rozbudowy o kamerę do fluorescencji </w:t>
            </w: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o min. parametrach kamery:</w:t>
            </w:r>
          </w:p>
          <w:p w14:paraId="18B52BAC" w14:textId="77777777" w:rsidR="000B2073" w:rsidRPr="00F37EFC" w:rsidRDefault="000B2073" w:rsidP="000B2073">
            <w:pPr>
              <w:pStyle w:val="Bezodstpw1"/>
              <w:rPr>
                <w:rFonts w:ascii="Verdana" w:hAnsi="Verdana" w:cstheme="minorHAnsi"/>
                <w:strike/>
                <w:color w:val="FF0000"/>
                <w:sz w:val="18"/>
                <w:szCs w:val="18"/>
                <w:lang w:val="en-US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  <w:lang w:val="en-US"/>
              </w:rPr>
              <w:t>- przetwornik sCMOS(Complementary Metal Oxide Semiconductor))</w:t>
            </w:r>
          </w:p>
          <w:p w14:paraId="79592804" w14:textId="77777777" w:rsidR="000B2073" w:rsidRPr="00F37EFC" w:rsidRDefault="000B2073" w:rsidP="000B2073">
            <w:pPr>
              <w:pStyle w:val="Bezodstpw1"/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-  szczytowa wydajność kwantowa nie mniej niż 82%</w:t>
            </w:r>
          </w:p>
          <w:p w14:paraId="6C612D0B" w14:textId="77777777" w:rsidR="000B2073" w:rsidRPr="00F37EFC" w:rsidRDefault="000B2073" w:rsidP="000B2073">
            <w:pPr>
              <w:pStyle w:val="Bezodstpw1"/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 xml:space="preserve">- efektywna wielkość przetwornika min. 13x13mm </w:t>
            </w:r>
          </w:p>
          <w:p w14:paraId="6709E81E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- wielkość piksela nie mniejsza niż 6.5x6.5 um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021AC11C" w14:textId="06D6FAC1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D12FA6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7E92A4D7" w14:textId="77777777" w:rsidTr="000B2073">
        <w:tc>
          <w:tcPr>
            <w:tcW w:w="508" w:type="dxa"/>
          </w:tcPr>
          <w:p w14:paraId="5A3DFB09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19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16D475E4" w14:textId="777777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Rozdzielczość skanowania nie gorsza niż:</w:t>
            </w:r>
          </w:p>
          <w:p w14:paraId="6FBB7BB3" w14:textId="77777777" w:rsidR="000B2073" w:rsidRPr="00F37EFC" w:rsidRDefault="000B2073" w:rsidP="000B2073">
            <w:pPr>
              <w:pStyle w:val="Bezodstpw1"/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0,46 µm/pikseli w trybie ob. 20x</w:t>
            </w:r>
          </w:p>
          <w:p w14:paraId="04D25670" w14:textId="77777777" w:rsidR="000B2073" w:rsidRPr="00F37EFC" w:rsidRDefault="000B2073" w:rsidP="000B2073">
            <w:pPr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0,23 µm/pikseli w trybie ob. 40x</w:t>
            </w:r>
          </w:p>
          <w:p w14:paraId="4C2F7702" w14:textId="45C1524B" w:rsidR="001462FF" w:rsidRPr="00F37EFC" w:rsidRDefault="001462FF" w:rsidP="001462FF">
            <w:pPr>
              <w:rPr>
                <w:rFonts w:ascii="Verdana" w:hAnsi="Verdana" w:cstheme="minorHAnsi"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>0,50 µm/pikseli w trybie ob. 20x</w:t>
            </w:r>
          </w:p>
          <w:p w14:paraId="068573FF" w14:textId="53F55ECB" w:rsidR="001462FF" w:rsidRPr="002F70AA" w:rsidRDefault="001462FF" w:rsidP="001462FF">
            <w:pPr>
              <w:rPr>
                <w:rFonts w:ascii="Verdana" w:hAnsi="Verdana" w:cstheme="minorHAnsi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>0,29 µm/pikseli w trybie ob. 40x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48BFBBC1" w14:textId="005E7F75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D12FA6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6246A3C" w14:textId="77777777" w:rsidTr="000B2073">
        <w:tc>
          <w:tcPr>
            <w:tcW w:w="508" w:type="dxa"/>
          </w:tcPr>
          <w:p w14:paraId="5ACAC21E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20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2F85D609" w14:textId="777777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czas skanowania nie dłuższy niż:</w:t>
            </w:r>
          </w:p>
          <w:p w14:paraId="3C70E8A4" w14:textId="2775CD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60</w:t>
            </w:r>
            <w:r w:rsidR="001462FF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120</w:t>
            </w:r>
            <w:r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</w:t>
            </w:r>
            <w:r w:rsidRPr="002F70AA">
              <w:rPr>
                <w:rFonts w:ascii="Verdana" w:hAnsi="Verdana" w:cstheme="minorHAnsi"/>
                <w:sz w:val="18"/>
                <w:szCs w:val="18"/>
              </w:rPr>
              <w:t xml:space="preserve">sek. ±5%  (15 mm x 15 mm w trybie 20x) </w:t>
            </w:r>
          </w:p>
          <w:p w14:paraId="76E734B2" w14:textId="77777777" w:rsidR="000B2073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150</w:t>
            </w:r>
            <w:r w:rsidR="001462FF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240</w:t>
            </w:r>
            <w:r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</w:t>
            </w:r>
            <w:r w:rsidRPr="002F70AA">
              <w:rPr>
                <w:rFonts w:ascii="Verdana" w:hAnsi="Verdana" w:cstheme="minorHAnsi"/>
                <w:sz w:val="18"/>
                <w:szCs w:val="18"/>
              </w:rPr>
              <w:t>sek. ±5%  (15 mm x 15 mm w trybie 40x)</w:t>
            </w:r>
          </w:p>
          <w:p w14:paraId="5299BF75" w14:textId="1259DBDB" w:rsidR="001462FF" w:rsidRPr="002F70AA" w:rsidRDefault="001462FF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>Na czas skanowania składa się również czas wyświetlenia pełnego obrazu skanu na ekranie stacji roboczej.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6F52CA36" w14:textId="444C531B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D12FA6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4FC9499" w14:textId="77777777" w:rsidTr="000B2073">
        <w:tc>
          <w:tcPr>
            <w:tcW w:w="508" w:type="dxa"/>
          </w:tcPr>
          <w:p w14:paraId="4E0C59EF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21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4AE3135E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Źródło światła do trybu BF (jasne pole) - LED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046AEC6C" w14:textId="3F1CF95B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D12FA6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95B8879" w14:textId="77777777" w:rsidTr="000B2073">
        <w:trPr>
          <w:trHeight w:val="560"/>
        </w:trPr>
        <w:tc>
          <w:tcPr>
            <w:tcW w:w="508" w:type="dxa"/>
          </w:tcPr>
          <w:p w14:paraId="38DD6F40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22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2201B089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Możliwość rozbudowy o zewnętrzne źródło światła do fluorescencji.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35DE39C8" w14:textId="5596EDA0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D12FA6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51CF62E" w14:textId="77777777" w:rsidTr="000B2073">
        <w:tc>
          <w:tcPr>
            <w:tcW w:w="508" w:type="dxa"/>
          </w:tcPr>
          <w:p w14:paraId="378F4321" w14:textId="77777777" w:rsidR="000B2073" w:rsidRPr="00F37EFC" w:rsidRDefault="000B2073" w:rsidP="000B2073">
            <w:pPr>
              <w:jc w:val="center"/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23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0E0F132C" w14:textId="77777777" w:rsidR="000B2073" w:rsidRPr="00F37EFC" w:rsidRDefault="000B2073" w:rsidP="000B2073">
            <w:pPr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Miejsce w obudowie skanera przystosowane do wprowadzenia światłowodu do transmisja światła z opcjonalnej lampy fluorescencyjnej do skanera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735F2BB7" w14:textId="1A26FD9A" w:rsidR="000B2073" w:rsidRPr="00F37EFC" w:rsidRDefault="000B2073" w:rsidP="000B2073">
            <w:pPr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eastAsia="Calibri" w:hAnsi="Verdana" w:cs="Calibri"/>
                <w:strike/>
                <w:color w:val="FF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63CCCEBD" w14:textId="77777777" w:rsidTr="000B2073">
        <w:tc>
          <w:tcPr>
            <w:tcW w:w="508" w:type="dxa"/>
          </w:tcPr>
          <w:p w14:paraId="631D0F5C" w14:textId="77777777" w:rsidR="000B2073" w:rsidRPr="00F37EFC" w:rsidRDefault="000B2073" w:rsidP="000B2073">
            <w:pPr>
              <w:jc w:val="center"/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24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6CE335A7" w14:textId="77777777" w:rsidR="000B2073" w:rsidRPr="00F37EFC" w:rsidRDefault="000B2073" w:rsidP="000B2073">
            <w:pPr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Możliwość instalacji opcjonalnego koła filtrów do fluorescencji z możliwością instalacji min. 5 filtrów o średnicy Ø25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638E43D3" w14:textId="64DBB4B1" w:rsidR="000B2073" w:rsidRPr="00F37EFC" w:rsidRDefault="000B2073" w:rsidP="000B2073">
            <w:pPr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eastAsia="Calibri" w:hAnsi="Verdana" w:cs="Calibri"/>
                <w:strike/>
                <w:color w:val="FF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3E7CFCE0" w14:textId="77777777" w:rsidTr="000B2073">
        <w:tc>
          <w:tcPr>
            <w:tcW w:w="508" w:type="dxa"/>
          </w:tcPr>
          <w:p w14:paraId="432427BD" w14:textId="77777777" w:rsidR="000B2073" w:rsidRPr="00F37EFC" w:rsidRDefault="000B2073" w:rsidP="000B2073">
            <w:pPr>
              <w:jc w:val="center"/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25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5D1559E5" w14:textId="77777777" w:rsidR="000B2073" w:rsidRPr="00F37EFC" w:rsidRDefault="000B2073" w:rsidP="000B2073">
            <w:pPr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 xml:space="preserve">Możliwość zmiany apertury numerycznej kondensora dla oświetlenia jasnego polaF. </w:t>
            </w: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br/>
              <w:t>Minimum 3 wsuwki umożliwiające uzyskanie różnej apertury kondensora.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17269709" w14:textId="5BAFC989" w:rsidR="000B2073" w:rsidRPr="00F37EFC" w:rsidRDefault="000B2073" w:rsidP="000B2073">
            <w:pPr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eastAsia="Calibri" w:hAnsi="Verdana" w:cs="Calibri"/>
                <w:strike/>
                <w:color w:val="FF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721898AF" w14:textId="77777777" w:rsidTr="000B2073">
        <w:tc>
          <w:tcPr>
            <w:tcW w:w="508" w:type="dxa"/>
          </w:tcPr>
          <w:p w14:paraId="5BFDF796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26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39102A02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Metoda ustawiania ostrości prefocus map. Mapa płaszczyzny ostrości preparatu tworzona przed skanowaniem na podstawie wskazanych automatycznie lub ręcznie punktów ostrości.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3C285383" w14:textId="01D36171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D12FA6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6DDCEAF" w14:textId="77777777" w:rsidTr="000B2073">
        <w:tc>
          <w:tcPr>
            <w:tcW w:w="508" w:type="dxa"/>
          </w:tcPr>
          <w:p w14:paraId="34A67872" w14:textId="77777777" w:rsidR="000B2073" w:rsidRPr="00F37EFC" w:rsidRDefault="000B2073" w:rsidP="000B2073">
            <w:pPr>
              <w:jc w:val="center"/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27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71678574" w14:textId="77777777" w:rsidR="000B2073" w:rsidRPr="00F37EFC" w:rsidRDefault="000B2073" w:rsidP="000B2073">
            <w:pPr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 xml:space="preserve">Możliwość automatycznego podziału mapy płaszczyzny ostrości preparatu na mniejsze sub płaszczyzny w </w:t>
            </w: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lastRenderedPageBreak/>
              <w:t>zależności od zdefiniowanej wielkości  skanowanego preparatu.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2B779D64" w14:textId="254DE945" w:rsidR="000B2073" w:rsidRPr="00F37EFC" w:rsidRDefault="000B2073" w:rsidP="000B2073">
            <w:pPr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eastAsia="Calibri" w:hAnsi="Verdana" w:cs="Calibri"/>
                <w:strike/>
                <w:color w:val="FF0000"/>
                <w:spacing w:val="4"/>
                <w:sz w:val="18"/>
                <w:szCs w:val="18"/>
              </w:rPr>
              <w:lastRenderedPageBreak/>
              <w:t>TAK/NIE</w:t>
            </w:r>
          </w:p>
        </w:tc>
      </w:tr>
      <w:tr w:rsidR="000B2073" w:rsidRPr="002F70AA" w14:paraId="70E8B89F" w14:textId="77777777" w:rsidTr="000B2073">
        <w:tc>
          <w:tcPr>
            <w:tcW w:w="508" w:type="dxa"/>
          </w:tcPr>
          <w:p w14:paraId="264EE2BF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28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3B5D84B1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Możliwość oznaczania więcej niż jednego niezależnego obszaru skanowania w ramach jednego preparatu i ustawiania niezależnych punktów ostrości dla tych płaszczyzn.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0DB842D6" w14:textId="38FABEE8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D12FA6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0425B5BC" w14:textId="77777777" w:rsidTr="000B2073">
        <w:tc>
          <w:tcPr>
            <w:tcW w:w="508" w:type="dxa"/>
          </w:tcPr>
          <w:p w14:paraId="2AFFA466" w14:textId="77777777" w:rsidR="000B2073" w:rsidRPr="00F37EFC" w:rsidRDefault="000B2073" w:rsidP="000B2073">
            <w:pPr>
              <w:jc w:val="center"/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29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2C52A19E" w14:textId="77777777" w:rsidR="000B2073" w:rsidRPr="00F37EFC" w:rsidRDefault="000B2073" w:rsidP="000B2073">
            <w:pPr>
              <w:pStyle w:val="Bezodstpw1"/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Funkcja automatycznego powtórzenia przez urządzenie skanu (tzw. auto rescan) w sytuacji gdy poziom ostrości zeskanowanego obrazu jest poniżej zadanego uprzednio przez użytkownika progu. Funkcja auto rescan musi odbywać się automatycznie przez urządzenie bez ingerencji użytkownika</w:t>
            </w:r>
          </w:p>
          <w:p w14:paraId="4B8ABEBA" w14:textId="7E5C7285" w:rsidR="000B2073" w:rsidRPr="00F37EFC" w:rsidRDefault="000B2073" w:rsidP="00F37EFC">
            <w:pPr>
              <w:pStyle w:val="Bezodstpw1"/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 xml:space="preserve">Możliwość ustawienia więcej niż 1 próby ponownego skanowania dla funkcji rescan.  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24C3BC90" w14:textId="067A95AA" w:rsidR="000B2073" w:rsidRPr="00F37EFC" w:rsidRDefault="000B2073" w:rsidP="000B2073">
            <w:pPr>
              <w:pStyle w:val="Bezodstpw1"/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eastAsia="Calibri" w:hAnsi="Verdana" w:cs="Calibri"/>
                <w:strike/>
                <w:color w:val="FF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A5556C5" w14:textId="77777777" w:rsidTr="000B2073">
        <w:tc>
          <w:tcPr>
            <w:tcW w:w="508" w:type="dxa"/>
          </w:tcPr>
          <w:p w14:paraId="35B9A379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30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2DC118F2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Sposób transportu szkiełek mikroskopowych odbywający się na zasadzie przenoszenia preparatu bez jego chwytania czy ściskania. Minimalizacja ryzyka zacięć lub uszkodzeń preparatu przy jego przenoszeniu z podajnika pod obiektyw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63E6DA66" w14:textId="7DEEA37C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9D0B8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31FBC8E2" w14:textId="77777777" w:rsidTr="000B2073">
        <w:tc>
          <w:tcPr>
            <w:tcW w:w="508" w:type="dxa"/>
          </w:tcPr>
          <w:p w14:paraId="26EE83A2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31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273C9CF1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Możliwość definiowania czułości działania filtra automatycznego wykrywania tkanki na szkiełku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5B5DA124" w14:textId="4702B65F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9D0B8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D05D164" w14:textId="77777777" w:rsidTr="000B2073">
        <w:tc>
          <w:tcPr>
            <w:tcW w:w="508" w:type="dxa"/>
          </w:tcPr>
          <w:p w14:paraId="235641AC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32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3F222678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Możliwość definiowania minimalnego wykrywanego obszaru tkanki do skanowania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1C2AB245" w14:textId="4E1B2AC2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9D0B8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0464863F" w14:textId="77777777" w:rsidTr="000B2073">
        <w:tc>
          <w:tcPr>
            <w:tcW w:w="508" w:type="dxa"/>
          </w:tcPr>
          <w:p w14:paraId="533EB860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33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28342CEB" w14:textId="109B4144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Funkcje automatycznej kalibracji skanera w oparciu o dostarczony preparat kalibracyjny</w:t>
            </w:r>
            <w:r w:rsidR="0068366F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68366F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>lub możliwość wykonania ręcznej kalibracji przez użytkownika.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74ABF861" w14:textId="034442ED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9D0B8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4BFF3002" w14:textId="77777777" w:rsidTr="000B2073">
        <w:tc>
          <w:tcPr>
            <w:tcW w:w="508" w:type="dxa"/>
          </w:tcPr>
          <w:p w14:paraId="1F7ECCAC" w14:textId="77777777" w:rsidR="000B2073" w:rsidRPr="00F37EFC" w:rsidRDefault="000B2073" w:rsidP="000B2073">
            <w:pPr>
              <w:jc w:val="center"/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34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5E7E9549" w14:textId="77777777" w:rsidR="000B2073" w:rsidRPr="00F37EFC" w:rsidRDefault="000B2073" w:rsidP="000B2073">
            <w:pPr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 xml:space="preserve">Automatyczna blokada drzwi skanera w czasie skanowania zabezpieczająca przed przypadkowym przerwaniem procesu skanowania. 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3931F134" w14:textId="6CC82788" w:rsidR="000B2073" w:rsidRPr="00F37EFC" w:rsidRDefault="000B2073" w:rsidP="000B2073">
            <w:pPr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eastAsia="Calibri" w:hAnsi="Verdana" w:cs="Calibri"/>
                <w:strike/>
                <w:color w:val="FF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D1ACBE1" w14:textId="77777777" w:rsidTr="000B2073">
        <w:tc>
          <w:tcPr>
            <w:tcW w:w="508" w:type="dxa"/>
          </w:tcPr>
          <w:p w14:paraId="17E18795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35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421B2437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Możliwość instalacji opcjonalnego obiektywu 40X zamiast standardowego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26491797" w14:textId="55A17768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9D0B8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4A292DAE" w14:textId="77777777" w:rsidTr="000B2073">
        <w:tc>
          <w:tcPr>
            <w:tcW w:w="508" w:type="dxa"/>
          </w:tcPr>
          <w:p w14:paraId="680C5047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36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3B708FF5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Dedykowana do skanera stacja robocza wraz z monitorem rekomendowana przez producenta skanera i gwarantująca pełne wykorzystanie możliwości skanera oraz pełną kompatybilność systemu i płynną pracę, o parametrach i konfiguracji gwarantujących prawidłową pracę i wydajność urządzenia i systemu</w:t>
            </w:r>
            <w:r w:rsidRPr="00E2329E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684F6D83" w14:textId="2E6EAA06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9D0B8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0191C1EF" w14:textId="77777777" w:rsidTr="000B2073">
        <w:tc>
          <w:tcPr>
            <w:tcW w:w="508" w:type="dxa"/>
          </w:tcPr>
          <w:p w14:paraId="28CA460D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37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72EE3264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Załączone oprogramowanie producenta skanera do synchronizacji zeskanowanych preparatów z zewnętrznym zasobem sieciowym.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37102615" w14:textId="667D68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9D0B8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41FE930E" w14:textId="77777777" w:rsidTr="000B2073">
        <w:tc>
          <w:tcPr>
            <w:tcW w:w="508" w:type="dxa"/>
          </w:tcPr>
          <w:p w14:paraId="4FC99A2E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38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042CC4F0" w14:textId="6342BD02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Otwarty format zapisu cyfrowego (możliwość przetwarzania skanów z wykorzystaniem oprogramowania różnych producentów bez konieczności użycia oprogramowania pośredniczącego, serwera producenta skanera bez potrzeby konwersji plików)</w:t>
            </w:r>
            <w:r w:rsidR="00525B5B">
              <w:rPr>
                <w:rFonts w:ascii="Verdana" w:hAnsi="Verdana" w:cstheme="minorHAnsi"/>
                <w:sz w:val="18"/>
                <w:szCs w:val="18"/>
              </w:rPr>
              <w:t>.</w:t>
            </w:r>
            <w:r w:rsidR="00525B5B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</w:t>
            </w:r>
            <w:r w:rsidR="00F37EFC">
              <w:rPr>
                <w:rFonts w:ascii="Verdana" w:hAnsi="Verdana" w:cstheme="minorHAnsi"/>
                <w:color w:val="FF0000"/>
                <w:sz w:val="18"/>
                <w:szCs w:val="18"/>
              </w:rPr>
              <w:t>Możliwość</w:t>
            </w:r>
            <w:r w:rsidR="00525B5B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zapisywania plików w co </w:t>
            </w:r>
            <w:r w:rsidR="00525B5B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lastRenderedPageBreak/>
              <w:t>najmniej jednym z podanych formatów: .png .jpeg .tif .bmp .svs .dcm .vms .vmu .ndpi .scn .mrxs .tiff .svslide .bif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448BCB2F" w14:textId="741D9796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9D0B8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lastRenderedPageBreak/>
              <w:t>TAK/NIE</w:t>
            </w:r>
          </w:p>
        </w:tc>
      </w:tr>
      <w:tr w:rsidR="000B2073" w:rsidRPr="002F70AA" w14:paraId="76344757" w14:textId="77777777" w:rsidTr="000B2073">
        <w:tc>
          <w:tcPr>
            <w:tcW w:w="508" w:type="dxa"/>
          </w:tcPr>
          <w:p w14:paraId="5E5C56C7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39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1779F034" w14:textId="77777777" w:rsidR="000B2073" w:rsidRPr="00134401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Oprogramowanie skanera umożliwiające:</w:t>
            </w:r>
          </w:p>
          <w:p w14:paraId="3C00C18C" w14:textId="77777777" w:rsidR="000B2073" w:rsidRPr="00F37EFC" w:rsidRDefault="000B2073" w:rsidP="000B2073">
            <w:pPr>
              <w:pStyle w:val="Bezodstpw1"/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a/ opcja filtracji kolejki skanowanych preparatów w celu szybkiego wyświetlania preparatów: zeskanowanych, niezeskanowane, wymagające sprawdzenia</w:t>
            </w:r>
          </w:p>
          <w:p w14:paraId="040DFCB8" w14:textId="77777777" w:rsidR="000B2073" w:rsidRPr="00134401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b/ graficzna mapa obszarów ostrych i wymagających sprawdzenia możliwa do wyświetlenia w trakcie skanowania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27A4BEB1" w14:textId="2E4D4716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9D0B8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71F1D9F9" w14:textId="77777777" w:rsidTr="000B2073">
        <w:tc>
          <w:tcPr>
            <w:tcW w:w="508" w:type="dxa"/>
          </w:tcPr>
          <w:p w14:paraId="4EA1D9E7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40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32315227" w14:textId="777777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Oprogramowanie umożliwiające:</w:t>
            </w:r>
          </w:p>
          <w:p w14:paraId="292976D7" w14:textId="777777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a/ pełną obsługę skanera i trybów jego pracy</w:t>
            </w:r>
          </w:p>
          <w:p w14:paraId="36C0D353" w14:textId="777777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b/ możliwość edycji i tworzenia nowych profilów skanowania</w:t>
            </w:r>
          </w:p>
          <w:p w14:paraId="1E77D9FE" w14:textId="777777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c/ możliwość definiowania osobnych profili skanowania dla miejsca zapisu</w:t>
            </w:r>
          </w:p>
          <w:p w14:paraId="76F299A5" w14:textId="777777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d/ wyświetlania zeskanowanych preparatów z możliwością płynnej zmiany powiększenia i obrotu skanu</w:t>
            </w:r>
          </w:p>
          <w:p w14:paraId="53FD4DDE" w14:textId="0D9A2F3D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 xml:space="preserve">e/ </w:t>
            </w: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wyświetlania min. 4 preparatów jednocześnie z możliwością synchronizacji ich widoku w trybie porównawczym</w:t>
            </w:r>
            <w:r w:rsidR="00D7367C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wyświetlania min. 2 preparatów jednocześnie</w:t>
            </w:r>
          </w:p>
          <w:p w14:paraId="37A13276" w14:textId="777777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f/ funkcja nanoszenia na zeskanowane preparaty komentarzy, oznaczeń, pomiarów</w:t>
            </w:r>
          </w:p>
          <w:p w14:paraId="3E19B986" w14:textId="777777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g/ możliwość eksportowania fragmentów skanów do plików JPG , TIFF</w:t>
            </w:r>
          </w:p>
          <w:p w14:paraId="7BEF2FA7" w14:textId="777777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h/ wyświetlanie mapy całego zeskanowanego preparatu z opcją śledzenia miejsc oglądanych.</w:t>
            </w:r>
          </w:p>
          <w:p w14:paraId="2204220A" w14:textId="777777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i/mapa preparatu różnicująca graficzne obejrzany fragment preparatu od nieobejrzanego</w:t>
            </w:r>
          </w:p>
          <w:p w14:paraId="139AA397" w14:textId="777777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j/ możliwość powrotu do ostatniego przerwanego procesu skanowania w celu jego kontynuacji</w:t>
            </w:r>
          </w:p>
          <w:p w14:paraId="2E82960C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k/ Możliwość generowania z poziomu przeglądarki zeskanowanych preparatów automatycznego raportu w formacie pdf zawierającego opis preparatu oraz zdjęcia i adnotacje naniesione na preparat.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62C31B0E" w14:textId="65ACD88D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9D0B8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C32BE96" w14:textId="77777777" w:rsidTr="000B2073">
        <w:tc>
          <w:tcPr>
            <w:tcW w:w="508" w:type="dxa"/>
          </w:tcPr>
          <w:p w14:paraId="66442941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41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5FEF8FEF" w14:textId="777777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Możliwość:</w:t>
            </w:r>
            <w:r w:rsidRPr="002F70AA">
              <w:rPr>
                <w:rFonts w:ascii="Verdana" w:hAnsi="Verdana" w:cstheme="minorHAnsi"/>
                <w:sz w:val="18"/>
                <w:szCs w:val="18"/>
              </w:rPr>
              <w:br/>
              <w:t xml:space="preserve">a) wysyłania przez urządzenie komunikatów/ powiadomień dotyczących statusu pracy skanera – zakończenie procesu skanowania, błąd skanowania. </w:t>
            </w:r>
          </w:p>
          <w:p w14:paraId="04719E31" w14:textId="06EE19FF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 xml:space="preserve">b) </w:t>
            </w: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wysyłania komunikatów poprzez email min. na 3 różne adresy e-mailowe oraz do zewnętrznej lampy sygnalizacyjnej</w:t>
            </w:r>
            <w:r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>.</w:t>
            </w:r>
            <w:r w:rsidR="00D7367C" w:rsidRPr="00F37EFC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wysyłania komunikatów poprzez email min. na 1 adres email.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15CE7387" w14:textId="2985A285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AD50F9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9E8CEEE" w14:textId="77777777" w:rsidTr="000B2073">
        <w:tc>
          <w:tcPr>
            <w:tcW w:w="508" w:type="dxa"/>
          </w:tcPr>
          <w:p w14:paraId="31C65157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42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202B5012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 xml:space="preserve">Wymiary skanera nie większe niż [Wysokość x szerokość x głębokość]: 720mm x 700mm x 700mm 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38AB97BC" w14:textId="06B89E43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AD50F9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3D3CC29B" w14:textId="77777777" w:rsidTr="000B2073">
        <w:tc>
          <w:tcPr>
            <w:tcW w:w="508" w:type="dxa"/>
          </w:tcPr>
          <w:p w14:paraId="63574CD0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43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272AA4ED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Waga skanera nie większa niż: 80kg.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2A05D803" w14:textId="739C30ED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AD50F9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</w:tbl>
    <w:p w14:paraId="7E81A018" w14:textId="77777777" w:rsidR="00134401" w:rsidRPr="002F70AA" w:rsidRDefault="00134401" w:rsidP="00F37EFC">
      <w:pPr>
        <w:pStyle w:val="Podtytu"/>
        <w:spacing w:after="120"/>
        <w:jc w:val="left"/>
        <w:rPr>
          <w:rFonts w:ascii="Verdana" w:hAnsi="Verdana" w:cs="Arial"/>
          <w:sz w:val="20"/>
        </w:rPr>
      </w:pPr>
    </w:p>
    <w:p w14:paraId="6F8D89C0" w14:textId="01716B24" w:rsidR="00BB6123" w:rsidRPr="002F70AA" w:rsidRDefault="009665BE" w:rsidP="009665BE">
      <w:pPr>
        <w:pStyle w:val="Podtytu"/>
        <w:numPr>
          <w:ilvl w:val="0"/>
          <w:numId w:val="27"/>
        </w:numPr>
        <w:spacing w:after="120"/>
        <w:jc w:val="left"/>
        <w:rPr>
          <w:rFonts w:ascii="Verdana" w:hAnsi="Verdana" w:cs="Arial"/>
          <w:sz w:val="20"/>
        </w:rPr>
      </w:pPr>
      <w:r w:rsidRPr="002F70AA">
        <w:rPr>
          <w:rFonts w:ascii="Verdana" w:hAnsi="Verdana" w:cs="Arial"/>
          <w:sz w:val="20"/>
        </w:rPr>
        <w:t>Platforma do telepatologii RUO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5567"/>
        <w:gridCol w:w="2070"/>
      </w:tblGrid>
      <w:tr w:rsidR="009665BE" w:rsidRPr="002F70AA" w14:paraId="51DD8F1E" w14:textId="77777777" w:rsidTr="000B2073">
        <w:tc>
          <w:tcPr>
            <w:tcW w:w="516" w:type="dxa"/>
          </w:tcPr>
          <w:p w14:paraId="44A94D8C" w14:textId="77777777" w:rsidR="009665BE" w:rsidRPr="002F70AA" w:rsidRDefault="009665BE" w:rsidP="001E2B00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567" w:type="dxa"/>
          </w:tcPr>
          <w:p w14:paraId="2E10CA2E" w14:textId="77777777" w:rsidR="009665BE" w:rsidRPr="002F70AA" w:rsidRDefault="009665BE" w:rsidP="001E2B00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2F70AA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2070" w:type="dxa"/>
          </w:tcPr>
          <w:p w14:paraId="552903C7" w14:textId="77777777" w:rsidR="009665BE" w:rsidRPr="002F70AA" w:rsidRDefault="009665BE" w:rsidP="001E2B00">
            <w:pPr>
              <w:spacing w:before="40" w:after="4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Oferta Wykonawcy</w:t>
            </w:r>
          </w:p>
          <w:p w14:paraId="2182C48F" w14:textId="77777777" w:rsidR="009665BE" w:rsidRPr="002F70AA" w:rsidRDefault="009665BE" w:rsidP="001E2B00">
            <w:pPr>
              <w:spacing w:before="40" w:after="4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Potwierdzenie spełnienia wymagania</w:t>
            </w:r>
          </w:p>
          <w:p w14:paraId="30BB5E91" w14:textId="77777777" w:rsidR="009665BE" w:rsidRPr="002F70AA" w:rsidRDefault="009665BE" w:rsidP="001E2B00">
            <w:pPr>
              <w:jc w:val="center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i/>
                <w:iCs/>
                <w:sz w:val="18"/>
                <w:szCs w:val="18"/>
              </w:rPr>
              <w:t xml:space="preserve">(Tak albo Nie - niepotrzebne skreślić) </w:t>
            </w:r>
          </w:p>
          <w:p w14:paraId="1F27B87E" w14:textId="77777777" w:rsidR="009665BE" w:rsidRPr="002F70AA" w:rsidRDefault="009665BE" w:rsidP="001E2B00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i/>
                <w:iCs/>
                <w:sz w:val="18"/>
                <w:szCs w:val="18"/>
              </w:rPr>
              <w:t>Kolumnę wypełnia Wykonawca</w:t>
            </w:r>
          </w:p>
        </w:tc>
      </w:tr>
      <w:tr w:rsidR="009665BE" w:rsidRPr="002F70AA" w14:paraId="4D7E34E6" w14:textId="77777777" w:rsidTr="000B2073">
        <w:tc>
          <w:tcPr>
            <w:tcW w:w="516" w:type="dxa"/>
          </w:tcPr>
          <w:p w14:paraId="3BC84778" w14:textId="77777777" w:rsidR="009665BE" w:rsidRPr="00134401" w:rsidRDefault="009665BE" w:rsidP="001E2B00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567" w:type="dxa"/>
          </w:tcPr>
          <w:p w14:paraId="0D6A8AB5" w14:textId="77777777" w:rsidR="009665BE" w:rsidRPr="00134401" w:rsidRDefault="009665BE" w:rsidP="001E2B00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b/>
                <w:bCs/>
                <w:sz w:val="18"/>
                <w:szCs w:val="18"/>
              </w:rPr>
              <w:t>PLATFORMA DO TELEPATOLOGII RUO (Research Use Only)</w:t>
            </w:r>
          </w:p>
          <w:p w14:paraId="4B57F980" w14:textId="5D2BF774" w:rsidR="009665BE" w:rsidRPr="00134401" w:rsidRDefault="009665BE" w:rsidP="001E2B00">
            <w:pPr>
              <w:jc w:val="both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134401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Nazwa: ……………………………………………………………………………</w:t>
            </w:r>
          </w:p>
          <w:p w14:paraId="090B82BD" w14:textId="1825893F" w:rsidR="009665BE" w:rsidRPr="00134401" w:rsidRDefault="009665BE" w:rsidP="001E2B00">
            <w:pPr>
              <w:jc w:val="both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134401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Producent: ………………………………………………………………………</w:t>
            </w:r>
          </w:p>
          <w:p w14:paraId="31DCB5F7" w14:textId="77777777" w:rsidR="009665BE" w:rsidRPr="00134401" w:rsidRDefault="009665BE" w:rsidP="001E2B00">
            <w:pPr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134401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Model /typ: ………………………………………………………………………</w:t>
            </w:r>
          </w:p>
          <w:p w14:paraId="19A33AF8" w14:textId="3DCC1973" w:rsidR="00E2329E" w:rsidRPr="00134401" w:rsidRDefault="00E2329E" w:rsidP="001E2B00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2619F950" w14:textId="77777777" w:rsidR="009665BE" w:rsidRPr="002F70AA" w:rsidRDefault="009665BE" w:rsidP="001E2B00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2F70AA">
              <w:rPr>
                <w:rFonts w:ascii="Verdana" w:eastAsia="Calibri" w:hAnsi="Verdana" w:cs="Calibri"/>
                <w:b/>
                <w:bCs/>
                <w:color w:val="000000"/>
                <w:spacing w:val="4"/>
                <w:sz w:val="18"/>
                <w:szCs w:val="18"/>
              </w:rPr>
              <w:t>X</w:t>
            </w:r>
          </w:p>
        </w:tc>
      </w:tr>
      <w:tr w:rsidR="000B2073" w:rsidRPr="002F70AA" w14:paraId="5A7DB0BF" w14:textId="77777777" w:rsidTr="000B2073">
        <w:tc>
          <w:tcPr>
            <w:tcW w:w="516" w:type="dxa"/>
          </w:tcPr>
          <w:p w14:paraId="7DC0364A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5567" w:type="dxa"/>
          </w:tcPr>
          <w:p w14:paraId="51EFB3D0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Platforma do tele-patologii kompatybilna z zaproponowanym skanerem oraz pochodząca od producenta zaproponowanego skanera.</w:t>
            </w:r>
          </w:p>
        </w:tc>
        <w:tc>
          <w:tcPr>
            <w:tcW w:w="2070" w:type="dxa"/>
          </w:tcPr>
          <w:p w14:paraId="73D20102" w14:textId="306B03A7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4A0E0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76CFFAFC" w14:textId="77777777" w:rsidTr="000B2073">
        <w:tc>
          <w:tcPr>
            <w:tcW w:w="516" w:type="dxa"/>
          </w:tcPr>
          <w:p w14:paraId="22F27584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5567" w:type="dxa"/>
          </w:tcPr>
          <w:p w14:paraId="4A931288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Zakup dożywotniej licencji – nie dopuszcza się systemu subskrypcyjnego. Licencja bez ograniczeń czasowych.</w:t>
            </w:r>
          </w:p>
        </w:tc>
        <w:tc>
          <w:tcPr>
            <w:tcW w:w="2070" w:type="dxa"/>
          </w:tcPr>
          <w:p w14:paraId="073AD37C" w14:textId="1477F496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4A0E0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719CE671" w14:textId="77777777" w:rsidTr="000B2073">
        <w:tc>
          <w:tcPr>
            <w:tcW w:w="516" w:type="dxa"/>
          </w:tcPr>
          <w:p w14:paraId="23DC8591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5567" w:type="dxa"/>
          </w:tcPr>
          <w:p w14:paraId="5DFCD46E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Webowy interface oprogramowania pozwalający na zdalne przeglądanie zeskanowanych preparatów poprzez przeglądarkę web oraz przez oprogramowanie producenta skanera do przeglądania preparatów</w:t>
            </w:r>
          </w:p>
        </w:tc>
        <w:tc>
          <w:tcPr>
            <w:tcW w:w="2070" w:type="dxa"/>
          </w:tcPr>
          <w:p w14:paraId="476E681C" w14:textId="58EEECF1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4A0E0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3198EEC" w14:textId="77777777" w:rsidTr="000B2073">
        <w:tc>
          <w:tcPr>
            <w:tcW w:w="516" w:type="dxa"/>
          </w:tcPr>
          <w:p w14:paraId="2B4168F3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5567" w:type="dxa"/>
          </w:tcPr>
          <w:p w14:paraId="0763FB56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Dostęp do platformy poprzez przeglądarkę internetową bez konieczności instalacji dodatkowych programów lub plug-in</w:t>
            </w:r>
          </w:p>
        </w:tc>
        <w:tc>
          <w:tcPr>
            <w:tcW w:w="2070" w:type="dxa"/>
          </w:tcPr>
          <w:p w14:paraId="21ADC98B" w14:textId="6104BA35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4A0E0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FDE74BA" w14:textId="77777777" w:rsidTr="000B2073">
        <w:tc>
          <w:tcPr>
            <w:tcW w:w="516" w:type="dxa"/>
          </w:tcPr>
          <w:p w14:paraId="268CBAC5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  <w:tc>
          <w:tcPr>
            <w:tcW w:w="5567" w:type="dxa"/>
          </w:tcPr>
          <w:p w14:paraId="7FE5D288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Platforma umożliwiająca zarządzanie użytkownikami i grupami użytkowników oraz udostępnianie zeskanowanych preparatów, zdjęć makroskopowych do zdalnej oceny</w:t>
            </w:r>
          </w:p>
        </w:tc>
        <w:tc>
          <w:tcPr>
            <w:tcW w:w="2070" w:type="dxa"/>
          </w:tcPr>
          <w:p w14:paraId="2ECAA9BD" w14:textId="0D68693C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4A0E0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40508A81" w14:textId="77777777" w:rsidTr="000B2073">
        <w:tc>
          <w:tcPr>
            <w:tcW w:w="516" w:type="dxa"/>
          </w:tcPr>
          <w:p w14:paraId="0430DED6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  <w:tc>
          <w:tcPr>
            <w:tcW w:w="5567" w:type="dxa"/>
          </w:tcPr>
          <w:p w14:paraId="61E1745C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Platforma umożliwiająca zarządzanie użytkownikami i grupami użytkowników oraz udostępnianie zeskanowanych preparatów</w:t>
            </w:r>
            <w:r w:rsidRPr="00F37EFC">
              <w:rPr>
                <w:rFonts w:ascii="Verdana" w:hAnsi="Verdana" w:cs="Arial"/>
                <w:strike/>
                <w:color w:val="FF0000"/>
                <w:sz w:val="18"/>
                <w:szCs w:val="18"/>
                <w:lang w:eastAsia="ar-SA"/>
              </w:rPr>
              <w:t>, zdjęć makroskopowych</w:t>
            </w:r>
            <w:r w:rsidRPr="00F37EFC">
              <w:rPr>
                <w:rFonts w:ascii="Verdana" w:hAnsi="Verdana" w:cs="Arial"/>
                <w:color w:val="FF0000"/>
                <w:sz w:val="18"/>
                <w:szCs w:val="18"/>
                <w:lang w:eastAsia="ar-SA"/>
              </w:rPr>
              <w:t xml:space="preserve"> </w:t>
            </w: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do zdalnej oceny</w:t>
            </w:r>
          </w:p>
        </w:tc>
        <w:tc>
          <w:tcPr>
            <w:tcW w:w="2070" w:type="dxa"/>
          </w:tcPr>
          <w:p w14:paraId="2139C53D" w14:textId="7999DE70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4A0E0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DF2736D" w14:textId="77777777" w:rsidTr="000B2073">
        <w:tc>
          <w:tcPr>
            <w:tcW w:w="516" w:type="dxa"/>
          </w:tcPr>
          <w:p w14:paraId="6CDE4C6E" w14:textId="77777777" w:rsidR="000B2073" w:rsidRPr="00F37EFC" w:rsidRDefault="000B2073" w:rsidP="000B2073">
            <w:pPr>
              <w:jc w:val="center"/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7.</w:t>
            </w:r>
          </w:p>
        </w:tc>
        <w:tc>
          <w:tcPr>
            <w:tcW w:w="5567" w:type="dxa"/>
          </w:tcPr>
          <w:p w14:paraId="27270270" w14:textId="77777777" w:rsidR="000B2073" w:rsidRPr="00F37EFC" w:rsidRDefault="000B2073" w:rsidP="000B2073">
            <w:pPr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="Arial"/>
                <w:strike/>
                <w:color w:val="FF0000"/>
                <w:sz w:val="18"/>
                <w:szCs w:val="18"/>
                <w:lang w:eastAsia="ar-SA"/>
              </w:rPr>
              <w:t xml:space="preserve">Otwarta platforma umożliwiająca integrację z systemami szpitalnymi i laboratoryjnymi ( klasy LIS).Wymagane dostarczenie na życzenie Zamawiającego API integracyjnego dla platformy. </w:t>
            </w:r>
          </w:p>
        </w:tc>
        <w:tc>
          <w:tcPr>
            <w:tcW w:w="2070" w:type="dxa"/>
          </w:tcPr>
          <w:p w14:paraId="1E953A83" w14:textId="1EF75F02" w:rsidR="000B2073" w:rsidRPr="00F37EFC" w:rsidRDefault="000B2073" w:rsidP="000B2073">
            <w:pPr>
              <w:rPr>
                <w:rFonts w:ascii="Verdana" w:hAnsi="Verdana" w:cs="Arial"/>
                <w:strike/>
                <w:color w:val="FF0000"/>
                <w:sz w:val="18"/>
                <w:szCs w:val="18"/>
                <w:lang w:eastAsia="ar-SA"/>
              </w:rPr>
            </w:pPr>
            <w:r w:rsidRPr="00F37EFC">
              <w:rPr>
                <w:rFonts w:ascii="Verdana" w:eastAsia="Calibri" w:hAnsi="Verdana" w:cs="Calibri"/>
                <w:strike/>
                <w:color w:val="FF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2FD1A77" w14:textId="77777777" w:rsidTr="000B2073">
        <w:tc>
          <w:tcPr>
            <w:tcW w:w="516" w:type="dxa"/>
          </w:tcPr>
          <w:p w14:paraId="39431382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8.</w:t>
            </w:r>
          </w:p>
        </w:tc>
        <w:tc>
          <w:tcPr>
            <w:tcW w:w="5567" w:type="dxa"/>
          </w:tcPr>
          <w:p w14:paraId="5D50462E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Zintegrowana webowa przeglądarka slajdów histopatologicznych</w:t>
            </w:r>
          </w:p>
        </w:tc>
        <w:tc>
          <w:tcPr>
            <w:tcW w:w="2070" w:type="dxa"/>
          </w:tcPr>
          <w:p w14:paraId="6BA13863" w14:textId="13048DFF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4A0E0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23D0AC2" w14:textId="77777777" w:rsidTr="000B2073">
        <w:tc>
          <w:tcPr>
            <w:tcW w:w="516" w:type="dxa"/>
          </w:tcPr>
          <w:p w14:paraId="62ECFB4E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lastRenderedPageBreak/>
              <w:t>9.</w:t>
            </w:r>
          </w:p>
        </w:tc>
        <w:tc>
          <w:tcPr>
            <w:tcW w:w="5567" w:type="dxa"/>
          </w:tcPr>
          <w:p w14:paraId="3871C264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Możliwość dostępu do systemu dla zdefiniowanej przez administratora liczby jednostek współpracujących</w:t>
            </w:r>
          </w:p>
        </w:tc>
        <w:tc>
          <w:tcPr>
            <w:tcW w:w="2070" w:type="dxa"/>
          </w:tcPr>
          <w:p w14:paraId="7F3B551C" w14:textId="30C820F1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4A0E0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48BC00A3" w14:textId="77777777" w:rsidTr="000B2073">
        <w:tc>
          <w:tcPr>
            <w:tcW w:w="516" w:type="dxa"/>
          </w:tcPr>
          <w:p w14:paraId="1AD28A6C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10</w:t>
            </w:r>
          </w:p>
        </w:tc>
        <w:tc>
          <w:tcPr>
            <w:tcW w:w="5567" w:type="dxa"/>
          </w:tcPr>
          <w:p w14:paraId="1A1511D3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</w:rPr>
              <w:t>Możliwość szybkiego wyszukiwania slajdów w oparciu o dołączone do skanów informacje ( np. rodzaj barwienia, data, nazwa, własne tagi)</w:t>
            </w:r>
          </w:p>
        </w:tc>
        <w:tc>
          <w:tcPr>
            <w:tcW w:w="2070" w:type="dxa"/>
          </w:tcPr>
          <w:p w14:paraId="35599528" w14:textId="3CEE8450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697778CA" w14:textId="77777777" w:rsidTr="000B2073">
        <w:tc>
          <w:tcPr>
            <w:tcW w:w="516" w:type="dxa"/>
          </w:tcPr>
          <w:p w14:paraId="6F7156A3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11</w:t>
            </w:r>
          </w:p>
        </w:tc>
        <w:tc>
          <w:tcPr>
            <w:tcW w:w="5567" w:type="dxa"/>
            <w:tcBorders>
              <w:bottom w:val="single" w:sz="4" w:space="0" w:color="auto"/>
            </w:tcBorders>
          </w:tcPr>
          <w:p w14:paraId="6A159ADB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</w:rPr>
              <w:t>Dostęp do platformy w oparciu o nazwy użytkowników i hasła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9E2B646" w14:textId="2556D8B1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45B15973" w14:textId="77777777" w:rsidTr="000B2073">
        <w:tc>
          <w:tcPr>
            <w:tcW w:w="516" w:type="dxa"/>
          </w:tcPr>
          <w:p w14:paraId="2761C3A9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12</w:t>
            </w:r>
          </w:p>
        </w:tc>
        <w:tc>
          <w:tcPr>
            <w:tcW w:w="5567" w:type="dxa"/>
            <w:tcBorders>
              <w:top w:val="single" w:sz="4" w:space="0" w:color="auto"/>
            </w:tcBorders>
          </w:tcPr>
          <w:p w14:paraId="6C9C01E9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</w:rPr>
              <w:t>Możliwość nanoszenia oznaczeń i pomiarów na zeskanowanych preparatach z możliwością blokowania ich edycji dla określonych użytkowników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3802277B" w14:textId="0FC3B9CC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CC9C4B0" w14:textId="77777777" w:rsidTr="000B2073">
        <w:tc>
          <w:tcPr>
            <w:tcW w:w="516" w:type="dxa"/>
          </w:tcPr>
          <w:p w14:paraId="3FC15A5B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13</w:t>
            </w:r>
          </w:p>
        </w:tc>
        <w:tc>
          <w:tcPr>
            <w:tcW w:w="5567" w:type="dxa"/>
          </w:tcPr>
          <w:p w14:paraId="77B43D22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Całkowicie sieciowa i niezależna platforma oprogramowania umożliwiająca dostęp do zeskanowanych preparatów przez przeglądarkę internetową bez konieczności instalowania dodatkowych aplikacji lub plug-in</w:t>
            </w:r>
          </w:p>
        </w:tc>
        <w:tc>
          <w:tcPr>
            <w:tcW w:w="2070" w:type="dxa"/>
          </w:tcPr>
          <w:p w14:paraId="589A26A7" w14:textId="62BB8320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416B1A0E" w14:textId="77777777" w:rsidTr="000B2073">
        <w:tc>
          <w:tcPr>
            <w:tcW w:w="516" w:type="dxa"/>
          </w:tcPr>
          <w:p w14:paraId="538B5C9E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14</w:t>
            </w:r>
          </w:p>
        </w:tc>
        <w:tc>
          <w:tcPr>
            <w:tcW w:w="5567" w:type="dxa"/>
          </w:tcPr>
          <w:p w14:paraId="246CFA95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Kompatybilność platformy z przeglądarkami: chrome, Edge, Firefox, safari, bez konieczności instalowania dodatkowych aplikacji lub plug-in</w:t>
            </w:r>
          </w:p>
        </w:tc>
        <w:tc>
          <w:tcPr>
            <w:tcW w:w="2070" w:type="dxa"/>
          </w:tcPr>
          <w:p w14:paraId="03D5F029" w14:textId="4EA24F6C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8BAE857" w14:textId="77777777" w:rsidTr="000B2073">
        <w:tc>
          <w:tcPr>
            <w:tcW w:w="516" w:type="dxa"/>
          </w:tcPr>
          <w:p w14:paraId="44D357AA" w14:textId="77777777" w:rsidR="000B2073" w:rsidRPr="00F37EFC" w:rsidRDefault="000B2073" w:rsidP="000B2073">
            <w:pPr>
              <w:jc w:val="center"/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15</w:t>
            </w:r>
          </w:p>
        </w:tc>
        <w:tc>
          <w:tcPr>
            <w:tcW w:w="5567" w:type="dxa"/>
          </w:tcPr>
          <w:p w14:paraId="7AD6E0A8" w14:textId="77777777" w:rsidR="000B2073" w:rsidRPr="00F37EFC" w:rsidRDefault="000B2073" w:rsidP="000B2073">
            <w:pPr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="Arial"/>
                <w:strike/>
                <w:color w:val="FF0000"/>
                <w:kern w:val="144"/>
                <w:sz w:val="18"/>
                <w:szCs w:val="18"/>
              </w:rPr>
              <w:t>Zabezpieczenie przed wgraniem niedozwolonych typów plików do platformy realizowane poprzez definiowanie dozwolonych typów plików</w:t>
            </w:r>
          </w:p>
        </w:tc>
        <w:tc>
          <w:tcPr>
            <w:tcW w:w="2070" w:type="dxa"/>
          </w:tcPr>
          <w:p w14:paraId="20758D50" w14:textId="43CDB22F" w:rsidR="000B2073" w:rsidRPr="00F37EFC" w:rsidRDefault="000B2073" w:rsidP="000B2073">
            <w:pPr>
              <w:rPr>
                <w:rFonts w:ascii="Verdana" w:hAnsi="Verdana" w:cs="Arial"/>
                <w:strike/>
                <w:color w:val="FF0000"/>
                <w:kern w:val="144"/>
                <w:sz w:val="18"/>
                <w:szCs w:val="18"/>
              </w:rPr>
            </w:pPr>
            <w:r w:rsidRPr="00F37EFC">
              <w:rPr>
                <w:rFonts w:ascii="Verdana" w:eastAsia="Calibri" w:hAnsi="Verdana" w:cs="Calibri"/>
                <w:strike/>
                <w:color w:val="FF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41160875" w14:textId="77777777" w:rsidTr="000B2073">
        <w:tc>
          <w:tcPr>
            <w:tcW w:w="516" w:type="dxa"/>
          </w:tcPr>
          <w:p w14:paraId="157026E0" w14:textId="77777777" w:rsidR="000B2073" w:rsidRPr="00F37EFC" w:rsidRDefault="000B2073" w:rsidP="000B2073">
            <w:pPr>
              <w:jc w:val="center"/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  <w:t>16</w:t>
            </w:r>
          </w:p>
        </w:tc>
        <w:tc>
          <w:tcPr>
            <w:tcW w:w="5567" w:type="dxa"/>
          </w:tcPr>
          <w:p w14:paraId="0A902DFA" w14:textId="77777777" w:rsidR="000B2073" w:rsidRPr="00F37EFC" w:rsidRDefault="000B2073" w:rsidP="000B2073">
            <w:pPr>
              <w:rPr>
                <w:rFonts w:ascii="Verdana" w:hAnsi="Verdana" w:cstheme="minorHAnsi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hAnsi="Verdana" w:cs="Arial"/>
                <w:strike/>
                <w:color w:val="FF0000"/>
                <w:sz w:val="18"/>
                <w:szCs w:val="18"/>
              </w:rPr>
              <w:t>Możliwość uruchomienia przeglądarki obrazów w trybie pełnoekranowym</w:t>
            </w:r>
          </w:p>
        </w:tc>
        <w:tc>
          <w:tcPr>
            <w:tcW w:w="2070" w:type="dxa"/>
          </w:tcPr>
          <w:p w14:paraId="5840980D" w14:textId="453987A5" w:rsidR="000B2073" w:rsidRPr="00F37EFC" w:rsidRDefault="000B2073" w:rsidP="000B2073">
            <w:pPr>
              <w:rPr>
                <w:rFonts w:ascii="Verdana" w:hAnsi="Verdana" w:cs="Arial"/>
                <w:strike/>
                <w:color w:val="FF0000"/>
                <w:sz w:val="18"/>
                <w:szCs w:val="18"/>
              </w:rPr>
            </w:pPr>
            <w:r w:rsidRPr="00F37EFC">
              <w:rPr>
                <w:rFonts w:ascii="Verdana" w:eastAsia="Calibri" w:hAnsi="Verdana" w:cs="Calibri"/>
                <w:strike/>
                <w:color w:val="FF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1CFB773" w14:textId="77777777" w:rsidTr="000B2073">
        <w:tc>
          <w:tcPr>
            <w:tcW w:w="516" w:type="dxa"/>
          </w:tcPr>
          <w:p w14:paraId="054F5343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17</w:t>
            </w:r>
          </w:p>
        </w:tc>
        <w:tc>
          <w:tcPr>
            <w:tcW w:w="5567" w:type="dxa"/>
          </w:tcPr>
          <w:p w14:paraId="4F39F440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</w:rPr>
              <w:t>Możliwość przełączenia się między standardowymi zdefiniowanymi wartościami powiększeń (np. 2,5x; 5x 10x; 20x; 40x)</w:t>
            </w:r>
          </w:p>
        </w:tc>
        <w:tc>
          <w:tcPr>
            <w:tcW w:w="2070" w:type="dxa"/>
          </w:tcPr>
          <w:p w14:paraId="7D5C1CF4" w14:textId="4B15A539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6CF820AD" w14:textId="77777777" w:rsidTr="000B2073">
        <w:tc>
          <w:tcPr>
            <w:tcW w:w="516" w:type="dxa"/>
          </w:tcPr>
          <w:p w14:paraId="28BD8587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18</w:t>
            </w:r>
          </w:p>
        </w:tc>
        <w:tc>
          <w:tcPr>
            <w:tcW w:w="5567" w:type="dxa"/>
          </w:tcPr>
          <w:p w14:paraId="09B86237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Obsługa obrazów wielowarstwowych typu z-stack</w:t>
            </w:r>
          </w:p>
        </w:tc>
        <w:tc>
          <w:tcPr>
            <w:tcW w:w="2070" w:type="dxa"/>
          </w:tcPr>
          <w:p w14:paraId="019C871D" w14:textId="18706535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DAFF0CD" w14:textId="77777777" w:rsidTr="000B2073">
        <w:tc>
          <w:tcPr>
            <w:tcW w:w="516" w:type="dxa"/>
          </w:tcPr>
          <w:p w14:paraId="060A6F15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19</w:t>
            </w:r>
          </w:p>
        </w:tc>
        <w:tc>
          <w:tcPr>
            <w:tcW w:w="5567" w:type="dxa"/>
            <w:tcBorders>
              <w:top w:val="single" w:sz="4" w:space="0" w:color="auto"/>
              <w:bottom w:val="single" w:sz="4" w:space="0" w:color="auto"/>
            </w:tcBorders>
          </w:tcPr>
          <w:p w14:paraId="59543CBD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Możliwość definiowania dostępu dla użytkowników do poszczególnych slajdów lub folderów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AAFCC6" w14:textId="2AE77281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72E6E92B" w14:textId="77777777" w:rsidTr="000B2073">
        <w:tc>
          <w:tcPr>
            <w:tcW w:w="516" w:type="dxa"/>
          </w:tcPr>
          <w:p w14:paraId="51B5BD24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20</w:t>
            </w:r>
          </w:p>
        </w:tc>
        <w:tc>
          <w:tcPr>
            <w:tcW w:w="5567" w:type="dxa"/>
            <w:tcBorders>
              <w:top w:val="single" w:sz="4" w:space="0" w:color="auto"/>
              <w:bottom w:val="single" w:sz="4" w:space="0" w:color="auto"/>
            </w:tcBorders>
          </w:tcPr>
          <w:p w14:paraId="4425F1A8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Możliwość definiowania prawa do wyświetlania etykiety slajdu dla określonych grup użytkowników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EB4A33A" w14:textId="0C2086F3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328EC5E" w14:textId="77777777" w:rsidTr="000B2073">
        <w:tc>
          <w:tcPr>
            <w:tcW w:w="516" w:type="dxa"/>
          </w:tcPr>
          <w:p w14:paraId="1F8C15A0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21</w:t>
            </w:r>
          </w:p>
        </w:tc>
        <w:tc>
          <w:tcPr>
            <w:tcW w:w="5567" w:type="dxa"/>
            <w:tcBorders>
              <w:top w:val="single" w:sz="4" w:space="0" w:color="auto"/>
              <w:bottom w:val="single" w:sz="4" w:space="0" w:color="auto"/>
            </w:tcBorders>
          </w:tcPr>
          <w:p w14:paraId="5C267078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Możliwość katalogowania slajdów w foldery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9B58129" w14:textId="56E5C1B6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A131B1A" w14:textId="77777777" w:rsidTr="000B2073">
        <w:tc>
          <w:tcPr>
            <w:tcW w:w="516" w:type="dxa"/>
          </w:tcPr>
          <w:p w14:paraId="6400B042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22</w:t>
            </w:r>
          </w:p>
        </w:tc>
        <w:tc>
          <w:tcPr>
            <w:tcW w:w="5567" w:type="dxa"/>
            <w:tcBorders>
              <w:top w:val="single" w:sz="4" w:space="0" w:color="auto"/>
              <w:bottom w:val="single" w:sz="4" w:space="0" w:color="auto"/>
            </w:tcBorders>
          </w:tcPr>
          <w:p w14:paraId="0976B337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Możliwość blokowania slajdów tylko do przeglądania dla określonych grup użytkowników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9C5F34A" w14:textId="47454E1D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7D0EDCC6" w14:textId="77777777" w:rsidTr="000B2073">
        <w:tc>
          <w:tcPr>
            <w:tcW w:w="516" w:type="dxa"/>
          </w:tcPr>
          <w:p w14:paraId="3A037748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23</w:t>
            </w:r>
          </w:p>
        </w:tc>
        <w:tc>
          <w:tcPr>
            <w:tcW w:w="5567" w:type="dxa"/>
            <w:tcBorders>
              <w:top w:val="single" w:sz="4" w:space="0" w:color="auto"/>
              <w:bottom w:val="single" w:sz="4" w:space="0" w:color="auto"/>
            </w:tcBorders>
          </w:tcPr>
          <w:p w14:paraId="3203DFE5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Możliwość automatycznej publikacji slajdów zapisanych w określonym folderze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9B12CC1" w14:textId="48D2970F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06D70101" w14:textId="77777777" w:rsidTr="000B2073">
        <w:tc>
          <w:tcPr>
            <w:tcW w:w="516" w:type="dxa"/>
          </w:tcPr>
          <w:p w14:paraId="3E389104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24</w:t>
            </w:r>
          </w:p>
        </w:tc>
        <w:tc>
          <w:tcPr>
            <w:tcW w:w="5567" w:type="dxa"/>
            <w:tcBorders>
              <w:top w:val="single" w:sz="4" w:space="0" w:color="auto"/>
              <w:bottom w:val="single" w:sz="4" w:space="0" w:color="auto"/>
            </w:tcBorders>
          </w:tcPr>
          <w:p w14:paraId="1B200E50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Możliwość prowadzenia konsultacji jednego przypadku przez kilku Użytkownikow równocześnie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7D1CDF5" w14:textId="51FA0333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3B60601" w14:textId="77777777" w:rsidTr="000B2073">
        <w:tc>
          <w:tcPr>
            <w:tcW w:w="516" w:type="dxa"/>
          </w:tcPr>
          <w:p w14:paraId="014E4468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25</w:t>
            </w:r>
          </w:p>
        </w:tc>
        <w:tc>
          <w:tcPr>
            <w:tcW w:w="5567" w:type="dxa"/>
            <w:tcBorders>
              <w:top w:val="single" w:sz="4" w:space="0" w:color="auto"/>
              <w:bottom w:val="single" w:sz="4" w:space="0" w:color="auto"/>
            </w:tcBorders>
          </w:tcPr>
          <w:p w14:paraId="32A2F05F" w14:textId="77777777" w:rsidR="000B2073" w:rsidRPr="002F70AA" w:rsidRDefault="000B2073" w:rsidP="000B2073">
            <w:pPr>
              <w:pStyle w:val="Bezodstpw1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Możliwość definiowania konta „gość” z ograniczonymi prawami dostępu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FEC34E5" w14:textId="7F5992D1" w:rsidR="000B2073" w:rsidRPr="002F70AA" w:rsidRDefault="000B2073" w:rsidP="000B2073">
            <w:pPr>
              <w:pStyle w:val="Bezodstpw1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7E4EDC32" w14:textId="77777777" w:rsidTr="000B2073">
        <w:tc>
          <w:tcPr>
            <w:tcW w:w="516" w:type="dxa"/>
          </w:tcPr>
          <w:p w14:paraId="49111729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26</w:t>
            </w:r>
          </w:p>
        </w:tc>
        <w:tc>
          <w:tcPr>
            <w:tcW w:w="5567" w:type="dxa"/>
            <w:tcBorders>
              <w:top w:val="single" w:sz="4" w:space="0" w:color="auto"/>
              <w:bottom w:val="single" w:sz="4" w:space="0" w:color="auto"/>
            </w:tcBorders>
          </w:tcPr>
          <w:p w14:paraId="2FB26A55" w14:textId="2C4520E9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Dostęp do logu zdarzeń na platformie z możliwością filtracji po czasie i typie zdarzenia.</w:t>
            </w:r>
            <w:r w:rsidR="008F35D2">
              <w:rPr>
                <w:rFonts w:ascii="Verdana" w:hAnsi="Verdana" w:cs="Arial"/>
                <w:sz w:val="18"/>
                <w:szCs w:val="18"/>
                <w:lang w:eastAsia="ar-SA"/>
              </w:rPr>
              <w:t xml:space="preserve"> </w:t>
            </w:r>
            <w:r w:rsidR="008F35D2" w:rsidRPr="00F37EFC">
              <w:rPr>
                <w:rFonts w:ascii="Verdana" w:hAnsi="Verdana" w:cs="Arial"/>
                <w:color w:val="FF0000"/>
                <w:sz w:val="18"/>
                <w:szCs w:val="18"/>
                <w:lang w:eastAsia="ar-SA"/>
              </w:rPr>
              <w:t xml:space="preserve">Logi mają być dostępne dla użytkownika systemu na poziomie administratora bez konieczności realizacji przeglądania logu zdarzeń przez </w:t>
            </w:r>
            <w:r w:rsidR="008F35D2" w:rsidRPr="00F37EFC">
              <w:rPr>
                <w:rFonts w:ascii="Verdana" w:hAnsi="Verdana" w:cs="Arial"/>
                <w:color w:val="FF0000"/>
                <w:sz w:val="18"/>
                <w:szCs w:val="18"/>
                <w:lang w:eastAsia="ar-SA"/>
              </w:rPr>
              <w:lastRenderedPageBreak/>
              <w:t>serwis. Zamawiający chce m.in monitorować czas patologów zaangażowanych w przeglądanie preparatów, a także mieć możliwość identyfikacji osoby odpowiedzialnej za naniesienie wszelkich zmian.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AA6065C" w14:textId="2A624D38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lastRenderedPageBreak/>
              <w:t>TAK/NIE</w:t>
            </w:r>
          </w:p>
        </w:tc>
      </w:tr>
      <w:tr w:rsidR="000B2073" w:rsidRPr="002F70AA" w14:paraId="4E79EF45" w14:textId="77777777" w:rsidTr="000B2073">
        <w:tc>
          <w:tcPr>
            <w:tcW w:w="516" w:type="dxa"/>
          </w:tcPr>
          <w:p w14:paraId="32627622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27</w:t>
            </w:r>
          </w:p>
        </w:tc>
        <w:tc>
          <w:tcPr>
            <w:tcW w:w="5567" w:type="dxa"/>
            <w:tcBorders>
              <w:top w:val="single" w:sz="4" w:space="0" w:color="auto"/>
              <w:bottom w:val="single" w:sz="4" w:space="0" w:color="auto"/>
            </w:tcBorders>
          </w:tcPr>
          <w:p w14:paraId="065AB585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Możliwość eksportu logu zdarzeń z platformy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0F26783" w14:textId="18392966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</w:tbl>
    <w:p w14:paraId="47DB571A" w14:textId="77777777" w:rsidR="009665BE" w:rsidRDefault="009665BE" w:rsidP="009665BE">
      <w:pPr>
        <w:pStyle w:val="Podtytu"/>
        <w:spacing w:after="120"/>
        <w:jc w:val="left"/>
        <w:rPr>
          <w:rFonts w:ascii="Verdana" w:hAnsi="Verdana" w:cs="Arial"/>
          <w:sz w:val="20"/>
        </w:rPr>
      </w:pPr>
    </w:p>
    <w:p w14:paraId="07947CBC" w14:textId="77777777" w:rsidR="000755A2" w:rsidRPr="002F70AA" w:rsidRDefault="000755A2" w:rsidP="009665BE">
      <w:pPr>
        <w:pStyle w:val="Podtytu"/>
        <w:spacing w:after="120"/>
        <w:jc w:val="left"/>
        <w:rPr>
          <w:rFonts w:ascii="Verdana" w:hAnsi="Verdana" w:cs="Arial"/>
          <w:sz w:val="20"/>
        </w:rPr>
      </w:pPr>
    </w:p>
    <w:p w14:paraId="079019A4" w14:textId="4CE9BF75" w:rsidR="00221F43" w:rsidRPr="002F70AA" w:rsidRDefault="00521E41" w:rsidP="00521E41">
      <w:pPr>
        <w:pStyle w:val="Podtytu"/>
        <w:spacing w:after="120"/>
        <w:jc w:val="left"/>
        <w:rPr>
          <w:rFonts w:ascii="Verdana" w:eastAsia="Verdana" w:hAnsi="Verdana"/>
          <w:color w:val="000000"/>
          <w:spacing w:val="4"/>
          <w:sz w:val="20"/>
        </w:rPr>
      </w:pPr>
      <w:r w:rsidRPr="002F70AA">
        <w:rPr>
          <w:rFonts w:ascii="Verdana" w:hAnsi="Verdana" w:cs="Arial"/>
          <w:sz w:val="20"/>
        </w:rPr>
        <w:t>III. Minimalne parametry gwarancji i serwisu:</w:t>
      </w:r>
    </w:p>
    <w:tbl>
      <w:tblPr>
        <w:tblStyle w:val="Tabelasiatki1jasna1"/>
        <w:tblW w:w="8217" w:type="dxa"/>
        <w:tblLayout w:type="fixed"/>
        <w:tblLook w:val="06A0" w:firstRow="1" w:lastRow="0" w:firstColumn="1" w:lastColumn="0" w:noHBand="1" w:noVBand="1"/>
      </w:tblPr>
      <w:tblGrid>
        <w:gridCol w:w="5807"/>
        <w:gridCol w:w="2410"/>
      </w:tblGrid>
      <w:tr w:rsidR="00521E41" w:rsidRPr="002F70AA" w14:paraId="0A14C829" w14:textId="77777777" w:rsidTr="000B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484A8E54" w14:textId="3786C681" w:rsidR="00521E41" w:rsidRPr="002F70AA" w:rsidRDefault="00521E41" w:rsidP="00293791">
            <w:pPr>
              <w:spacing w:after="280" w:line="280" w:lineRule="exact"/>
              <w:jc w:val="center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2F70AA">
              <w:rPr>
                <w:rFonts w:ascii="Verdana" w:hAnsi="Verdana"/>
                <w:sz w:val="18"/>
                <w:szCs w:val="18"/>
              </w:rPr>
              <w:t>Parametry</w:t>
            </w:r>
          </w:p>
        </w:tc>
        <w:tc>
          <w:tcPr>
            <w:tcW w:w="2410" w:type="dxa"/>
          </w:tcPr>
          <w:p w14:paraId="6F4312A4" w14:textId="77777777" w:rsidR="00521E41" w:rsidRPr="002F70AA" w:rsidRDefault="00521E41" w:rsidP="00293791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 w:val="0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Oferta Wykonawcy</w:t>
            </w:r>
          </w:p>
          <w:p w14:paraId="7B2F0D85" w14:textId="77777777" w:rsidR="00521E41" w:rsidRPr="002F70AA" w:rsidRDefault="00521E41" w:rsidP="00293791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 w:val="0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Potwierdzenie spełnienia wymagania</w:t>
            </w:r>
          </w:p>
          <w:p w14:paraId="57268F8A" w14:textId="77777777" w:rsidR="00521E41" w:rsidRPr="002F70AA" w:rsidRDefault="00521E41" w:rsidP="002937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b w:val="0"/>
                <w:bCs w:val="0"/>
                <w:i/>
                <w:iCs/>
                <w:sz w:val="18"/>
                <w:szCs w:val="18"/>
              </w:rPr>
              <w:t xml:space="preserve">(Tak albo Nie - niepotrzebne skreślić) </w:t>
            </w:r>
          </w:p>
          <w:p w14:paraId="7D5D9472" w14:textId="77777777" w:rsidR="00521E41" w:rsidRPr="002F70AA" w:rsidRDefault="00521E41" w:rsidP="00293791">
            <w:pPr>
              <w:spacing w:after="2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b w:val="0"/>
                <w:bCs w:val="0"/>
                <w:color w:val="000000"/>
                <w:spacing w:val="4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b w:val="0"/>
                <w:bCs w:val="0"/>
                <w:i/>
                <w:iCs/>
                <w:sz w:val="18"/>
                <w:szCs w:val="18"/>
              </w:rPr>
              <w:t>Kolumnę wypełnia Wykonawca</w:t>
            </w:r>
          </w:p>
        </w:tc>
      </w:tr>
      <w:tr w:rsidR="00521E41" w:rsidRPr="002F70AA" w14:paraId="104523BF" w14:textId="77777777" w:rsidTr="000B2073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AAC4A81" w14:textId="5A2BEB22" w:rsidR="00521E41" w:rsidRPr="002F70AA" w:rsidRDefault="00716314" w:rsidP="00764C0B">
            <w:pPr>
              <w:spacing w:before="120" w:after="120"/>
              <w:jc w:val="both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Sprzęt pochodzący z bieżącej produkcji, to jest będzie wyprodukowany nie wcześniej niż 12 (słownie: dwanaście) miesięcy przed terminem Dostawy</w:t>
            </w:r>
          </w:p>
        </w:tc>
        <w:tc>
          <w:tcPr>
            <w:tcW w:w="2410" w:type="dxa"/>
            <w:vAlign w:val="center"/>
          </w:tcPr>
          <w:p w14:paraId="5EB2E697" w14:textId="14448958" w:rsidR="00521E41" w:rsidRPr="002F70AA" w:rsidRDefault="00521E41" w:rsidP="00293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b/>
                <w:bCs/>
                <w:color w:val="000000"/>
                <w:spacing w:val="4"/>
                <w:sz w:val="18"/>
                <w:szCs w:val="18"/>
              </w:rPr>
            </w:pPr>
            <w:r w:rsidRPr="002F70A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521E41" w:rsidRPr="002F70AA" w14:paraId="5A2C09C1" w14:textId="77777777" w:rsidTr="000B2073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835CBDC" w14:textId="26263D91" w:rsidR="00521E41" w:rsidRPr="002F70AA" w:rsidRDefault="00521E41" w:rsidP="00521E41">
            <w:pPr>
              <w:spacing w:after="120" w:line="276" w:lineRule="auto"/>
              <w:jc w:val="both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Pełna instrukcja obsługi w języku polskim lub angielskim</w:t>
            </w:r>
            <w:r w:rsidR="00716314"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w formie </w:t>
            </w:r>
            <w:r w:rsidR="00C93E8E"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elektronicznej</w:t>
            </w:r>
            <w:r w:rsidR="00716314"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/papierowej</w:t>
            </w:r>
          </w:p>
        </w:tc>
        <w:tc>
          <w:tcPr>
            <w:tcW w:w="2410" w:type="dxa"/>
            <w:vAlign w:val="center"/>
          </w:tcPr>
          <w:p w14:paraId="42DAAD02" w14:textId="7BE99729" w:rsidR="00521E41" w:rsidRPr="002F70AA" w:rsidRDefault="00521E41" w:rsidP="00293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2F70A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521E41" w:rsidRPr="002F70AA" w14:paraId="0A32C849" w14:textId="77777777" w:rsidTr="000B2073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4877AB4" w14:textId="60FD9A19" w:rsidR="00EA63C5" w:rsidRPr="002F70AA" w:rsidRDefault="00521E41" w:rsidP="00EA63C5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Gwarancja min. 24 miesięcy na cały oferowany</w:t>
            </w:r>
            <w:r w:rsidR="00ED0D3E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sprzęt wraz z</w:t>
            </w:r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system</w:t>
            </w:r>
            <w:r w:rsidR="00EA63C5"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.</w:t>
            </w:r>
          </w:p>
          <w:p w14:paraId="27135368" w14:textId="0D75E0EC" w:rsidR="00521E41" w:rsidRPr="002F70AA" w:rsidRDefault="00EA63C5" w:rsidP="00EA63C5">
            <w:pPr>
              <w:spacing w:before="120" w:after="120"/>
              <w:jc w:val="both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bookmarkStart w:id="1" w:name="_Hlk163126944"/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W okresie gwarancyjnym Wykonawca przeprowadzi dwa pełne przeglądy techniczne dostarczonego sprzętu ( w odstępnie maks. 12 m-cy, przy czym ostatni z nich w ostatnim miesiącu trwania gwarancji) obejmujące dostawę i wymianę materiałów eksploatacyjnych </w:t>
            </w:r>
            <w:bookmarkEnd w:id="1"/>
          </w:p>
        </w:tc>
        <w:tc>
          <w:tcPr>
            <w:tcW w:w="2410" w:type="dxa"/>
            <w:vAlign w:val="center"/>
          </w:tcPr>
          <w:p w14:paraId="2B7387F0" w14:textId="4B590079" w:rsidR="00521E41" w:rsidRPr="002F70AA" w:rsidRDefault="00521E41" w:rsidP="00293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2F70A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521E41" w:rsidRPr="002F70AA" w14:paraId="4ED3968D" w14:textId="77777777" w:rsidTr="000B2073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74337AC" w14:textId="77777777" w:rsidR="00EA63C5" w:rsidRPr="002F70AA" w:rsidRDefault="00EA63C5" w:rsidP="00EA63C5">
            <w:pPr>
              <w:spacing w:before="120" w:after="120"/>
              <w:jc w:val="both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Serwis pierwszego kontaktu w języku polskim</w:t>
            </w:r>
          </w:p>
          <w:p w14:paraId="68BBB1A6" w14:textId="6184E682" w:rsidR="00EA63C5" w:rsidRPr="002F70AA" w:rsidRDefault="00EA63C5" w:rsidP="00EA63C5">
            <w:pPr>
              <w:spacing w:before="120" w:after="120"/>
              <w:jc w:val="both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Czas reakcji autoryzowanego serwisu od momentu zgłoszenia w dowolnej formie (e-mail lub zgłoszenie serwisowe) w przypadku awarii do 48 h</w:t>
            </w:r>
            <w:r w:rsidR="00F077EE"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, z zastrzeżeniem że serwis gwarancyjny będzie świadczony zgodnie z załącznikiem nr 4 do Umowy.</w:t>
            </w:r>
          </w:p>
          <w:p w14:paraId="2816551B" w14:textId="489FD15B" w:rsidR="00FD0C44" w:rsidRPr="002F70AA" w:rsidRDefault="00EA63C5" w:rsidP="00EA63C5">
            <w:pPr>
              <w:spacing w:before="120" w:after="120"/>
              <w:jc w:val="both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lastRenderedPageBreak/>
              <w:t xml:space="preserve">Maksymalny czas usunięcia awarii: 14 dni </w:t>
            </w:r>
            <w:r w:rsidR="004B07E9"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roboczych </w:t>
            </w:r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od momentu </w:t>
            </w:r>
            <w:r w:rsidR="004B07E9"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diagnozy problemu/usterki</w:t>
            </w:r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w dowolnej formie (e-mail lub zgłoszenie serwisowe) </w:t>
            </w:r>
            <w:r w:rsidR="00FD0C44"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Maksymalna liczba napraw powodująca wymianę podzespołu na nowy: 2</w:t>
            </w:r>
            <w:r w:rsidR="00902CB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(zgodnie z zapisami zał. nr 4 do umowy)</w:t>
            </w:r>
          </w:p>
        </w:tc>
        <w:tc>
          <w:tcPr>
            <w:tcW w:w="2410" w:type="dxa"/>
            <w:vAlign w:val="center"/>
          </w:tcPr>
          <w:p w14:paraId="7BCBA706" w14:textId="5038E54F" w:rsidR="00521E41" w:rsidRPr="002F70AA" w:rsidRDefault="00521E41" w:rsidP="00293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2F70A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lastRenderedPageBreak/>
              <w:t>TAK/NIE</w:t>
            </w:r>
          </w:p>
        </w:tc>
      </w:tr>
      <w:tr w:rsidR="00521E41" w:rsidRPr="002F70AA" w14:paraId="2CEDBA03" w14:textId="77777777" w:rsidTr="000B2073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D4ADFD5" w14:textId="447BDB4D" w:rsidR="00521E41" w:rsidRPr="002F70AA" w:rsidRDefault="00521E41" w:rsidP="00521E41">
            <w:pPr>
              <w:spacing w:after="120" w:line="276" w:lineRule="auto"/>
              <w:jc w:val="both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r w:rsidRPr="008E1C0E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>Szkolenie obsługowe wykonywane przez inżyniera serwisowego oraz aplikacyjne</w:t>
            </w:r>
            <w:r w:rsidR="00AD20AA" w:rsidRPr="008E1C0E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 xml:space="preserve"> dla </w:t>
            </w:r>
            <w:r w:rsidR="00A755FE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 xml:space="preserve">minimum 5 osób, </w:t>
            </w:r>
            <w:r w:rsidRPr="008E1C0E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>wykon</w:t>
            </w:r>
            <w:r w:rsidR="007938D2" w:rsidRPr="008E1C0E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>ane</w:t>
            </w:r>
            <w:r w:rsidRPr="008E1C0E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 xml:space="preserve"> przez specjalistę aplikacyjnego producenta (</w:t>
            </w:r>
            <w:r w:rsidR="00D41F41" w:rsidRPr="008E1C0E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 xml:space="preserve"> Wykonawca uzgodni planowany termin realizacji przeprowadzenia szkolenia z obsługi ww. Sprzętu z Zamawiającym</w:t>
            </w:r>
            <w:r w:rsidRPr="008E1C0E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410" w:type="dxa"/>
            <w:vAlign w:val="center"/>
          </w:tcPr>
          <w:p w14:paraId="3C79EFB5" w14:textId="112CBAF8" w:rsidR="00521E41" w:rsidRPr="002F70AA" w:rsidRDefault="00521E41" w:rsidP="00293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2F70A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</w:tbl>
    <w:p w14:paraId="4AD755FE" w14:textId="77777777" w:rsidR="00521E41" w:rsidRPr="002F70AA" w:rsidRDefault="00521E41" w:rsidP="00221F43">
      <w:pPr>
        <w:spacing w:after="120" w:line="280" w:lineRule="exact"/>
        <w:ind w:left="720"/>
        <w:contextualSpacing/>
        <w:jc w:val="both"/>
        <w:rPr>
          <w:rFonts w:ascii="Verdana" w:eastAsia="Verdana" w:hAnsi="Verdana" w:cs="Times New Roman"/>
          <w:color w:val="000000"/>
          <w:spacing w:val="4"/>
          <w:kern w:val="0"/>
          <w:sz w:val="20"/>
          <w14:ligatures w14:val="none"/>
        </w:rPr>
      </w:pPr>
    </w:p>
    <w:p w14:paraId="1A9BB118" w14:textId="5A0170A4" w:rsidR="00D41F41" w:rsidRPr="002F70AA" w:rsidRDefault="00D41F41" w:rsidP="00D41F41">
      <w:pPr>
        <w:spacing w:after="120" w:line="276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Przedmiot zamówienia obejmuje Transport</w:t>
      </w:r>
      <w:r w:rsidR="004B07E9"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, </w:t>
      </w:r>
      <w:r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rozładunek</w:t>
      </w:r>
      <w:r w:rsidR="004B07E9"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i instalację</w:t>
      </w:r>
      <w:r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4B07E9"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w</w:t>
      </w:r>
      <w:r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siedzib</w:t>
      </w:r>
      <w:r w:rsidR="004B07E9"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ie</w:t>
      </w:r>
      <w:r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Zamawiającego (Sieć Badawcza Łukasiewicz – PORT Polski Ośrodek Rozwoju Technologii, 54-066 Wrocław, ul. Stabłowicka 147</w:t>
      </w:r>
      <w:r w:rsidRPr="008E1C0E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, budynek C pokój</w:t>
      </w:r>
      <w:r w:rsidR="008E1C0E" w:rsidRPr="008E1C0E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:</w:t>
      </w:r>
      <w:r w:rsidRPr="008E1C0E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1.</w:t>
      </w:r>
      <w:r w:rsidR="004B07E9" w:rsidRPr="008E1C0E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08</w:t>
      </w:r>
      <w:r w:rsidR="008E1C0E" w:rsidRPr="008E1C0E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oraz</w:t>
      </w:r>
      <w:r w:rsidR="000755A2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br/>
      </w:r>
      <w:r w:rsidR="008E1C0E" w:rsidRPr="008E1C0E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-1.46</w:t>
      </w:r>
    </w:p>
    <w:p w14:paraId="4F0746D1" w14:textId="77777777" w:rsidR="00D41F41" w:rsidRPr="002F70AA" w:rsidRDefault="00D41F41" w:rsidP="00221F43">
      <w:pPr>
        <w:spacing w:after="120" w:line="280" w:lineRule="exact"/>
        <w:ind w:left="720"/>
        <w:contextualSpacing/>
        <w:jc w:val="both"/>
        <w:rPr>
          <w:rFonts w:ascii="Verdana" w:eastAsia="Verdana" w:hAnsi="Verdana" w:cs="Times New Roman"/>
          <w:color w:val="000000"/>
          <w:spacing w:val="4"/>
          <w:kern w:val="0"/>
          <w:sz w:val="20"/>
          <w14:ligatures w14:val="none"/>
        </w:rPr>
      </w:pPr>
    </w:p>
    <w:p w14:paraId="1461BF31" w14:textId="51F82246" w:rsidR="00923C41" w:rsidRPr="002F70AA" w:rsidRDefault="00221F43" w:rsidP="00CC1694">
      <w:pPr>
        <w:suppressAutoHyphens/>
        <w:spacing w:after="0" w:line="276" w:lineRule="auto"/>
        <w:ind w:left="-284" w:right="-369" w:firstLine="1"/>
        <w:jc w:val="both"/>
        <w:rPr>
          <w:rFonts w:ascii="Verdana" w:eastAsia="MS Mincho" w:hAnsi="Verdana" w:cs="Calibri"/>
          <w:b/>
          <w:iCs/>
          <w:kern w:val="0"/>
          <w:sz w:val="20"/>
          <w:szCs w:val="20"/>
          <w:lang w:eastAsia="zh-CN"/>
          <w14:ligatures w14:val="none"/>
        </w:rPr>
      </w:pPr>
      <w:r w:rsidRPr="002F70AA">
        <w:rPr>
          <w:rFonts w:ascii="Verdana" w:eastAsia="MS Mincho" w:hAnsi="Verdana" w:cs="Calibri"/>
          <w:b/>
          <w:iCs/>
          <w:kern w:val="0"/>
          <w:sz w:val="20"/>
          <w:szCs w:val="20"/>
          <w:lang w:eastAsia="zh-CN"/>
          <w14:ligatures w14:val="none"/>
        </w:rPr>
        <w:t>Formularz oferty musi być opatrzony</w:t>
      </w:r>
      <w:r w:rsidR="004B07E9" w:rsidRPr="002F70AA">
        <w:rPr>
          <w:rFonts w:ascii="Verdana" w:eastAsia="MS Mincho" w:hAnsi="Verdana" w:cs="Calibri"/>
          <w:b/>
          <w:iCs/>
          <w:kern w:val="0"/>
          <w:sz w:val="20"/>
          <w:szCs w:val="20"/>
          <w:lang w:eastAsia="zh-CN"/>
          <w14:ligatures w14:val="none"/>
        </w:rPr>
        <w:t xml:space="preserve"> podpisem</w:t>
      </w:r>
      <w:r w:rsidRPr="002F70AA">
        <w:rPr>
          <w:rFonts w:ascii="Verdana" w:eastAsia="MS Mincho" w:hAnsi="Verdana" w:cs="Calibri"/>
          <w:b/>
          <w:iCs/>
          <w:kern w:val="0"/>
          <w:sz w:val="20"/>
          <w:szCs w:val="20"/>
          <w:lang w:eastAsia="zh-CN"/>
          <w14:ligatures w14:val="none"/>
        </w:rPr>
        <w:t xml:space="preserve"> przez osobę lub osoby uprawnione do reprezentowania Wykonawcy kwalifikowanym podpisem elektronicznym </w:t>
      </w:r>
    </w:p>
    <w:p w14:paraId="7594AB05" w14:textId="77777777" w:rsidR="007A18EF" w:rsidRPr="002F70AA" w:rsidRDefault="007A18EF" w:rsidP="00FD1A32">
      <w:pPr>
        <w:suppressAutoHyphens/>
        <w:spacing w:after="0" w:line="276" w:lineRule="auto"/>
        <w:ind w:right="-369"/>
        <w:jc w:val="both"/>
        <w:rPr>
          <w:rFonts w:ascii="Verdana" w:hAnsi="Verdana"/>
        </w:rPr>
      </w:pPr>
    </w:p>
    <w:sectPr w:rsidR="007A18EF" w:rsidRPr="002F70AA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30E15" w14:textId="77777777" w:rsidR="00A02B4A" w:rsidRDefault="00A02B4A" w:rsidP="00116F1F">
      <w:pPr>
        <w:spacing w:after="0" w:line="240" w:lineRule="auto"/>
      </w:pPr>
      <w:r>
        <w:separator/>
      </w:r>
    </w:p>
  </w:endnote>
  <w:endnote w:type="continuationSeparator" w:id="0">
    <w:p w14:paraId="4C4BFA2A" w14:textId="77777777" w:rsidR="00A02B4A" w:rsidRDefault="00A02B4A" w:rsidP="0011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3D00993" w14:textId="77777777" w:rsidR="00E2329E" w:rsidRDefault="00E2329E" w:rsidP="00E2329E">
            <w:pPr>
              <w:pStyle w:val="Stopka"/>
            </w:pPr>
          </w:p>
          <w:tbl>
            <w:tblPr>
              <w:tblStyle w:val="Tabela-Siatka"/>
              <w:tblW w:w="8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4699"/>
            </w:tblGrid>
            <w:tr w:rsidR="00E2329E" w:rsidRPr="00692205" w14:paraId="66B0AFC1" w14:textId="77777777" w:rsidTr="00E66D36">
              <w:trPr>
                <w:trHeight w:val="802"/>
              </w:trPr>
              <w:tc>
                <w:tcPr>
                  <w:tcW w:w="4111" w:type="dxa"/>
                  <w:tcBorders>
                    <w:right w:val="single" w:sz="12" w:space="0" w:color="44546A" w:themeColor="text2"/>
                  </w:tcBorders>
                  <w:vAlign w:val="center"/>
                </w:tcPr>
                <w:p w14:paraId="5F0C0951" w14:textId="77777777" w:rsidR="00E2329E" w:rsidRPr="004C35DC" w:rsidRDefault="00E2329E" w:rsidP="00E2329E">
                  <w:pPr>
                    <w:pStyle w:val="Stopka"/>
                    <w:jc w:val="center"/>
                    <w:rPr>
                      <w:color w:val="595959" w:themeColor="text1" w:themeTint="A6"/>
                    </w:rPr>
                  </w:pPr>
                  <w:r w:rsidRPr="004C35DC">
                    <w:rPr>
                      <w:noProof/>
                      <w:color w:val="595959" w:themeColor="text1" w:themeTint="A6"/>
                    </w:rPr>
                    <w:drawing>
                      <wp:inline distT="0" distB="0" distL="0" distR="0" wp14:anchorId="4ED4E65C" wp14:editId="58964198">
                        <wp:extent cx="1562261" cy="854961"/>
                        <wp:effectExtent l="0" t="0" r="0" b="0"/>
                        <wp:docPr id="1210917164" name="Obraz 2" descr="Obraz zawierający Czcionka, logo, Grafika, symbol&#10;&#10;Opis wygenerowany automatycz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10917164" name="Obraz 2" descr="Obraz zawierający Czcionka, logo, Grafika, symbol&#10;&#10;Opis wygenerowany automatyczn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4215" cy="8943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9" w:type="dxa"/>
                  <w:tcBorders>
                    <w:left w:val="single" w:sz="12" w:space="0" w:color="44546A" w:themeColor="text2"/>
                  </w:tcBorders>
                  <w:vAlign w:val="center"/>
                </w:tcPr>
                <w:p w14:paraId="6BCE5C1D" w14:textId="77777777" w:rsidR="00E2329E" w:rsidRPr="004C35DC" w:rsidRDefault="00E2329E" w:rsidP="00E2329E">
                  <w:pPr>
                    <w:pStyle w:val="Stopka"/>
                    <w:rPr>
                      <w:b/>
                      <w:bCs/>
                      <w:color w:val="595959" w:themeColor="text1" w:themeTint="A6"/>
                      <w:sz w:val="14"/>
                      <w:szCs w:val="16"/>
                    </w:rPr>
                  </w:pPr>
                  <w:r w:rsidRPr="004C35DC"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t xml:space="preserve">Projekt pn. ”Utworzenie i rozwój zintegrowanego systemu do analizy i zarządzania ustrukturyzowanymi danymi klinicznymi i multiomicznymi w oparciu o sztuczną inteligencję w chorobach cywilizacyjnych", finansowany </w:t>
                  </w:r>
                  <w:r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br/>
                  </w:r>
                  <w:r w:rsidRPr="004C35DC"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t xml:space="preserve">z budżetu państwa przez Agencję Badań Medycznych, </w:t>
                  </w:r>
                  <w:r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br/>
                  </w:r>
                  <w:r w:rsidRPr="004C35DC"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t>w ramach programu "Tworzenie i rozwój Regionalnych Centrów Medycyny Cyfrowej" na podstawie umowy nr 2023/ABM/02/00005 - 00.</w:t>
                  </w:r>
                </w:p>
              </w:tc>
            </w:tr>
          </w:tbl>
          <w:p w14:paraId="23537C9F" w14:textId="77777777" w:rsidR="00E2329E" w:rsidRDefault="00E2329E" w:rsidP="00E2329E">
            <w:pPr>
              <w:pStyle w:val="Stopka"/>
            </w:pPr>
          </w:p>
          <w:tbl>
            <w:tblPr>
              <w:tblStyle w:val="Tabela-Siatka"/>
              <w:tblW w:w="8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4699"/>
            </w:tblGrid>
            <w:tr w:rsidR="00E2329E" w:rsidRPr="004C35DC" w14:paraId="074DB8E3" w14:textId="77777777" w:rsidTr="00E66D36">
              <w:trPr>
                <w:trHeight w:val="647"/>
              </w:trPr>
              <w:tc>
                <w:tcPr>
                  <w:tcW w:w="4111" w:type="dxa"/>
                  <w:tcBorders>
                    <w:right w:val="single" w:sz="12" w:space="0" w:color="44546A" w:themeColor="text2"/>
                  </w:tcBorders>
                  <w:vAlign w:val="center"/>
                </w:tcPr>
                <w:p w14:paraId="54E09CC1" w14:textId="77777777" w:rsidR="00E2329E" w:rsidRDefault="00E2329E" w:rsidP="00E2329E">
                  <w:pPr>
                    <w:pStyle w:val="Stopka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75F4CD2" wp14:editId="3E12DDA5">
                        <wp:extent cx="2384755" cy="201578"/>
                        <wp:effectExtent l="0" t="0" r="0" b="8255"/>
                        <wp:docPr id="947753211" name="Obraz 1" descr="Obraz zawierający tekst, Czcionka, Grafika, projekt graficzny&#10;&#10;Opis wygenerowany automatycz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47753211" name="Obraz 1" descr="Obraz zawierający tekst, Czcionka, Grafika, projekt graficzny&#10;&#10;Opis wygenerowany automatyczn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9076" cy="223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9" w:type="dxa"/>
                  <w:tcBorders>
                    <w:left w:val="single" w:sz="12" w:space="0" w:color="44546A" w:themeColor="text2"/>
                  </w:tcBorders>
                  <w:vAlign w:val="center"/>
                </w:tcPr>
                <w:p w14:paraId="47EA6C68" w14:textId="77777777" w:rsidR="00E2329E" w:rsidRPr="004C35DC" w:rsidRDefault="00E2329E" w:rsidP="00E2329E">
                  <w:pPr>
                    <w:pStyle w:val="Stopka"/>
                    <w:rPr>
                      <w:b/>
                      <w:bCs/>
                      <w:color w:val="595959" w:themeColor="text1" w:themeTint="A6"/>
                      <w:sz w:val="14"/>
                      <w:szCs w:val="16"/>
                    </w:rPr>
                  </w:pPr>
                  <w:r w:rsidRPr="004C35DC"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t>Projekt został sfinansowany ze środków Narodowego Centrum Nauki przyznanych na podstawie decyzji nr DEC-2022/47/B/NZ4/01719</w:t>
                  </w:r>
                  <w:r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t>.</w:t>
                  </w:r>
                </w:p>
              </w:tc>
            </w:tr>
          </w:tbl>
          <w:p w14:paraId="3EF57FC4" w14:textId="77777777" w:rsidR="00521E41" w:rsidRDefault="00521E41">
            <w:pPr>
              <w:pStyle w:val="Stopka"/>
            </w:pPr>
          </w:p>
          <w:p w14:paraId="49827F5D" w14:textId="77777777" w:rsidR="00175E21" w:rsidRDefault="002A388E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5CF7A4" w14:textId="77777777" w:rsidR="00175E21" w:rsidRDefault="002A388E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1F1A8955" wp14:editId="581348A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6D8545D" wp14:editId="6429581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BB9A09" w14:textId="77777777" w:rsidR="00175E21" w:rsidRDefault="002A388E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D114029" w14:textId="458AF72C" w:rsidR="00175E21" w:rsidRDefault="002A388E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69D72628" w14:textId="77777777" w:rsidR="00175E21" w:rsidRPr="005558B4" w:rsidRDefault="002A388E" w:rsidP="00A4666C">
                          <w:pPr>
                            <w:pStyle w:val="LukStopka-adres"/>
                          </w:pPr>
                          <w:r w:rsidRPr="005558B4">
                            <w:t>E-mail: biuro@port.lukasiewicz.gov.pl | NIP: 894 314 05 23, REGON: 386585168</w:t>
                          </w:r>
                        </w:p>
                        <w:p w14:paraId="7DDFAE62" w14:textId="77777777" w:rsidR="00175E21" w:rsidRDefault="002A388E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931EE59" w14:textId="77777777" w:rsidR="00175E21" w:rsidRPr="00ED7972" w:rsidRDefault="002A388E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A357A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8545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59BB9A09" w14:textId="77777777" w:rsidR="00175E21" w:rsidRDefault="002A388E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D114029" w14:textId="458AF72C" w:rsidR="00175E21" w:rsidRDefault="002A388E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69D72628" w14:textId="77777777" w:rsidR="00175E21" w:rsidRPr="005558B4" w:rsidRDefault="002A388E" w:rsidP="00A4666C">
                    <w:pPr>
                      <w:pStyle w:val="LukStopka-adres"/>
                    </w:pPr>
                    <w:r w:rsidRPr="005558B4">
                      <w:t>E-mail: biuro@port.lukasiewicz.gov.pl | NIP: 894 314 05 23, REGON: 386585168</w:t>
                    </w:r>
                  </w:p>
                  <w:p w14:paraId="7DDFAE62" w14:textId="77777777" w:rsidR="00175E21" w:rsidRDefault="002A388E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931EE59" w14:textId="77777777" w:rsidR="00175E21" w:rsidRPr="00ED7972" w:rsidRDefault="002A388E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Pr="00A357A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446D" w14:textId="77777777" w:rsidR="00175E21" w:rsidRPr="00D06D36" w:rsidRDefault="002A388E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5BE01" w14:textId="77777777" w:rsidR="00A02B4A" w:rsidRDefault="00A02B4A" w:rsidP="00116F1F">
      <w:pPr>
        <w:spacing w:after="0" w:line="240" w:lineRule="auto"/>
      </w:pPr>
      <w:r>
        <w:separator/>
      </w:r>
    </w:p>
  </w:footnote>
  <w:footnote w:type="continuationSeparator" w:id="0">
    <w:p w14:paraId="30C9BE26" w14:textId="77777777" w:rsidR="00A02B4A" w:rsidRDefault="00A02B4A" w:rsidP="0011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92D7" w14:textId="479030EE" w:rsidR="00175E21" w:rsidRDefault="002A388E">
    <w:pPr>
      <w:pStyle w:val="Nagwek1"/>
    </w:pPr>
    <w:r w:rsidRPr="005D102F">
      <w:rPr>
        <w:noProof/>
        <w:lang w:eastAsia="pl-PL"/>
      </w:rPr>
      <w:drawing>
        <wp:anchor distT="0" distB="0" distL="114300" distR="114300" simplePos="0" relativeHeight="251661312" behindDoc="1" locked="1" layoutInCell="1" allowOverlap="1" wp14:anchorId="4F327A93" wp14:editId="01B1FBB9">
          <wp:simplePos x="0" y="0"/>
          <wp:positionH relativeFrom="column">
            <wp:posOffset>-1080135</wp:posOffset>
          </wp:positionH>
          <wp:positionV relativeFrom="page">
            <wp:posOffset>1723390</wp:posOffset>
          </wp:positionV>
          <wp:extent cx="791845" cy="160909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263E96"/>
    <w:multiLevelType w:val="hybridMultilevel"/>
    <w:tmpl w:val="75908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7099"/>
    <w:multiLevelType w:val="hybridMultilevel"/>
    <w:tmpl w:val="D102CBE6"/>
    <w:lvl w:ilvl="0" w:tplc="0415000D">
      <w:start w:val="1"/>
      <w:numFmt w:val="bullet"/>
      <w:lvlText w:val=""/>
      <w:lvlJc w:val="left"/>
      <w:pPr>
        <w:ind w:left="13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3" w15:restartNumberingAfterBreak="0">
    <w:nsid w:val="146D45C0"/>
    <w:multiLevelType w:val="hybridMultilevel"/>
    <w:tmpl w:val="1C007464"/>
    <w:lvl w:ilvl="0" w:tplc="EE802C52">
      <w:numFmt w:val="bullet"/>
      <w:lvlText w:val="•"/>
      <w:lvlJc w:val="left"/>
      <w:pPr>
        <w:ind w:left="952" w:hanging="360"/>
      </w:pPr>
      <w:rPr>
        <w:rFonts w:ascii="Verdana" w:eastAsia="Calibri" w:hAnsi="Verdana" w:cs="Calibri" w:hint="default"/>
      </w:rPr>
    </w:lvl>
    <w:lvl w:ilvl="1" w:tplc="A01CCD56">
      <w:start w:val="1"/>
      <w:numFmt w:val="lowerLetter"/>
      <w:lvlText w:val="%2)"/>
      <w:lvlJc w:val="left"/>
      <w:pPr>
        <w:ind w:left="1440" w:hanging="360"/>
      </w:pPr>
      <w:rPr>
        <w:rFonts w:ascii="Verdana" w:eastAsiaTheme="minorHAnsi" w:hAnsi="Verdana" w:cs="Arial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C2814"/>
    <w:multiLevelType w:val="hybridMultilevel"/>
    <w:tmpl w:val="F6187AA8"/>
    <w:lvl w:ilvl="0" w:tplc="0F5448A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81F72"/>
    <w:multiLevelType w:val="hybridMultilevel"/>
    <w:tmpl w:val="0950A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84832"/>
    <w:multiLevelType w:val="hybridMultilevel"/>
    <w:tmpl w:val="D1BCB0E6"/>
    <w:lvl w:ilvl="0" w:tplc="EE802C52">
      <w:numFmt w:val="bullet"/>
      <w:lvlText w:val="•"/>
      <w:lvlJc w:val="left"/>
      <w:pPr>
        <w:ind w:left="952" w:hanging="360"/>
      </w:pPr>
      <w:rPr>
        <w:rFonts w:ascii="Verdana" w:eastAsia="Calibr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7" w15:restartNumberingAfterBreak="0">
    <w:nsid w:val="32517BDF"/>
    <w:multiLevelType w:val="hybridMultilevel"/>
    <w:tmpl w:val="557E4D5C"/>
    <w:lvl w:ilvl="0" w:tplc="91804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6282A"/>
    <w:multiLevelType w:val="hybridMultilevel"/>
    <w:tmpl w:val="F790183C"/>
    <w:lvl w:ilvl="0" w:tplc="EE802C52">
      <w:numFmt w:val="bullet"/>
      <w:lvlText w:val="•"/>
      <w:lvlJc w:val="left"/>
      <w:pPr>
        <w:ind w:left="952" w:hanging="360"/>
      </w:pPr>
      <w:rPr>
        <w:rFonts w:ascii="Verdana" w:eastAsia="Calibr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56A09"/>
    <w:multiLevelType w:val="hybridMultilevel"/>
    <w:tmpl w:val="F01023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33E0F"/>
    <w:multiLevelType w:val="hybridMultilevel"/>
    <w:tmpl w:val="2FCC096A"/>
    <w:lvl w:ilvl="0" w:tplc="EE802C52">
      <w:numFmt w:val="bullet"/>
      <w:lvlText w:val="•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61CBC"/>
    <w:multiLevelType w:val="hybridMultilevel"/>
    <w:tmpl w:val="318E7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E6B2C"/>
    <w:multiLevelType w:val="hybridMultilevel"/>
    <w:tmpl w:val="913E95E4"/>
    <w:lvl w:ilvl="0" w:tplc="EE802C52">
      <w:numFmt w:val="bullet"/>
      <w:lvlText w:val="•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6734E"/>
    <w:multiLevelType w:val="hybridMultilevel"/>
    <w:tmpl w:val="AD2E3AD4"/>
    <w:lvl w:ilvl="0" w:tplc="EE802C52">
      <w:numFmt w:val="bullet"/>
      <w:lvlText w:val="•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239F6"/>
    <w:multiLevelType w:val="hybridMultilevel"/>
    <w:tmpl w:val="8E168592"/>
    <w:lvl w:ilvl="0" w:tplc="EE802C52">
      <w:numFmt w:val="bullet"/>
      <w:lvlText w:val="•"/>
      <w:lvlJc w:val="left"/>
      <w:pPr>
        <w:ind w:left="952" w:hanging="360"/>
      </w:pPr>
      <w:rPr>
        <w:rFonts w:ascii="Verdana" w:eastAsia="Calibri" w:hAnsi="Verdana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2256B"/>
    <w:multiLevelType w:val="hybridMultilevel"/>
    <w:tmpl w:val="8C5874D0"/>
    <w:lvl w:ilvl="0" w:tplc="EE802C52">
      <w:numFmt w:val="bullet"/>
      <w:lvlText w:val="•"/>
      <w:lvlJc w:val="left"/>
      <w:pPr>
        <w:ind w:left="952" w:hanging="360"/>
      </w:pPr>
      <w:rPr>
        <w:rFonts w:ascii="Verdana" w:eastAsia="Calibri" w:hAnsi="Verdana" w:cs="Calibri" w:hint="default"/>
      </w:rPr>
    </w:lvl>
    <w:lvl w:ilvl="1" w:tplc="D98A2398">
      <w:start w:val="1"/>
      <w:numFmt w:val="lowerLetter"/>
      <w:lvlText w:val="%2)"/>
      <w:lvlJc w:val="left"/>
      <w:pPr>
        <w:ind w:left="1440" w:hanging="360"/>
      </w:pPr>
      <w:rPr>
        <w:rFonts w:ascii="Verdana" w:eastAsiaTheme="minorHAnsi" w:hAnsi="Verdana" w:cs="Arial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E516E"/>
    <w:multiLevelType w:val="hybridMultilevel"/>
    <w:tmpl w:val="73341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A011E"/>
    <w:multiLevelType w:val="hybridMultilevel"/>
    <w:tmpl w:val="C57221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C566A"/>
    <w:multiLevelType w:val="hybridMultilevel"/>
    <w:tmpl w:val="B3FE9A5E"/>
    <w:lvl w:ilvl="0" w:tplc="EE802C52">
      <w:numFmt w:val="bullet"/>
      <w:lvlText w:val="•"/>
      <w:lvlJc w:val="left"/>
      <w:pPr>
        <w:ind w:left="952" w:hanging="360"/>
      </w:pPr>
      <w:rPr>
        <w:rFonts w:ascii="Verdana" w:eastAsia="Calibr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B0DE9"/>
    <w:multiLevelType w:val="hybridMultilevel"/>
    <w:tmpl w:val="CD92E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83F39"/>
    <w:multiLevelType w:val="hybridMultilevel"/>
    <w:tmpl w:val="67162074"/>
    <w:lvl w:ilvl="0" w:tplc="0415000D">
      <w:start w:val="1"/>
      <w:numFmt w:val="bullet"/>
      <w:lvlText w:val=""/>
      <w:lvlJc w:val="left"/>
      <w:pPr>
        <w:ind w:left="13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75F24"/>
    <w:multiLevelType w:val="hybridMultilevel"/>
    <w:tmpl w:val="837222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644D0"/>
    <w:multiLevelType w:val="hybridMultilevel"/>
    <w:tmpl w:val="414C7F16"/>
    <w:lvl w:ilvl="0" w:tplc="EE802C52">
      <w:numFmt w:val="bullet"/>
      <w:lvlText w:val="•"/>
      <w:lvlJc w:val="left"/>
      <w:pPr>
        <w:ind w:left="952" w:hanging="360"/>
      </w:pPr>
      <w:rPr>
        <w:rFonts w:ascii="Verdana" w:eastAsia="Calibr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F087B"/>
    <w:multiLevelType w:val="hybridMultilevel"/>
    <w:tmpl w:val="AF12C8FE"/>
    <w:lvl w:ilvl="0" w:tplc="EE802C52">
      <w:numFmt w:val="bullet"/>
      <w:lvlText w:val="•"/>
      <w:lvlJc w:val="left"/>
      <w:pPr>
        <w:ind w:left="1312" w:hanging="360"/>
      </w:pPr>
      <w:rPr>
        <w:rFonts w:ascii="Verdana" w:eastAsia="Calibri" w:hAnsi="Verdana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B3492"/>
    <w:multiLevelType w:val="hybridMultilevel"/>
    <w:tmpl w:val="F0102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139D1"/>
    <w:multiLevelType w:val="hybridMultilevel"/>
    <w:tmpl w:val="68BEBA7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343FE0"/>
    <w:multiLevelType w:val="hybridMultilevel"/>
    <w:tmpl w:val="49C20A9C"/>
    <w:lvl w:ilvl="0" w:tplc="EE802C52">
      <w:numFmt w:val="bullet"/>
      <w:lvlText w:val="•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264988">
    <w:abstractNumId w:val="4"/>
  </w:num>
  <w:num w:numId="2" w16cid:durableId="1671637639">
    <w:abstractNumId w:val="19"/>
  </w:num>
  <w:num w:numId="3" w16cid:durableId="107585637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560941870">
    <w:abstractNumId w:val="16"/>
  </w:num>
  <w:num w:numId="5" w16cid:durableId="1081371303">
    <w:abstractNumId w:val="1"/>
  </w:num>
  <w:num w:numId="6" w16cid:durableId="264265557">
    <w:abstractNumId w:val="2"/>
  </w:num>
  <w:num w:numId="7" w16cid:durableId="1933782089">
    <w:abstractNumId w:val="6"/>
  </w:num>
  <w:num w:numId="8" w16cid:durableId="878591885">
    <w:abstractNumId w:val="18"/>
  </w:num>
  <w:num w:numId="9" w16cid:durableId="1244215902">
    <w:abstractNumId w:val="8"/>
  </w:num>
  <w:num w:numId="10" w16cid:durableId="302733986">
    <w:abstractNumId w:val="14"/>
  </w:num>
  <w:num w:numId="11" w16cid:durableId="1912882303">
    <w:abstractNumId w:val="3"/>
  </w:num>
  <w:num w:numId="12" w16cid:durableId="382801644">
    <w:abstractNumId w:val="15"/>
  </w:num>
  <w:num w:numId="13" w16cid:durableId="1530799474">
    <w:abstractNumId w:val="22"/>
  </w:num>
  <w:num w:numId="14" w16cid:durableId="1400324597">
    <w:abstractNumId w:val="21"/>
  </w:num>
  <w:num w:numId="15" w16cid:durableId="167142998">
    <w:abstractNumId w:val="26"/>
  </w:num>
  <w:num w:numId="16" w16cid:durableId="615717465">
    <w:abstractNumId w:val="20"/>
  </w:num>
  <w:num w:numId="17" w16cid:durableId="51580237">
    <w:abstractNumId w:val="23"/>
  </w:num>
  <w:num w:numId="18" w16cid:durableId="1417435155">
    <w:abstractNumId w:val="11"/>
  </w:num>
  <w:num w:numId="19" w16cid:durableId="1889993001">
    <w:abstractNumId w:val="12"/>
  </w:num>
  <w:num w:numId="20" w16cid:durableId="776490324">
    <w:abstractNumId w:val="10"/>
  </w:num>
  <w:num w:numId="21" w16cid:durableId="441220719">
    <w:abstractNumId w:val="13"/>
  </w:num>
  <w:num w:numId="22" w16cid:durableId="16280384">
    <w:abstractNumId w:val="24"/>
  </w:num>
  <w:num w:numId="23" w16cid:durableId="1395086051">
    <w:abstractNumId w:val="9"/>
  </w:num>
  <w:num w:numId="24" w16cid:durableId="450901230">
    <w:abstractNumId w:val="25"/>
  </w:num>
  <w:num w:numId="25" w16cid:durableId="383410707">
    <w:abstractNumId w:val="17"/>
  </w:num>
  <w:num w:numId="26" w16cid:durableId="1378747712">
    <w:abstractNumId w:val="7"/>
  </w:num>
  <w:num w:numId="27" w16cid:durableId="1124081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43"/>
    <w:rsid w:val="000755A2"/>
    <w:rsid w:val="00096B82"/>
    <w:rsid w:val="000B2073"/>
    <w:rsid w:val="000C36F5"/>
    <w:rsid w:val="000D1366"/>
    <w:rsid w:val="000F68D3"/>
    <w:rsid w:val="00116F1F"/>
    <w:rsid w:val="00134401"/>
    <w:rsid w:val="001462FF"/>
    <w:rsid w:val="0014716F"/>
    <w:rsid w:val="00173F62"/>
    <w:rsid w:val="00175E21"/>
    <w:rsid w:val="00221DAE"/>
    <w:rsid w:val="00221F43"/>
    <w:rsid w:val="00230D30"/>
    <w:rsid w:val="0025067B"/>
    <w:rsid w:val="00256ED9"/>
    <w:rsid w:val="002A388E"/>
    <w:rsid w:val="002F70AA"/>
    <w:rsid w:val="003029E8"/>
    <w:rsid w:val="0030704E"/>
    <w:rsid w:val="00320A32"/>
    <w:rsid w:val="00331965"/>
    <w:rsid w:val="00333C60"/>
    <w:rsid w:val="0036233A"/>
    <w:rsid w:val="00405DED"/>
    <w:rsid w:val="00427554"/>
    <w:rsid w:val="00453E80"/>
    <w:rsid w:val="00463296"/>
    <w:rsid w:val="0048096F"/>
    <w:rsid w:val="004B07E9"/>
    <w:rsid w:val="004C70CA"/>
    <w:rsid w:val="005132A7"/>
    <w:rsid w:val="00521E41"/>
    <w:rsid w:val="00525B5B"/>
    <w:rsid w:val="00535046"/>
    <w:rsid w:val="00554847"/>
    <w:rsid w:val="005558B4"/>
    <w:rsid w:val="005E7A55"/>
    <w:rsid w:val="005F0B3E"/>
    <w:rsid w:val="005F426F"/>
    <w:rsid w:val="0061198E"/>
    <w:rsid w:val="006807E9"/>
    <w:rsid w:val="0068366F"/>
    <w:rsid w:val="006C2ED4"/>
    <w:rsid w:val="00716314"/>
    <w:rsid w:val="00733087"/>
    <w:rsid w:val="007378F0"/>
    <w:rsid w:val="00761257"/>
    <w:rsid w:val="00764C0B"/>
    <w:rsid w:val="007938D2"/>
    <w:rsid w:val="007A18EF"/>
    <w:rsid w:val="00804B2D"/>
    <w:rsid w:val="00843B35"/>
    <w:rsid w:val="0085229C"/>
    <w:rsid w:val="00885E82"/>
    <w:rsid w:val="00891209"/>
    <w:rsid w:val="008E1C0E"/>
    <w:rsid w:val="008E4DB3"/>
    <w:rsid w:val="008F35D2"/>
    <w:rsid w:val="00902CB9"/>
    <w:rsid w:val="00923C41"/>
    <w:rsid w:val="009307D7"/>
    <w:rsid w:val="009665BE"/>
    <w:rsid w:val="00972A17"/>
    <w:rsid w:val="009A600E"/>
    <w:rsid w:val="009A748F"/>
    <w:rsid w:val="009E54C1"/>
    <w:rsid w:val="00A02B4A"/>
    <w:rsid w:val="00A13385"/>
    <w:rsid w:val="00A47ADF"/>
    <w:rsid w:val="00A671FC"/>
    <w:rsid w:val="00A730F2"/>
    <w:rsid w:val="00A755FE"/>
    <w:rsid w:val="00A824AD"/>
    <w:rsid w:val="00AD20AA"/>
    <w:rsid w:val="00AF5F2B"/>
    <w:rsid w:val="00BB6123"/>
    <w:rsid w:val="00BD34C2"/>
    <w:rsid w:val="00BD71EE"/>
    <w:rsid w:val="00BF588C"/>
    <w:rsid w:val="00C260FE"/>
    <w:rsid w:val="00C34CE9"/>
    <w:rsid w:val="00C63457"/>
    <w:rsid w:val="00C93E8E"/>
    <w:rsid w:val="00CA369E"/>
    <w:rsid w:val="00CC034E"/>
    <w:rsid w:val="00CC1694"/>
    <w:rsid w:val="00CC2449"/>
    <w:rsid w:val="00D41F41"/>
    <w:rsid w:val="00D63DB1"/>
    <w:rsid w:val="00D7367C"/>
    <w:rsid w:val="00DA226F"/>
    <w:rsid w:val="00DC7C55"/>
    <w:rsid w:val="00E0446B"/>
    <w:rsid w:val="00E1317E"/>
    <w:rsid w:val="00E2329E"/>
    <w:rsid w:val="00E75C8C"/>
    <w:rsid w:val="00E926EB"/>
    <w:rsid w:val="00EA63C5"/>
    <w:rsid w:val="00EC44A4"/>
    <w:rsid w:val="00ED0D3E"/>
    <w:rsid w:val="00F077EE"/>
    <w:rsid w:val="00F108AA"/>
    <w:rsid w:val="00F37EFC"/>
    <w:rsid w:val="00F45CB7"/>
    <w:rsid w:val="00F673BE"/>
    <w:rsid w:val="00FD0C44"/>
    <w:rsid w:val="00FD1A32"/>
    <w:rsid w:val="00F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9FC665A"/>
  <w15:chartTrackingRefBased/>
  <w15:docId w15:val="{E93D313B-0923-4305-91AC-C60F084A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1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F43"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221F43"/>
    <w:pPr>
      <w:tabs>
        <w:tab w:val="center" w:pos="4536"/>
        <w:tab w:val="right" w:pos="9072"/>
      </w:tabs>
      <w:spacing w:after="0" w:line="240" w:lineRule="auto"/>
      <w:jc w:val="both"/>
    </w:pPr>
    <w:rPr>
      <w:color w:val="000000"/>
      <w:spacing w:val="4"/>
      <w:sz w:val="20"/>
    </w:rPr>
  </w:style>
  <w:style w:type="character" w:customStyle="1" w:styleId="NagwekZnak">
    <w:name w:val="Nagłówek Znak"/>
    <w:basedOn w:val="Domylnaczcionkaakapitu"/>
    <w:link w:val="Nagwek1"/>
    <w:uiPriority w:val="99"/>
    <w:rsid w:val="00221F43"/>
    <w:rPr>
      <w:color w:val="000000"/>
      <w:spacing w:val="4"/>
      <w:sz w:val="20"/>
    </w:rPr>
  </w:style>
  <w:style w:type="paragraph" w:customStyle="1" w:styleId="LukStopka-adres">
    <w:name w:val="Luk_Stopka-adres"/>
    <w:basedOn w:val="Normalny"/>
    <w:qFormat/>
    <w:rsid w:val="00221F43"/>
    <w:pPr>
      <w:spacing w:after="0" w:line="170" w:lineRule="exact"/>
    </w:pPr>
    <w:rPr>
      <w:noProof/>
      <w:color w:val="808080"/>
      <w:spacing w:val="4"/>
      <w:kern w:val="0"/>
      <w:sz w:val="14"/>
      <w:szCs w:val="14"/>
      <w14:ligatures w14:val="none"/>
    </w:rPr>
  </w:style>
  <w:style w:type="table" w:customStyle="1" w:styleId="Tabelasiatki1jasna1">
    <w:name w:val="Tabela siatki 1 — jasna1"/>
    <w:basedOn w:val="Standardowy"/>
    <w:uiPriority w:val="46"/>
    <w:rsid w:val="00221F43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221F4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221F43"/>
    <w:pPr>
      <w:spacing w:after="280" w:line="240" w:lineRule="auto"/>
      <w:jc w:val="both"/>
    </w:pPr>
    <w:rPr>
      <w:color w:val="000000"/>
      <w:spacing w:val="4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221F43"/>
    <w:rPr>
      <w:color w:val="000000"/>
      <w:spacing w:val="4"/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221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221F43"/>
  </w:style>
  <w:style w:type="paragraph" w:styleId="Tekstkomentarza">
    <w:name w:val="annotation text"/>
    <w:basedOn w:val="Normalny"/>
    <w:link w:val="TekstkomentarzaZnak1"/>
    <w:uiPriority w:val="99"/>
    <w:unhideWhenUsed/>
    <w:rsid w:val="00221F43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221F43"/>
    <w:rPr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8096F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333C6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kern w:val="0"/>
      <w:sz w:val="24"/>
      <w:szCs w:val="20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rsid w:val="00333C60"/>
    <w:rPr>
      <w:rFonts w:ascii="Bookman Old Style" w:eastAsia="Times New Roman" w:hAnsi="Bookman Old Style" w:cs="Times New Roman"/>
      <w:b/>
      <w:kern w:val="0"/>
      <w:sz w:val="24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9E54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54C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DED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405DE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D34C2"/>
    <w:pPr>
      <w:spacing w:after="0" w:line="240" w:lineRule="auto"/>
    </w:pPr>
  </w:style>
  <w:style w:type="character" w:customStyle="1" w:styleId="AkapitzlistZnak">
    <w:name w:val="Akapit z listą Znak"/>
    <w:aliases w:val="CW_Lista Znak"/>
    <w:link w:val="Akapitzlist"/>
    <w:uiPriority w:val="34"/>
    <w:rsid w:val="00E75C8C"/>
  </w:style>
  <w:style w:type="character" w:styleId="Uwydatnienie">
    <w:name w:val="Emphasis"/>
    <w:basedOn w:val="Domylnaczcionkaakapitu"/>
    <w:uiPriority w:val="20"/>
    <w:qFormat/>
    <w:rsid w:val="00E75C8C"/>
    <w:rPr>
      <w:i/>
      <w:iCs/>
    </w:rPr>
  </w:style>
  <w:style w:type="table" w:styleId="Tabela-Siatka">
    <w:name w:val="Table Grid"/>
    <w:basedOn w:val="Standardowy"/>
    <w:uiPriority w:val="39"/>
    <w:rsid w:val="00521E4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9665B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398AD-9BAD-4C76-A3FC-0F717C91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2905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Chodaczek | Łukasiewicz - PORT</dc:creator>
  <cp:keywords/>
  <dc:description/>
  <cp:lastModifiedBy>Joanna Oczkowicz | Łukasiewicz – PORT</cp:lastModifiedBy>
  <cp:revision>4</cp:revision>
  <dcterms:created xsi:type="dcterms:W3CDTF">2024-05-13T11:51:00Z</dcterms:created>
  <dcterms:modified xsi:type="dcterms:W3CDTF">2024-05-15T05:54:00Z</dcterms:modified>
</cp:coreProperties>
</file>