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530F" w14:textId="0909AE1D" w:rsidR="004E17CF" w:rsidRDefault="004E17CF" w:rsidP="00D6466A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>
        <w:rPr>
          <w:rFonts w:ascii="Garamond" w:eastAsia="Times New Roman" w:hAnsi="Garamond" w:cs="Arial"/>
          <w:sz w:val="24"/>
          <w:szCs w:val="24"/>
          <w:lang w:eastAsia="ar-SA"/>
        </w:rPr>
        <w:t xml:space="preserve">, dnia </w:t>
      </w:r>
      <w:r w:rsidR="00371EFF">
        <w:rPr>
          <w:rFonts w:ascii="Garamond" w:eastAsia="Times New Roman" w:hAnsi="Garamond" w:cs="Arial"/>
          <w:sz w:val="24"/>
          <w:szCs w:val="24"/>
          <w:lang w:eastAsia="ar-SA"/>
        </w:rPr>
        <w:t>21 września</w:t>
      </w:r>
      <w:r w:rsidR="00D6466A">
        <w:rPr>
          <w:rFonts w:ascii="Garamond" w:eastAsia="Times New Roman" w:hAnsi="Garamond" w:cs="Arial"/>
          <w:sz w:val="24"/>
          <w:szCs w:val="24"/>
          <w:lang w:eastAsia="ar-SA"/>
        </w:rPr>
        <w:t xml:space="preserve"> 2021 roku</w:t>
      </w:r>
    </w:p>
    <w:p w14:paraId="6A715EEF" w14:textId="6C6C6F2D" w:rsidR="004E17CF" w:rsidRPr="00814314" w:rsidRDefault="004E17CF" w:rsidP="004E17CF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</w:t>
      </w:r>
      <w:r w:rsidR="00371EFF">
        <w:rPr>
          <w:rFonts w:ascii="Garamond" w:eastAsia="Times New Roman" w:hAnsi="Garamond" w:cs="Arial"/>
          <w:sz w:val="24"/>
          <w:szCs w:val="24"/>
          <w:lang w:eastAsia="ar-SA"/>
        </w:rPr>
        <w:t>7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.2021</w:t>
      </w:r>
    </w:p>
    <w:p w14:paraId="6526B2D8" w14:textId="77777777" w:rsidR="00E70424" w:rsidRPr="004E17CF" w:rsidRDefault="00E70424" w:rsidP="00E70424">
      <w:pPr>
        <w:widowControl w:val="0"/>
        <w:spacing w:after="0" w:line="240" w:lineRule="auto"/>
        <w:ind w:left="-284"/>
        <w:jc w:val="right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6B1A668D" w14:textId="77777777" w:rsidR="003F4428" w:rsidRPr="004E17CF" w:rsidRDefault="003F4428" w:rsidP="003F4428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4E17CF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ab/>
      </w:r>
    </w:p>
    <w:p w14:paraId="6EDD2349" w14:textId="165C1716" w:rsidR="003F4428" w:rsidRPr="004E17CF" w:rsidRDefault="005F7D58" w:rsidP="0090242F">
      <w:pPr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bookmarkStart w:id="0" w:name="_Hlk62544240"/>
      <w:r w:rsidRPr="004E17CF">
        <w:rPr>
          <w:rFonts w:ascii="Garamond" w:eastAsia="Calibri" w:hAnsi="Garamond" w:cs="Arial"/>
          <w:b/>
          <w:sz w:val="24"/>
          <w:szCs w:val="24"/>
        </w:rPr>
        <w:t>Zawiadomienie o unieważnieniu postępowania</w:t>
      </w:r>
    </w:p>
    <w:bookmarkEnd w:id="0"/>
    <w:p w14:paraId="349F8F4C" w14:textId="77777777" w:rsidR="003F4428" w:rsidRPr="004E17CF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napToGrid w:val="0"/>
          <w:sz w:val="24"/>
          <w:szCs w:val="24"/>
          <w:lang w:eastAsia="pl-PL"/>
        </w:rPr>
      </w:pPr>
    </w:p>
    <w:p w14:paraId="12B8D8C8" w14:textId="07A38860" w:rsidR="00D6466A" w:rsidRDefault="00D6466A" w:rsidP="00D6466A">
      <w:pPr>
        <w:ind w:left="1560" w:hanging="1560"/>
        <w:jc w:val="both"/>
        <w:rPr>
          <w:rFonts w:ascii="Garamond" w:hAnsi="Garamond" w:cs="Arial"/>
          <w:i/>
          <w:u w:val="single"/>
        </w:rPr>
      </w:pPr>
      <w:r w:rsidRPr="001831AE">
        <w:rPr>
          <w:rFonts w:ascii="Garamond" w:hAnsi="Garamond" w:cs="Arial"/>
          <w:b/>
        </w:rPr>
        <w:t xml:space="preserve">Dotyczy: </w:t>
      </w:r>
      <w:r w:rsidRPr="001831AE">
        <w:rPr>
          <w:rFonts w:ascii="Garamond" w:hAnsi="Garamond" w:cs="Arial"/>
          <w:b/>
        </w:rPr>
        <w:tab/>
      </w:r>
      <w:r w:rsidR="00371EFF" w:rsidRPr="00B97401">
        <w:rPr>
          <w:rFonts w:ascii="Garamond" w:hAnsi="Garamond" w:cs="Arial"/>
          <w:i/>
          <w:u w:val="single"/>
        </w:rPr>
        <w:t>„</w:t>
      </w:r>
      <w:r w:rsidR="00371EFF" w:rsidRPr="0050311E">
        <w:rPr>
          <w:rFonts w:ascii="Garamond" w:hAnsi="Garamond" w:cs="Arial"/>
          <w:i/>
          <w:u w:val="single"/>
        </w:rPr>
        <w:t>Rewitalizacja Narewki poprzez utworzenie Centrum Sportu i Edukacji</w:t>
      </w:r>
      <w:r w:rsidR="00371EFF">
        <w:rPr>
          <w:rFonts w:ascii="Garamond" w:hAnsi="Garamond" w:cs="Arial"/>
          <w:i/>
          <w:u w:val="single"/>
        </w:rPr>
        <w:t xml:space="preserve"> – roboty budowlane</w:t>
      </w:r>
      <w:r w:rsidR="00371EFF" w:rsidRPr="00BA24CF">
        <w:rPr>
          <w:rFonts w:ascii="Garamond" w:hAnsi="Garamond" w:cs="Arial"/>
          <w:i/>
          <w:u w:val="single"/>
        </w:rPr>
        <w:t>”</w:t>
      </w:r>
      <w:r w:rsidR="00371EFF">
        <w:rPr>
          <w:rFonts w:ascii="Garamond" w:hAnsi="Garamond" w:cs="Arial"/>
          <w:i/>
          <w:u w:val="single"/>
        </w:rPr>
        <w:t xml:space="preserve">, </w:t>
      </w:r>
      <w:r w:rsidR="00371EFF" w:rsidRPr="001831AE">
        <w:rPr>
          <w:rFonts w:ascii="Garamond" w:hAnsi="Garamond" w:cs="Arial"/>
          <w:i/>
          <w:u w:val="single"/>
        </w:rPr>
        <w:t>ogłoszeni</w:t>
      </w:r>
      <w:r w:rsidR="00371EFF">
        <w:rPr>
          <w:rFonts w:ascii="Garamond" w:hAnsi="Garamond" w:cs="Arial"/>
          <w:i/>
          <w:u w:val="single"/>
        </w:rPr>
        <w:t xml:space="preserve">e nr </w:t>
      </w:r>
      <w:r w:rsidR="00371EFF" w:rsidRPr="0050311E">
        <w:rPr>
          <w:rFonts w:ascii="Garamond" w:hAnsi="Garamond" w:cs="Arial"/>
          <w:i/>
          <w:u w:val="single"/>
        </w:rPr>
        <w:t>2021/BZP 00</w:t>
      </w:r>
      <w:r w:rsidR="00371EFF">
        <w:rPr>
          <w:rFonts w:ascii="Garamond" w:hAnsi="Garamond" w:cs="Arial"/>
          <w:i/>
          <w:u w:val="single"/>
        </w:rPr>
        <w:t>167191</w:t>
      </w:r>
      <w:r w:rsidR="00371EFF" w:rsidRPr="0050311E">
        <w:rPr>
          <w:rFonts w:ascii="Garamond" w:hAnsi="Garamond" w:cs="Arial"/>
          <w:i/>
          <w:u w:val="single"/>
        </w:rPr>
        <w:t>/01 z dnia 2021-0</w:t>
      </w:r>
      <w:r w:rsidR="00371EFF">
        <w:rPr>
          <w:rFonts w:ascii="Garamond" w:hAnsi="Garamond" w:cs="Arial"/>
          <w:i/>
          <w:u w:val="single"/>
        </w:rPr>
        <w:t>9</w:t>
      </w:r>
      <w:r w:rsidR="00371EFF" w:rsidRPr="0050311E">
        <w:rPr>
          <w:rFonts w:ascii="Garamond" w:hAnsi="Garamond" w:cs="Arial"/>
          <w:i/>
          <w:u w:val="single"/>
        </w:rPr>
        <w:t>-</w:t>
      </w:r>
      <w:r w:rsidR="00371EFF">
        <w:rPr>
          <w:rFonts w:ascii="Garamond" w:hAnsi="Garamond" w:cs="Arial"/>
          <w:i/>
          <w:u w:val="single"/>
        </w:rPr>
        <w:t>02.</w:t>
      </w:r>
    </w:p>
    <w:p w14:paraId="5861D9A4" w14:textId="77777777" w:rsidR="00E70424" w:rsidRPr="004E17CF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napToGrid w:val="0"/>
          <w:sz w:val="24"/>
          <w:szCs w:val="24"/>
          <w:lang w:eastAsia="pl-PL"/>
        </w:rPr>
      </w:pPr>
    </w:p>
    <w:p w14:paraId="6613C734" w14:textId="5E6A369D" w:rsidR="00134C3E" w:rsidRDefault="00E70424" w:rsidP="00134C3E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4E17CF">
        <w:rPr>
          <w:rFonts w:ascii="Garamond" w:eastAsia="Calibri" w:hAnsi="Garamond" w:cs="Arial"/>
          <w:sz w:val="24"/>
          <w:szCs w:val="24"/>
        </w:rPr>
        <w:t>Działając na podstawie art. 260 ust. 1 ustawy z 11 września 2019 r</w:t>
      </w:r>
      <w:r w:rsidR="005F7D58" w:rsidRPr="004E17CF">
        <w:rPr>
          <w:rFonts w:ascii="Garamond" w:eastAsia="Calibri" w:hAnsi="Garamond" w:cs="Arial"/>
          <w:sz w:val="24"/>
          <w:szCs w:val="24"/>
        </w:rPr>
        <w:t xml:space="preserve">. – </w:t>
      </w:r>
      <w:r w:rsidRPr="004E17CF">
        <w:rPr>
          <w:rFonts w:ascii="Garamond" w:eastAsia="Calibri" w:hAnsi="Garamond" w:cs="Arial"/>
          <w:sz w:val="24"/>
          <w:szCs w:val="24"/>
        </w:rPr>
        <w:t>Prawo zamówień publicznych (</w:t>
      </w:r>
      <w:r w:rsidR="00134C3E">
        <w:rPr>
          <w:rFonts w:ascii="Garamond" w:eastAsia="Calibri" w:hAnsi="Garamond" w:cs="Arial"/>
          <w:sz w:val="24"/>
          <w:szCs w:val="24"/>
        </w:rPr>
        <w:t xml:space="preserve">t.j. </w:t>
      </w:r>
      <w:r w:rsidRPr="004E17CF">
        <w:rPr>
          <w:rFonts w:ascii="Garamond" w:eastAsia="Calibri" w:hAnsi="Garamond" w:cs="Arial"/>
          <w:sz w:val="24"/>
          <w:szCs w:val="24"/>
        </w:rPr>
        <w:t>Dz.</w:t>
      </w:r>
      <w:r w:rsidR="00134C3E">
        <w:rPr>
          <w:rFonts w:ascii="Garamond" w:eastAsia="Calibri" w:hAnsi="Garamond" w:cs="Arial"/>
          <w:sz w:val="24"/>
          <w:szCs w:val="24"/>
        </w:rPr>
        <w:t xml:space="preserve"> </w:t>
      </w:r>
      <w:r w:rsidRPr="004E17CF">
        <w:rPr>
          <w:rFonts w:ascii="Garamond" w:eastAsia="Calibri" w:hAnsi="Garamond" w:cs="Arial"/>
          <w:sz w:val="24"/>
          <w:szCs w:val="24"/>
        </w:rPr>
        <w:t xml:space="preserve">U. </w:t>
      </w:r>
      <w:r w:rsidR="00134C3E">
        <w:rPr>
          <w:rFonts w:ascii="Garamond" w:eastAsia="Calibri" w:hAnsi="Garamond" w:cs="Arial"/>
          <w:sz w:val="24"/>
          <w:szCs w:val="24"/>
        </w:rPr>
        <w:t xml:space="preserve">2021 </w:t>
      </w:r>
      <w:r w:rsidRPr="004E17CF">
        <w:rPr>
          <w:rFonts w:ascii="Garamond" w:eastAsia="Calibri" w:hAnsi="Garamond" w:cs="Arial"/>
          <w:sz w:val="24"/>
          <w:szCs w:val="24"/>
        </w:rPr>
        <w:t xml:space="preserve">poz. </w:t>
      </w:r>
      <w:r w:rsidR="00134C3E">
        <w:rPr>
          <w:rFonts w:ascii="Garamond" w:eastAsia="Calibri" w:hAnsi="Garamond" w:cs="Arial"/>
          <w:sz w:val="24"/>
          <w:szCs w:val="24"/>
        </w:rPr>
        <w:t>1129</w:t>
      </w:r>
      <w:r w:rsidRPr="004E17CF">
        <w:rPr>
          <w:rFonts w:ascii="Garamond" w:eastAsia="Calibri" w:hAnsi="Garamond" w:cs="Arial"/>
          <w:sz w:val="24"/>
          <w:szCs w:val="24"/>
        </w:rPr>
        <w:t xml:space="preserve">) – dalej ustawa Pzp, zamawiający </w:t>
      </w:r>
      <w:r w:rsidR="00D6466A">
        <w:rPr>
          <w:rFonts w:ascii="Garamond" w:eastAsia="Calibri" w:hAnsi="Garamond" w:cs="Arial"/>
          <w:sz w:val="24"/>
          <w:szCs w:val="24"/>
        </w:rPr>
        <w:t xml:space="preserve">/Gmina Narewka, ul. Białowieska 1, 17-220 Narewka/ </w:t>
      </w:r>
      <w:r w:rsidR="00134C3E" w:rsidRPr="00134C3E">
        <w:rPr>
          <w:rFonts w:ascii="Garamond" w:eastAsia="Calibri" w:hAnsi="Garamond" w:cs="Arial"/>
          <w:sz w:val="24"/>
          <w:szCs w:val="24"/>
        </w:rPr>
        <w:t>zawiadamia, że postępowanie o udzielenie</w:t>
      </w:r>
      <w:r w:rsidR="00134C3E">
        <w:rPr>
          <w:rFonts w:ascii="Garamond" w:eastAsia="Calibri" w:hAnsi="Garamond" w:cs="Arial"/>
          <w:sz w:val="24"/>
          <w:szCs w:val="24"/>
        </w:rPr>
        <w:t xml:space="preserve"> ww.</w:t>
      </w:r>
      <w:r w:rsidR="00134C3E" w:rsidRPr="00134C3E">
        <w:rPr>
          <w:rFonts w:ascii="Garamond" w:eastAsia="Calibri" w:hAnsi="Garamond" w:cs="Arial"/>
          <w:sz w:val="24"/>
          <w:szCs w:val="24"/>
        </w:rPr>
        <w:t xml:space="preserve"> zamówienia publicznego</w:t>
      </w:r>
      <w:r w:rsidR="00134C3E">
        <w:rPr>
          <w:rFonts w:ascii="Garamond" w:eastAsia="Calibri" w:hAnsi="Garamond" w:cs="Arial"/>
          <w:sz w:val="24"/>
          <w:szCs w:val="24"/>
        </w:rPr>
        <w:t xml:space="preserve"> </w:t>
      </w:r>
      <w:r w:rsidR="00134C3E" w:rsidRPr="00134C3E">
        <w:rPr>
          <w:rFonts w:ascii="Garamond" w:eastAsia="Calibri" w:hAnsi="Garamond" w:cs="Arial"/>
          <w:sz w:val="24"/>
          <w:szCs w:val="24"/>
        </w:rPr>
        <w:t>zostało unieważnione</w:t>
      </w:r>
      <w:r w:rsidR="00134C3E">
        <w:rPr>
          <w:rFonts w:ascii="Garamond" w:eastAsia="Calibri" w:hAnsi="Garamond" w:cs="Arial"/>
          <w:sz w:val="24"/>
          <w:szCs w:val="24"/>
        </w:rPr>
        <w:t>.</w:t>
      </w:r>
    </w:p>
    <w:p w14:paraId="56DDE99D" w14:textId="77777777" w:rsidR="00134C3E" w:rsidRDefault="00134C3E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</w:p>
    <w:p w14:paraId="4AD294D2" w14:textId="6FC44026" w:rsidR="00E70424" w:rsidRPr="004E17CF" w:rsidRDefault="00E70424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4E17CF">
        <w:rPr>
          <w:rFonts w:ascii="Garamond" w:eastAsia="Calibri" w:hAnsi="Garamond" w:cs="Arial"/>
          <w:b/>
          <w:sz w:val="24"/>
          <w:szCs w:val="24"/>
        </w:rPr>
        <w:t>Uzasadnienie prawne</w:t>
      </w:r>
    </w:p>
    <w:p w14:paraId="5AE86DCE" w14:textId="6FDE38D6" w:rsidR="00E70424" w:rsidRPr="004E17CF" w:rsidRDefault="00134C3E" w:rsidP="00134C3E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P</w:t>
      </w:r>
      <w:r w:rsidRPr="00134C3E">
        <w:rPr>
          <w:rFonts w:ascii="Garamond" w:eastAsia="Calibri" w:hAnsi="Garamond" w:cs="Arial"/>
          <w:sz w:val="24"/>
          <w:szCs w:val="24"/>
        </w:rPr>
        <w:t>ostępowanie o udzielenie</w:t>
      </w:r>
      <w:r>
        <w:rPr>
          <w:rFonts w:ascii="Garamond" w:eastAsia="Calibri" w:hAnsi="Garamond" w:cs="Arial"/>
          <w:sz w:val="24"/>
          <w:szCs w:val="24"/>
        </w:rPr>
        <w:t xml:space="preserve"> ww.</w:t>
      </w:r>
      <w:r w:rsidRPr="00134C3E">
        <w:rPr>
          <w:rFonts w:ascii="Garamond" w:eastAsia="Calibri" w:hAnsi="Garamond" w:cs="Arial"/>
          <w:sz w:val="24"/>
          <w:szCs w:val="24"/>
        </w:rPr>
        <w:t xml:space="preserve"> zamówienia publicznego,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134C3E">
        <w:rPr>
          <w:rFonts w:ascii="Garamond" w:eastAsia="Calibri" w:hAnsi="Garamond" w:cs="Arial"/>
          <w:sz w:val="24"/>
          <w:szCs w:val="24"/>
        </w:rPr>
        <w:t>zostało unieważnione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134C3E">
        <w:rPr>
          <w:rFonts w:ascii="Garamond" w:eastAsia="Calibri" w:hAnsi="Garamond" w:cs="Arial"/>
          <w:sz w:val="24"/>
          <w:szCs w:val="24"/>
        </w:rPr>
        <w:t>na podstawie art. 255 ust. 3 Pzp tj. Zamawiający unieważnia postępowanie o udzielenie zamówienia, jeżeli cena lub koszt najkorzystniejszej oferty lub oferta z najniższą ceną przewyższa kwotę, którą Zamawiający   zamierza   przeznaczyć   na   sfinansowanie   zamówienia, chyba   że zamawiający może zwiększyć tę kwotę do ceny lub kosztu najkorzystniejszej oferty</w:t>
      </w:r>
      <w:r>
        <w:rPr>
          <w:rFonts w:ascii="Garamond" w:eastAsia="Calibri" w:hAnsi="Garamond" w:cs="Arial"/>
          <w:i/>
          <w:color w:val="002060"/>
          <w:sz w:val="24"/>
          <w:szCs w:val="24"/>
        </w:rPr>
        <w:t>.</w:t>
      </w:r>
    </w:p>
    <w:p w14:paraId="11DFD499" w14:textId="77777777" w:rsidR="00134C3E" w:rsidRDefault="00134C3E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</w:p>
    <w:p w14:paraId="21C96B01" w14:textId="23B92C29" w:rsidR="00E70424" w:rsidRPr="004E17CF" w:rsidRDefault="00E70424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sz w:val="24"/>
          <w:szCs w:val="24"/>
        </w:rPr>
      </w:pPr>
      <w:r w:rsidRPr="004E17CF">
        <w:rPr>
          <w:rFonts w:ascii="Garamond" w:eastAsia="Calibri" w:hAnsi="Garamond" w:cs="Arial"/>
          <w:b/>
          <w:sz w:val="24"/>
          <w:szCs w:val="24"/>
        </w:rPr>
        <w:t>Uzasadnienie faktyczne</w:t>
      </w:r>
    </w:p>
    <w:p w14:paraId="013FAEE0" w14:textId="51EA9CA0" w:rsidR="007B35FE" w:rsidRDefault="007B35FE" w:rsidP="00E70424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 xml:space="preserve">W postępowaniu, w terminie wyznaczonym na </w:t>
      </w:r>
      <w:r>
        <w:rPr>
          <w:rFonts w:ascii="Garamond" w:eastAsia="Calibri" w:hAnsi="Garamond" w:cs="Arial"/>
          <w:sz w:val="24"/>
          <w:szCs w:val="24"/>
        </w:rPr>
        <w:t>s</w:t>
      </w:r>
      <w:r w:rsidRPr="007B35FE">
        <w:rPr>
          <w:rFonts w:ascii="Garamond" w:eastAsia="Calibri" w:hAnsi="Garamond" w:cs="Arial"/>
          <w:sz w:val="24"/>
          <w:szCs w:val="24"/>
        </w:rPr>
        <w:t>kładanie ofert,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wpłynęły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oferty</w:t>
      </w:r>
      <w:r w:rsidR="00D6466A">
        <w:rPr>
          <w:rFonts w:ascii="Garamond" w:eastAsia="Calibri" w:hAnsi="Garamond" w:cs="Arial"/>
          <w:sz w:val="24"/>
          <w:szCs w:val="24"/>
        </w:rPr>
        <w:t xml:space="preserve"> od</w:t>
      </w:r>
      <w:r w:rsidRPr="007B35FE">
        <w:rPr>
          <w:rFonts w:ascii="Garamond" w:eastAsia="Calibri" w:hAnsi="Garamond" w:cs="Arial"/>
          <w:sz w:val="24"/>
          <w:szCs w:val="24"/>
        </w:rPr>
        <w:t xml:space="preserve"> następujących wykonawców: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1214"/>
        <w:gridCol w:w="5104"/>
        <w:gridCol w:w="2773"/>
      </w:tblGrid>
      <w:tr w:rsidR="00371EFF" w:rsidRPr="00814314" w14:paraId="3EB0AEE1" w14:textId="77777777" w:rsidTr="00371EFF">
        <w:trPr>
          <w:trHeight w:val="514"/>
        </w:trPr>
        <w:tc>
          <w:tcPr>
            <w:tcW w:w="1214" w:type="dxa"/>
            <w:vAlign w:val="center"/>
          </w:tcPr>
          <w:p w14:paraId="05D0A052" w14:textId="77777777" w:rsidR="00371EFF" w:rsidRPr="00814314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Numer ofert</w:t>
            </w:r>
          </w:p>
        </w:tc>
        <w:tc>
          <w:tcPr>
            <w:tcW w:w="5104" w:type="dxa"/>
            <w:vAlign w:val="center"/>
          </w:tcPr>
          <w:p w14:paraId="2FA30D28" w14:textId="77777777" w:rsidR="00371EFF" w:rsidRPr="00814314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773" w:type="dxa"/>
            <w:vAlign w:val="center"/>
          </w:tcPr>
          <w:p w14:paraId="1D3C872F" w14:textId="77777777" w:rsidR="00371EFF" w:rsidRPr="005337B3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Oferowana cena</w:t>
            </w:r>
          </w:p>
          <w:p w14:paraId="361ACCC6" w14:textId="77777777" w:rsidR="00371EFF" w:rsidRPr="00814314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brutto w zł</w:t>
            </w:r>
          </w:p>
        </w:tc>
      </w:tr>
      <w:tr w:rsidR="00371EFF" w:rsidRPr="00814314" w14:paraId="13BE37A8" w14:textId="77777777" w:rsidTr="00371EFF">
        <w:trPr>
          <w:trHeight w:val="2326"/>
        </w:trPr>
        <w:tc>
          <w:tcPr>
            <w:tcW w:w="1214" w:type="dxa"/>
            <w:vAlign w:val="center"/>
          </w:tcPr>
          <w:p w14:paraId="1B31CC13" w14:textId="77777777" w:rsidR="00371EFF" w:rsidRPr="004132C3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1</w:t>
            </w:r>
          </w:p>
        </w:tc>
        <w:tc>
          <w:tcPr>
            <w:tcW w:w="5104" w:type="dxa"/>
            <w:vAlign w:val="center"/>
          </w:tcPr>
          <w:p w14:paraId="606EC2AD" w14:textId="77777777" w:rsidR="00371EFF" w:rsidRPr="00BA6E5D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Konsorcjum</w:t>
            </w:r>
          </w:p>
          <w:p w14:paraId="142F5585" w14:textId="77777777" w:rsidR="00371EFF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Lider:</w:t>
            </w:r>
          </w:p>
          <w:p w14:paraId="76F08DA7" w14:textId="77777777" w:rsidR="00371EFF" w:rsidRPr="00BA6E5D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RCB Roman Buszko</w:t>
            </w:r>
          </w:p>
          <w:p w14:paraId="057744AB" w14:textId="77777777" w:rsidR="00371EFF" w:rsidRPr="00BA6E5D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ul. Jana Pawła II 59A/14</w:t>
            </w:r>
          </w:p>
          <w:p w14:paraId="4B92177B" w14:textId="77777777" w:rsidR="00371EFF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15-704 Białystok</w:t>
            </w:r>
          </w:p>
          <w:p w14:paraId="3E9BAED6" w14:textId="77777777" w:rsidR="00371EFF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Partner:</w:t>
            </w:r>
          </w:p>
          <w:p w14:paraId="758F29D2" w14:textId="77777777" w:rsidR="00371EFF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ROMAR BUDOWNICTWO Sp. z o. o.</w:t>
            </w:r>
          </w:p>
          <w:p w14:paraId="10445494" w14:textId="77777777" w:rsidR="00371EFF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ul. Bema 11 lok 80</w:t>
            </w:r>
          </w:p>
          <w:p w14:paraId="286D6BD6" w14:textId="77777777" w:rsidR="00371EFF" w:rsidRPr="004132C3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15-370 Białystok</w:t>
            </w:r>
          </w:p>
        </w:tc>
        <w:tc>
          <w:tcPr>
            <w:tcW w:w="2773" w:type="dxa"/>
            <w:vAlign w:val="center"/>
          </w:tcPr>
          <w:p w14:paraId="08CEC1D1" w14:textId="2F59BF98" w:rsidR="00371EFF" w:rsidRPr="004132C3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2 179 000,00</w:t>
            </w:r>
          </w:p>
        </w:tc>
      </w:tr>
      <w:tr w:rsidR="00371EFF" w:rsidRPr="00814314" w14:paraId="33D78F5C" w14:textId="77777777" w:rsidTr="00371EFF">
        <w:trPr>
          <w:trHeight w:val="771"/>
        </w:trPr>
        <w:tc>
          <w:tcPr>
            <w:tcW w:w="1214" w:type="dxa"/>
            <w:vAlign w:val="center"/>
          </w:tcPr>
          <w:p w14:paraId="7A146FC3" w14:textId="77777777" w:rsidR="00371EFF" w:rsidRPr="004132C3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3</w:t>
            </w:r>
          </w:p>
        </w:tc>
        <w:tc>
          <w:tcPr>
            <w:tcW w:w="5104" w:type="dxa"/>
            <w:vAlign w:val="center"/>
          </w:tcPr>
          <w:p w14:paraId="7D108A2A" w14:textId="77777777" w:rsidR="00371EFF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GRIN BUDOWNICTWO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Sp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z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</w:p>
          <w:p w14:paraId="7E91770C" w14:textId="77777777" w:rsidR="00371EFF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ul. Przędzalniana 6L</w:t>
            </w:r>
          </w:p>
          <w:p w14:paraId="2D910910" w14:textId="77777777" w:rsidR="00371EFF" w:rsidRPr="004132C3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15-688 Białystok  </w:t>
            </w:r>
          </w:p>
        </w:tc>
        <w:tc>
          <w:tcPr>
            <w:tcW w:w="2773" w:type="dxa"/>
            <w:vAlign w:val="center"/>
          </w:tcPr>
          <w:p w14:paraId="30156E79" w14:textId="50522C0C" w:rsidR="00371EFF" w:rsidRPr="004132C3" w:rsidRDefault="00371EFF" w:rsidP="00C71F3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2 409 582,30</w:t>
            </w:r>
          </w:p>
        </w:tc>
      </w:tr>
    </w:tbl>
    <w:p w14:paraId="4DA8B662" w14:textId="76ABF5D1" w:rsidR="00D6466A" w:rsidRDefault="00D6466A" w:rsidP="00D6466A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468FEFBB" w14:textId="77777777" w:rsidR="002F630F" w:rsidRDefault="007B35FE" w:rsidP="0090242F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7B35FE">
        <w:rPr>
          <w:rFonts w:ascii="Garamond" w:eastAsia="Calibri" w:hAnsi="Garamond" w:cs="Arial"/>
          <w:sz w:val="24"/>
          <w:szCs w:val="24"/>
        </w:rPr>
        <w:t>Zamawiający podał na stronie prowadzonego postępowania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kwotę,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5FE">
        <w:rPr>
          <w:rFonts w:ascii="Garamond" w:eastAsia="Calibri" w:hAnsi="Garamond" w:cs="Arial"/>
          <w:sz w:val="24"/>
          <w:szCs w:val="24"/>
        </w:rPr>
        <w:t>jaką przeznacza na sfinansowanie zamówienia tj.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="00D6466A">
        <w:rPr>
          <w:rFonts w:ascii="Garamond" w:eastAsia="Calibri" w:hAnsi="Garamond" w:cs="Arial"/>
          <w:sz w:val="24"/>
          <w:szCs w:val="24"/>
        </w:rPr>
        <w:t>2 023 083,93</w:t>
      </w:r>
      <w:r w:rsidRPr="007B35FE">
        <w:rPr>
          <w:rFonts w:ascii="Garamond" w:eastAsia="Calibri" w:hAnsi="Garamond" w:cs="Arial"/>
          <w:sz w:val="24"/>
          <w:szCs w:val="24"/>
        </w:rPr>
        <w:t xml:space="preserve"> zł.</w:t>
      </w:r>
      <w:r w:rsidR="00D6466A">
        <w:rPr>
          <w:rFonts w:ascii="Garamond" w:eastAsia="Calibri" w:hAnsi="Garamond" w:cs="Arial"/>
          <w:sz w:val="24"/>
          <w:szCs w:val="24"/>
        </w:rPr>
        <w:t xml:space="preserve"> Złożone oferty przewyższają </w:t>
      </w:r>
      <w:r w:rsidRPr="007B35FE">
        <w:rPr>
          <w:rFonts w:ascii="Garamond" w:eastAsia="Calibri" w:hAnsi="Garamond" w:cs="Arial"/>
          <w:sz w:val="24"/>
          <w:szCs w:val="24"/>
        </w:rPr>
        <w:t>kwot</w:t>
      </w:r>
      <w:r w:rsidR="00D6466A">
        <w:rPr>
          <w:rFonts w:ascii="Garamond" w:eastAsia="Calibri" w:hAnsi="Garamond" w:cs="Arial"/>
          <w:sz w:val="24"/>
          <w:szCs w:val="24"/>
        </w:rPr>
        <w:t>ę</w:t>
      </w:r>
      <w:r w:rsidRPr="007B35FE">
        <w:rPr>
          <w:rFonts w:ascii="Garamond" w:eastAsia="Calibri" w:hAnsi="Garamond" w:cs="Arial"/>
          <w:sz w:val="24"/>
          <w:szCs w:val="24"/>
        </w:rPr>
        <w:t xml:space="preserve"> </w:t>
      </w:r>
      <w:r w:rsidR="00D6466A">
        <w:rPr>
          <w:rFonts w:ascii="Garamond" w:eastAsia="Calibri" w:hAnsi="Garamond" w:cs="Arial"/>
          <w:sz w:val="24"/>
          <w:szCs w:val="24"/>
        </w:rPr>
        <w:t xml:space="preserve">jaką zamawiający zamierzał </w:t>
      </w:r>
      <w:r w:rsidRPr="007B35FE">
        <w:rPr>
          <w:rFonts w:ascii="Garamond" w:eastAsia="Calibri" w:hAnsi="Garamond" w:cs="Arial"/>
          <w:sz w:val="24"/>
          <w:szCs w:val="24"/>
        </w:rPr>
        <w:t>przeznacz</w:t>
      </w:r>
      <w:r w:rsidR="00D6466A">
        <w:rPr>
          <w:rFonts w:ascii="Garamond" w:eastAsia="Calibri" w:hAnsi="Garamond" w:cs="Arial"/>
          <w:sz w:val="24"/>
          <w:szCs w:val="24"/>
        </w:rPr>
        <w:t>yć</w:t>
      </w:r>
      <w:r w:rsidRPr="007B35FE">
        <w:rPr>
          <w:rFonts w:ascii="Garamond" w:eastAsia="Calibri" w:hAnsi="Garamond" w:cs="Arial"/>
          <w:sz w:val="24"/>
          <w:szCs w:val="24"/>
        </w:rPr>
        <w:t xml:space="preserve"> na sfinansowanie zamówienia, w związku z</w:t>
      </w:r>
      <w:r w:rsidR="0039658C">
        <w:rPr>
          <w:rFonts w:ascii="Garamond" w:eastAsia="Calibri" w:hAnsi="Garamond" w:cs="Arial"/>
          <w:sz w:val="24"/>
          <w:szCs w:val="24"/>
        </w:rPr>
        <w:t xml:space="preserve"> powyższym podjęto decyzję</w:t>
      </w:r>
      <w:r w:rsidRPr="007B35FE">
        <w:rPr>
          <w:rFonts w:ascii="Garamond" w:eastAsia="Calibri" w:hAnsi="Garamond" w:cs="Arial"/>
          <w:sz w:val="24"/>
          <w:szCs w:val="24"/>
        </w:rPr>
        <w:t xml:space="preserve"> o unieważnieniu postępowania.</w:t>
      </w:r>
      <w:r w:rsidR="00371EFF">
        <w:rPr>
          <w:rFonts w:ascii="Garamond" w:eastAsia="Calibri" w:hAnsi="Garamond" w:cs="Arial"/>
          <w:sz w:val="24"/>
          <w:szCs w:val="24"/>
        </w:rPr>
        <w:t xml:space="preserve"> </w:t>
      </w:r>
    </w:p>
    <w:p w14:paraId="2A2DA780" w14:textId="1AECA596" w:rsidR="007B35FE" w:rsidRDefault="00371EFF" w:rsidP="002F630F">
      <w:pPr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Ponadto </w:t>
      </w:r>
      <w:r w:rsidR="002F630F">
        <w:rPr>
          <w:rFonts w:ascii="Garamond" w:eastAsia="Calibri" w:hAnsi="Garamond" w:cs="Arial"/>
          <w:sz w:val="24"/>
          <w:szCs w:val="24"/>
        </w:rPr>
        <w:t>oferta nr 1 podlega odrzuceniu na podstawie art. 226 ust 1 pkt 14 tj. „</w:t>
      </w:r>
      <w:r w:rsidR="002F630F" w:rsidRPr="002F630F">
        <w:rPr>
          <w:rFonts w:ascii="Garamond" w:eastAsia="Calibri" w:hAnsi="Garamond" w:cs="Arial"/>
          <w:sz w:val="24"/>
          <w:szCs w:val="24"/>
        </w:rPr>
        <w:t>wykonawca nie wniósł wadium, lub wniósł w sposób nieprawidłowy lub nie utrzymywał wadium nieprzerwanie do upływu terminu związania ofertą lub złożył wniosek o zwrot wadium w przypadku, o którym mowa w art. 98 ust. 2 pkt 3;</w:t>
      </w:r>
      <w:r w:rsidR="002F630F">
        <w:rPr>
          <w:rFonts w:ascii="Garamond" w:eastAsia="Calibri" w:hAnsi="Garamond" w:cs="Arial"/>
          <w:sz w:val="24"/>
          <w:szCs w:val="24"/>
        </w:rPr>
        <w:t xml:space="preserve">”. </w:t>
      </w:r>
    </w:p>
    <w:p w14:paraId="28FA4B94" w14:textId="65736AB8" w:rsidR="002F630F" w:rsidRDefault="002F630F" w:rsidP="002F630F">
      <w:pPr>
        <w:pStyle w:val="Bezodstpw"/>
        <w:ind w:firstLine="708"/>
        <w:jc w:val="both"/>
        <w:rPr>
          <w:rFonts w:ascii="Garamond" w:hAnsi="Garamond"/>
        </w:rPr>
      </w:pPr>
      <w:r w:rsidRPr="00F375AF">
        <w:rPr>
          <w:rFonts w:ascii="Garamond" w:hAnsi="Garamond"/>
        </w:rPr>
        <w:t xml:space="preserve">Zamawiający w </w:t>
      </w:r>
      <w:r>
        <w:rPr>
          <w:rFonts w:ascii="Garamond" w:hAnsi="Garamond"/>
        </w:rPr>
        <w:t xml:space="preserve">Dziale II rozdział 10 </w:t>
      </w:r>
      <w:r w:rsidRPr="00F375AF">
        <w:rPr>
          <w:rFonts w:ascii="Garamond" w:hAnsi="Garamond"/>
        </w:rPr>
        <w:t>SWZ</w:t>
      </w:r>
      <w:r>
        <w:rPr>
          <w:rFonts w:ascii="Garamond" w:hAnsi="Garamond"/>
        </w:rPr>
        <w:t xml:space="preserve"> z dnia </w:t>
      </w:r>
      <w:r w:rsidR="00885B48">
        <w:rPr>
          <w:rFonts w:ascii="Garamond" w:hAnsi="Garamond"/>
        </w:rPr>
        <w:t>2.09.2021</w:t>
      </w:r>
      <w:r w:rsidRPr="00F375AF">
        <w:rPr>
          <w:rFonts w:ascii="Garamond" w:hAnsi="Garamond"/>
        </w:rPr>
        <w:t xml:space="preserve"> wymagał, </w:t>
      </w:r>
      <w:r>
        <w:rPr>
          <w:rFonts w:ascii="Garamond" w:hAnsi="Garamond"/>
        </w:rPr>
        <w:t>że wa</w:t>
      </w:r>
      <w:r w:rsidRPr="00F375AF">
        <w:rPr>
          <w:rFonts w:ascii="Garamond" w:hAnsi="Garamond"/>
        </w:rPr>
        <w:t xml:space="preserve">dium musi być wniesione przed upływem terminu składania ofert (w przypadku wadium wniesionego w pieniądzu </w:t>
      </w:r>
      <w:r w:rsidRPr="00F375AF">
        <w:rPr>
          <w:rFonts w:ascii="Garamond" w:hAnsi="Garamond"/>
        </w:rPr>
        <w:lastRenderedPageBreak/>
        <w:t xml:space="preserve">liczy się data i godzina wpływu środków na rachunek bankowy Zamawiającego). </w:t>
      </w:r>
      <w:r>
        <w:rPr>
          <w:rFonts w:ascii="Garamond" w:hAnsi="Garamond"/>
        </w:rPr>
        <w:t xml:space="preserve">Termin składania ofert został określony na dzień </w:t>
      </w:r>
      <w:r w:rsidR="00885B48">
        <w:rPr>
          <w:rFonts w:ascii="Garamond" w:hAnsi="Garamond"/>
        </w:rPr>
        <w:t>17.09.2021</w:t>
      </w:r>
      <w:r>
        <w:rPr>
          <w:rFonts w:ascii="Garamond" w:hAnsi="Garamond"/>
        </w:rPr>
        <w:t xml:space="preserve"> roku do godziny </w:t>
      </w:r>
      <w:r w:rsidR="00885B48">
        <w:rPr>
          <w:rFonts w:ascii="Garamond" w:hAnsi="Garamond"/>
        </w:rPr>
        <w:t>8</w:t>
      </w:r>
      <w:r>
        <w:rPr>
          <w:rFonts w:ascii="Garamond" w:hAnsi="Garamond"/>
        </w:rPr>
        <w:t>:00.</w:t>
      </w:r>
    </w:p>
    <w:p w14:paraId="253245C8" w14:textId="2F850EC6" w:rsidR="002F630F" w:rsidRPr="0078132F" w:rsidRDefault="002F630F" w:rsidP="002F630F">
      <w:pPr>
        <w:pStyle w:val="Bezodstpw"/>
        <w:ind w:firstLine="708"/>
        <w:jc w:val="both"/>
        <w:rPr>
          <w:rFonts w:ascii="Garamond" w:hAnsi="Garamond"/>
        </w:rPr>
      </w:pPr>
      <w:r w:rsidRPr="0078132F">
        <w:rPr>
          <w:rFonts w:ascii="Garamond" w:hAnsi="Garamond"/>
        </w:rPr>
        <w:t xml:space="preserve">Zamawiający w trakcie badania ofert stwierdził, że </w:t>
      </w:r>
      <w:r>
        <w:rPr>
          <w:rFonts w:ascii="Garamond" w:hAnsi="Garamond"/>
        </w:rPr>
        <w:t xml:space="preserve">ww. </w:t>
      </w:r>
      <w:r w:rsidRPr="0078132F">
        <w:rPr>
          <w:rFonts w:ascii="Garamond" w:hAnsi="Garamond"/>
        </w:rPr>
        <w:t xml:space="preserve">Wykonawca w przewidzianym przepisami terminie nie wniósł wadium określonego w swz. Ponieważ, z dokumentów zawartych w ofercie Wykonawcy, wynikało, iż wniósł on wadium w formie pieniężnej, Zamawiający </w:t>
      </w:r>
      <w:r w:rsidR="00885B48" w:rsidRPr="0078132F">
        <w:rPr>
          <w:rFonts w:ascii="Garamond" w:hAnsi="Garamond"/>
        </w:rPr>
        <w:t>sprawdził,</w:t>
      </w:r>
      <w:r w:rsidRPr="0078132F">
        <w:rPr>
          <w:rFonts w:ascii="Garamond" w:hAnsi="Garamond"/>
        </w:rPr>
        <w:t xml:space="preserve"> kiedy kwota, stanowiąca wadium</w:t>
      </w:r>
      <w:r>
        <w:rPr>
          <w:rFonts w:ascii="Garamond" w:hAnsi="Garamond"/>
        </w:rPr>
        <w:t xml:space="preserve"> </w:t>
      </w:r>
      <w:r w:rsidRPr="0078132F">
        <w:rPr>
          <w:rFonts w:ascii="Garamond" w:hAnsi="Garamond"/>
        </w:rPr>
        <w:t xml:space="preserve">wpłynęła na </w:t>
      </w:r>
      <w:r w:rsidR="00885B48">
        <w:rPr>
          <w:rFonts w:ascii="Garamond" w:hAnsi="Garamond"/>
        </w:rPr>
        <w:t>k</w:t>
      </w:r>
      <w:r w:rsidRPr="0078132F">
        <w:rPr>
          <w:rFonts w:ascii="Garamond" w:hAnsi="Garamond"/>
        </w:rPr>
        <w:t>onto</w:t>
      </w:r>
      <w:r w:rsidR="00885B48">
        <w:rPr>
          <w:rFonts w:ascii="Garamond" w:hAnsi="Garamond"/>
        </w:rPr>
        <w:t xml:space="preserve"> Zamawiającego</w:t>
      </w:r>
      <w:r w:rsidRPr="0078132F">
        <w:rPr>
          <w:rFonts w:ascii="Garamond" w:hAnsi="Garamond"/>
        </w:rPr>
        <w:t xml:space="preserve">. Zamawiający ustalił, że wadium wpłynęło dnia </w:t>
      </w:r>
      <w:r>
        <w:rPr>
          <w:rFonts w:ascii="Garamond" w:hAnsi="Garamond"/>
        </w:rPr>
        <w:t>1</w:t>
      </w:r>
      <w:r w:rsidR="00885B48">
        <w:rPr>
          <w:rFonts w:ascii="Garamond" w:hAnsi="Garamond"/>
        </w:rPr>
        <w:t>8</w:t>
      </w:r>
      <w:r w:rsidRPr="0078132F">
        <w:rPr>
          <w:rFonts w:ascii="Garamond" w:hAnsi="Garamond"/>
        </w:rPr>
        <w:t>.0</w:t>
      </w:r>
      <w:r w:rsidR="00885B48">
        <w:rPr>
          <w:rFonts w:ascii="Garamond" w:hAnsi="Garamond"/>
        </w:rPr>
        <w:t>9</w:t>
      </w:r>
      <w:r w:rsidRPr="0078132F">
        <w:rPr>
          <w:rFonts w:ascii="Garamond" w:hAnsi="Garamond"/>
        </w:rPr>
        <w:t>.20</w:t>
      </w:r>
      <w:r w:rsidR="00885B48">
        <w:rPr>
          <w:rFonts w:ascii="Garamond" w:hAnsi="Garamond"/>
        </w:rPr>
        <w:t>21</w:t>
      </w:r>
      <w:r w:rsidRPr="0078132F">
        <w:rPr>
          <w:rFonts w:ascii="Garamond" w:hAnsi="Garamond"/>
        </w:rPr>
        <w:t xml:space="preserve"> r. o godzinie </w:t>
      </w:r>
      <w:r>
        <w:rPr>
          <w:rFonts w:ascii="Garamond" w:hAnsi="Garamond"/>
        </w:rPr>
        <w:t>1</w:t>
      </w:r>
      <w:r w:rsidR="00885B48">
        <w:rPr>
          <w:rFonts w:ascii="Garamond" w:hAnsi="Garamond"/>
        </w:rPr>
        <w:t>0</w:t>
      </w:r>
      <w:r>
        <w:rPr>
          <w:rFonts w:ascii="Garamond" w:hAnsi="Garamond"/>
        </w:rPr>
        <w:t>:</w:t>
      </w:r>
      <w:r w:rsidR="00885B48">
        <w:rPr>
          <w:rFonts w:ascii="Garamond" w:hAnsi="Garamond"/>
        </w:rPr>
        <w:t>40</w:t>
      </w:r>
      <w:r w:rsidRPr="0078132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14ABDB68" w14:textId="1E949BC5" w:rsidR="002F630F" w:rsidRDefault="002F630F" w:rsidP="002F630F">
      <w:pPr>
        <w:pStyle w:val="Bezodstpw"/>
        <w:ind w:firstLine="708"/>
        <w:jc w:val="both"/>
        <w:rPr>
          <w:rFonts w:ascii="Garamond" w:hAnsi="Garamond"/>
        </w:rPr>
      </w:pPr>
      <w:r w:rsidRPr="0078132F">
        <w:rPr>
          <w:rFonts w:ascii="Garamond" w:hAnsi="Garamond"/>
        </w:rPr>
        <w:t>W związku z powyższym Wykonawca nie wywiązał się z obowiązku wniesienia wadium w ustawowym i przewidzianym w swz terminie.</w:t>
      </w:r>
    </w:p>
    <w:p w14:paraId="200CDEC7" w14:textId="75C2A5D2" w:rsidR="002F630F" w:rsidRDefault="002F630F" w:rsidP="002F630F">
      <w:pPr>
        <w:pStyle w:val="Bezodstpw"/>
        <w:ind w:firstLine="708"/>
        <w:jc w:val="both"/>
        <w:rPr>
          <w:rFonts w:ascii="Garamond" w:hAnsi="Garamond"/>
        </w:rPr>
      </w:pPr>
      <w:r w:rsidRPr="00F375AF">
        <w:rPr>
          <w:rFonts w:ascii="Garamond" w:hAnsi="Garamond"/>
        </w:rPr>
        <w:t xml:space="preserve">Do złożonej oferty załączono „potwierdzenie wykonanej operacji” (dokument sporządzony elektronicznie) z dnia </w:t>
      </w:r>
      <w:r w:rsidR="00885B48">
        <w:rPr>
          <w:rFonts w:ascii="Garamond" w:hAnsi="Garamond"/>
        </w:rPr>
        <w:t>16</w:t>
      </w:r>
      <w:r>
        <w:rPr>
          <w:rFonts w:ascii="Garamond" w:hAnsi="Garamond"/>
        </w:rPr>
        <w:t>.0</w:t>
      </w:r>
      <w:r w:rsidR="00885B48">
        <w:rPr>
          <w:rFonts w:ascii="Garamond" w:hAnsi="Garamond"/>
        </w:rPr>
        <w:t>9</w:t>
      </w:r>
      <w:r>
        <w:rPr>
          <w:rFonts w:ascii="Garamond" w:hAnsi="Garamond"/>
        </w:rPr>
        <w:t>.20</w:t>
      </w:r>
      <w:r w:rsidR="00885B48">
        <w:rPr>
          <w:rFonts w:ascii="Garamond" w:hAnsi="Garamond"/>
        </w:rPr>
        <w:t>21</w:t>
      </w:r>
      <w:r w:rsidRPr="00F375AF">
        <w:rPr>
          <w:rFonts w:ascii="Garamond" w:hAnsi="Garamond"/>
        </w:rPr>
        <w:t xml:space="preserve"> r. Wydanie dyspozycji dokonania wpłaty nie jest "wpłatą", lecz jedynie podjęciem kroków zmierzających do dokonania takiej wpłaty. Potwierdzeniem powyższego jest przepis art. 63c ustawy z dnia 29 sierpnia 1997 roku - Prawo bankowe </w:t>
      </w:r>
      <w:bookmarkStart w:id="1" w:name="_Hlk1550540"/>
      <w:r w:rsidRPr="00F375AF">
        <w:rPr>
          <w:rFonts w:ascii="Garamond" w:hAnsi="Garamond"/>
        </w:rPr>
        <w:t>(Dz. U. z 20</w:t>
      </w:r>
      <w:r>
        <w:rPr>
          <w:rFonts w:ascii="Garamond" w:hAnsi="Garamond"/>
        </w:rPr>
        <w:t>18</w:t>
      </w:r>
      <w:r w:rsidRPr="00F375AF">
        <w:rPr>
          <w:rFonts w:ascii="Garamond" w:hAnsi="Garamond"/>
        </w:rPr>
        <w:t xml:space="preserve"> roku</w:t>
      </w:r>
      <w:r>
        <w:rPr>
          <w:rFonts w:ascii="Garamond" w:hAnsi="Garamond"/>
        </w:rPr>
        <w:t>,</w:t>
      </w:r>
      <w:r w:rsidRPr="00F375AF">
        <w:rPr>
          <w:rFonts w:ascii="Garamond" w:hAnsi="Garamond"/>
        </w:rPr>
        <w:t xml:space="preserve"> poz. </w:t>
      </w:r>
      <w:r>
        <w:rPr>
          <w:rFonts w:ascii="Garamond" w:hAnsi="Garamond"/>
        </w:rPr>
        <w:t>2187</w:t>
      </w:r>
      <w:r w:rsidRPr="00F375AF">
        <w:rPr>
          <w:rFonts w:ascii="Garamond" w:hAnsi="Garamond"/>
        </w:rPr>
        <w:t xml:space="preserve"> ze zmianami)</w:t>
      </w:r>
      <w:bookmarkEnd w:id="1"/>
      <w:r w:rsidRPr="00F375AF">
        <w:rPr>
          <w:rFonts w:ascii="Garamond" w:hAnsi="Garamond"/>
        </w:rPr>
        <w:t>, zgodnie z którym "Polecenie przelewu stanowi udzieloną bankowi dyspozycję dłużnika obciążenia jego rachunku określoną kwotą i uznania tą kwotą rachunku wierzyciela. Bank wykonuje dyspozycję dłużnika w sposób przewidziany w umowie rachunku bankowego". Z przepisu wynika zatem, że wydanie polecenia przelewu powoduje podjęcie ze strony banku określonych czynności mających na celu realizację wydanej dyspozycji na warunkach określonych w umowie rachunku bankowego. Sama dyspozycja nie jest zatem równoznaczna z dokonaniem wpłaty.</w:t>
      </w:r>
    </w:p>
    <w:p w14:paraId="28CB4266" w14:textId="5A63FBB0" w:rsidR="002F630F" w:rsidRDefault="002F630F" w:rsidP="002F630F">
      <w:pPr>
        <w:pStyle w:val="Bezodstpw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przedmiotowej sprawie zwrócić trzeba także na jednolity pogląd prezentowany w orzecznictwie Krajowej izby Odwoławczej, zgodnie z którym wniesienie wadium jest skuteczne tylko w przypadku uznania rachunku bankowego zamawiającego należną kwota wadium (por. wyroki Krajowej Izby Odwoławczej KIO 213/10, KIO 1610/09, KIO 1868/10, KIO 52/12, KIO 1766/12). Wykładnia art. </w:t>
      </w:r>
      <w:r w:rsidR="00885B48">
        <w:rPr>
          <w:rFonts w:ascii="Garamond" w:hAnsi="Garamond"/>
        </w:rPr>
        <w:t>97</w:t>
      </w:r>
      <w:r>
        <w:rPr>
          <w:rFonts w:ascii="Garamond" w:hAnsi="Garamond"/>
        </w:rPr>
        <w:t xml:space="preserve"> ust.</w:t>
      </w:r>
      <w:r w:rsidR="00885B48">
        <w:rPr>
          <w:rFonts w:ascii="Garamond" w:hAnsi="Garamond"/>
        </w:rPr>
        <w:t xml:space="preserve"> 5</w:t>
      </w:r>
      <w:r>
        <w:rPr>
          <w:rFonts w:ascii="Garamond" w:hAnsi="Garamond"/>
        </w:rPr>
        <w:t xml:space="preserve"> ustawy pzp jednoznacznie wskazuje na obowiązek skutecznego, niejako „fizycznego” dostarczenia wadium zamawiającemu przed terminem składania ofert. Uznaje się więc, iż przed tym terminem w dyspozycji zamawiającego winna znaleźć się czy to gwarancja wadialna czy wadium wniesione w pieniądzu (na rachunku zamawiającego), tak aby już od chwili składnia ofert mógł skutecznie zabezpieczeniem wadialnym rozporządzać i ewentualnie zaspokoić roszczenia przypisane ustawą (KIO 1766/12).</w:t>
      </w:r>
    </w:p>
    <w:p w14:paraId="18BF0F2F" w14:textId="77777777" w:rsidR="002F630F" w:rsidRDefault="002F630F" w:rsidP="002F630F">
      <w:pPr>
        <w:pStyle w:val="Bezodstpw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Wykonawca ponosi wszelkie ryzyko związane ze skutecznością dostarczenia zamawiającemu wadium i konsekwencje jego ewentualnego braku przez terminem składania ofert.</w:t>
      </w:r>
    </w:p>
    <w:p w14:paraId="74B64687" w14:textId="77777777" w:rsidR="002F630F" w:rsidRDefault="002F630F" w:rsidP="002F630F">
      <w:pPr>
        <w:jc w:val="both"/>
        <w:rPr>
          <w:rFonts w:ascii="Garamond" w:hAnsi="Garamond"/>
        </w:rPr>
      </w:pPr>
    </w:p>
    <w:p w14:paraId="03993E5E" w14:textId="77777777" w:rsidR="002F630F" w:rsidRDefault="002F630F" w:rsidP="002F630F">
      <w:pPr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</w:rPr>
      </w:pPr>
    </w:p>
    <w:p w14:paraId="65DA939B" w14:textId="77777777" w:rsidR="0090242F" w:rsidRPr="004E17CF" w:rsidRDefault="0090242F" w:rsidP="0090242F">
      <w:pPr>
        <w:spacing w:after="0" w:line="240" w:lineRule="auto"/>
        <w:jc w:val="both"/>
        <w:rPr>
          <w:rFonts w:ascii="Garamond" w:eastAsia="Calibri" w:hAnsi="Garamond" w:cs="Arial"/>
          <w:b/>
          <w:i/>
          <w:color w:val="002060"/>
          <w:sz w:val="24"/>
          <w:szCs w:val="24"/>
        </w:rPr>
      </w:pPr>
    </w:p>
    <w:p w14:paraId="125C8598" w14:textId="77777777" w:rsidR="0090242F" w:rsidRPr="004E17CF" w:rsidRDefault="0090242F" w:rsidP="00134C3E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581EE39B" w14:textId="77777777" w:rsidR="003F4428" w:rsidRPr="004E17CF" w:rsidRDefault="003F4428" w:rsidP="003F4428">
      <w:pPr>
        <w:pStyle w:val="pkt"/>
        <w:spacing w:before="0" w:after="0"/>
        <w:ind w:left="0" w:firstLine="0"/>
        <w:rPr>
          <w:rFonts w:ascii="Garamond" w:hAnsi="Garamond" w:cs="Arial"/>
          <w:b/>
          <w:szCs w:val="24"/>
        </w:rPr>
      </w:pPr>
    </w:p>
    <w:sectPr w:rsidR="003F4428" w:rsidRPr="004E17CF" w:rsidSect="00D6466A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0769" w14:textId="77777777" w:rsidR="00DB02E7" w:rsidRDefault="00DB02E7" w:rsidP="00D6466A">
      <w:pPr>
        <w:spacing w:after="0" w:line="240" w:lineRule="auto"/>
      </w:pPr>
      <w:r>
        <w:separator/>
      </w:r>
    </w:p>
  </w:endnote>
  <w:endnote w:type="continuationSeparator" w:id="0">
    <w:p w14:paraId="4E941313" w14:textId="77777777" w:rsidR="00DB02E7" w:rsidRDefault="00DB02E7" w:rsidP="00D6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67A3" w14:textId="77777777" w:rsidR="00DB02E7" w:rsidRDefault="00DB02E7" w:rsidP="00D6466A">
      <w:pPr>
        <w:spacing w:after="0" w:line="240" w:lineRule="auto"/>
      </w:pPr>
      <w:r>
        <w:separator/>
      </w:r>
    </w:p>
  </w:footnote>
  <w:footnote w:type="continuationSeparator" w:id="0">
    <w:p w14:paraId="6630A459" w14:textId="77777777" w:rsidR="00DB02E7" w:rsidRDefault="00DB02E7" w:rsidP="00D6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D2E9" w14:textId="752338E4" w:rsidR="00D6466A" w:rsidRDefault="00D6466A">
    <w:pPr>
      <w:pStyle w:val="Nagwek"/>
    </w:pPr>
    <w:r w:rsidRPr="00867CD2">
      <w:rPr>
        <w:noProof/>
      </w:rPr>
      <w:drawing>
        <wp:inline distT="0" distB="0" distL="0" distR="0" wp14:anchorId="0DAF396A" wp14:editId="0E0F3BDF">
          <wp:extent cx="5760720" cy="502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A8653" w14:textId="77777777" w:rsidR="00D6466A" w:rsidRDefault="00D64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32C80"/>
    <w:multiLevelType w:val="hybridMultilevel"/>
    <w:tmpl w:val="A686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134C3E"/>
    <w:rsid w:val="00152B71"/>
    <w:rsid w:val="00274AB7"/>
    <w:rsid w:val="0029735C"/>
    <w:rsid w:val="002F630F"/>
    <w:rsid w:val="00371EFF"/>
    <w:rsid w:val="0039658C"/>
    <w:rsid w:val="003F4428"/>
    <w:rsid w:val="004E17CF"/>
    <w:rsid w:val="005F7D58"/>
    <w:rsid w:val="006C0155"/>
    <w:rsid w:val="007A2FFB"/>
    <w:rsid w:val="007B35FE"/>
    <w:rsid w:val="00885B48"/>
    <w:rsid w:val="0090242F"/>
    <w:rsid w:val="00A232D2"/>
    <w:rsid w:val="00AD543C"/>
    <w:rsid w:val="00C50AE8"/>
    <w:rsid w:val="00D6466A"/>
    <w:rsid w:val="00DB02E7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66A"/>
  </w:style>
  <w:style w:type="paragraph" w:styleId="Stopka">
    <w:name w:val="footer"/>
    <w:basedOn w:val="Normalny"/>
    <w:link w:val="StopkaZnak"/>
    <w:uiPriority w:val="99"/>
    <w:unhideWhenUsed/>
    <w:rsid w:val="00D6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66A"/>
  </w:style>
  <w:style w:type="table" w:styleId="Tabela-Siatka">
    <w:name w:val="Table Grid"/>
    <w:basedOn w:val="Standardowy"/>
    <w:uiPriority w:val="59"/>
    <w:rsid w:val="00D6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2F630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Infrastruktura</cp:lastModifiedBy>
  <cp:revision>10</cp:revision>
  <cp:lastPrinted>2021-08-23T05:52:00Z</cp:lastPrinted>
  <dcterms:created xsi:type="dcterms:W3CDTF">2021-02-01T19:28:00Z</dcterms:created>
  <dcterms:modified xsi:type="dcterms:W3CDTF">2021-09-20T10:19:00Z</dcterms:modified>
</cp:coreProperties>
</file>