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E7" w:rsidRPr="001C778E" w:rsidRDefault="003D7FE7" w:rsidP="003D7FE7">
      <w:pPr>
        <w:jc w:val="center"/>
        <w:rPr>
          <w:rFonts w:ascii="Calibri" w:hAnsi="Calibri" w:cs="Calibri"/>
          <w:sz w:val="22"/>
          <w:szCs w:val="22"/>
        </w:rPr>
      </w:pPr>
      <w:r w:rsidRPr="001C778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01BC25C0" wp14:editId="2A00F82A">
            <wp:extent cx="685800" cy="90487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8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3D7FE7" w:rsidRPr="001C778E" w:rsidRDefault="003D7FE7" w:rsidP="003D7FE7">
      <w:pPr>
        <w:jc w:val="center"/>
        <w:rPr>
          <w:rFonts w:ascii="Calibri" w:hAnsi="Calibri" w:cs="Calibri"/>
          <w:sz w:val="22"/>
          <w:szCs w:val="22"/>
        </w:rPr>
      </w:pPr>
      <w:r w:rsidRPr="001C778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3D7FE7" w:rsidRPr="001C778E" w:rsidRDefault="003D7FE7" w:rsidP="003D7FE7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1C778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1C778E">
        <w:rPr>
          <w:rFonts w:ascii="Calibri" w:hAnsi="Calibri" w:cs="Calibri"/>
          <w:sz w:val="22"/>
          <w:szCs w:val="22"/>
        </w:rPr>
        <w:t>Ołbińska</w:t>
      </w:r>
      <w:proofErr w:type="spellEnd"/>
      <w:r w:rsidRPr="001C778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3D7FE7" w:rsidRPr="001C778E" w:rsidRDefault="003D7FE7" w:rsidP="003D7FE7">
      <w:pPr>
        <w:rPr>
          <w:rFonts w:ascii="Calibri" w:hAnsi="Calibri" w:cs="Calibri"/>
          <w:sz w:val="22"/>
          <w:szCs w:val="22"/>
          <w:u w:val="single"/>
        </w:rPr>
      </w:pPr>
    </w:p>
    <w:p w:rsidR="003D7FE7" w:rsidRPr="001C778E" w:rsidRDefault="003D7FE7" w:rsidP="003D7FE7">
      <w:pPr>
        <w:rPr>
          <w:rFonts w:ascii="Calibri" w:hAnsi="Calibri" w:cs="Calibri"/>
          <w:sz w:val="22"/>
          <w:szCs w:val="22"/>
        </w:rPr>
      </w:pPr>
    </w:p>
    <w:p w:rsidR="003D7FE7" w:rsidRPr="003D7FE7" w:rsidRDefault="003D7FE7" w:rsidP="003D7FE7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3D7FE7">
        <w:rPr>
          <w:rFonts w:asciiTheme="minorHAnsi" w:hAnsiTheme="minorHAnsi" w:cs="Calibri"/>
          <w:sz w:val="22"/>
          <w:szCs w:val="22"/>
        </w:rPr>
        <w:t xml:space="preserve">Wrocław, dn. </w:t>
      </w:r>
      <w:r w:rsidRPr="003D7FE7">
        <w:rPr>
          <w:rFonts w:asciiTheme="minorHAnsi" w:hAnsiTheme="minorHAnsi" w:cs="Calibri"/>
          <w:sz w:val="22"/>
          <w:szCs w:val="22"/>
        </w:rPr>
        <w:t>21.09.</w:t>
      </w:r>
      <w:r w:rsidRPr="003D7FE7">
        <w:rPr>
          <w:rFonts w:asciiTheme="minorHAnsi" w:hAnsiTheme="minorHAnsi" w:cs="Calibri"/>
          <w:sz w:val="22"/>
          <w:szCs w:val="22"/>
        </w:rPr>
        <w:t xml:space="preserve">2022r. </w:t>
      </w:r>
    </w:p>
    <w:p w:rsidR="003D7FE7" w:rsidRPr="003D7FE7" w:rsidRDefault="003D7FE7" w:rsidP="003D7F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D7FE7" w:rsidRPr="003D7FE7" w:rsidRDefault="003D7FE7" w:rsidP="003D7F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>Sygnatura postępowania: ZZ-ZP-2375 – 29/22</w:t>
      </w:r>
      <w:r w:rsidRPr="003D7FE7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3D7FE7" w:rsidRPr="003D7FE7" w:rsidRDefault="003D7FE7" w:rsidP="003D7F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D7FE7" w:rsidRPr="003D7FE7" w:rsidRDefault="003D7FE7" w:rsidP="003D7FE7">
      <w:pPr>
        <w:jc w:val="center"/>
        <w:rPr>
          <w:rFonts w:asciiTheme="minorHAnsi" w:hAnsiTheme="minorHAnsi"/>
          <w:b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3D7FE7">
        <w:rPr>
          <w:rFonts w:asciiTheme="minorHAnsi" w:hAnsiTheme="minorHAnsi"/>
          <w:b/>
          <w:sz w:val="22"/>
          <w:szCs w:val="22"/>
        </w:rPr>
        <w:t xml:space="preserve">dostawę aparatu rentgenowskiego kostno-płucnego wraz z pracami dostosowawczymi pracowni dla SPZOZ MSWiA we Wrocławiu przy ul. </w:t>
      </w:r>
      <w:proofErr w:type="spellStart"/>
      <w:r w:rsidRPr="003D7FE7">
        <w:rPr>
          <w:rFonts w:asciiTheme="minorHAnsi" w:hAnsiTheme="minorHAnsi"/>
          <w:b/>
          <w:sz w:val="22"/>
          <w:szCs w:val="22"/>
        </w:rPr>
        <w:t>Ołbińskiej</w:t>
      </w:r>
      <w:proofErr w:type="spellEnd"/>
      <w:r w:rsidRPr="003D7FE7">
        <w:rPr>
          <w:rFonts w:asciiTheme="minorHAnsi" w:hAnsiTheme="minorHAnsi"/>
          <w:b/>
          <w:sz w:val="22"/>
          <w:szCs w:val="22"/>
        </w:rPr>
        <w:t xml:space="preserve"> 32 - powtórka</w:t>
      </w:r>
    </w:p>
    <w:p w:rsidR="003D7FE7" w:rsidRPr="003D7FE7" w:rsidRDefault="003D7FE7" w:rsidP="003D7FE7">
      <w:pPr>
        <w:jc w:val="both"/>
        <w:rPr>
          <w:rFonts w:asciiTheme="minorHAnsi" w:hAnsiTheme="minorHAnsi" w:cs="Tahoma"/>
          <w:b/>
          <w:sz w:val="22"/>
          <w:szCs w:val="22"/>
          <w:lang w:val="x-none"/>
        </w:rPr>
      </w:pPr>
    </w:p>
    <w:p w:rsidR="003D7FE7" w:rsidRPr="003D7FE7" w:rsidRDefault="003D7FE7" w:rsidP="003D7FE7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3D7FE7" w:rsidRPr="003D7FE7" w:rsidRDefault="003D7FE7" w:rsidP="003D7FE7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3D7FE7" w:rsidRPr="003D7FE7" w:rsidRDefault="003D7FE7" w:rsidP="003D7FE7">
      <w:pPr>
        <w:pStyle w:val="Bezodstpw"/>
        <w:jc w:val="both"/>
        <w:rPr>
          <w:rFonts w:asciiTheme="minorHAnsi" w:hAnsiTheme="minorHAnsi"/>
        </w:rPr>
      </w:pPr>
      <w:r w:rsidRPr="003D7FE7">
        <w:rPr>
          <w:rFonts w:asciiTheme="minorHAnsi" w:hAnsiTheme="minorHAnsi"/>
        </w:rPr>
        <w:t xml:space="preserve">Działając na podstawie art. </w:t>
      </w:r>
      <w:r w:rsidRPr="003D7FE7">
        <w:rPr>
          <w:rFonts w:asciiTheme="minorHAnsi" w:hAnsiTheme="minorHAnsi"/>
          <w:color w:val="FF0000"/>
        </w:rPr>
        <w:t>135 ust.</w:t>
      </w:r>
      <w:r w:rsidRPr="003D7FE7">
        <w:rPr>
          <w:rFonts w:asciiTheme="minorHAnsi" w:hAnsiTheme="minorHAnsi"/>
        </w:rPr>
        <w:t xml:space="preserve"> ustawy Prawo zamówień publicznych z dnia 11 września 2019r. ( </w:t>
      </w:r>
      <w:proofErr w:type="spellStart"/>
      <w:r w:rsidRPr="003D7FE7">
        <w:rPr>
          <w:rFonts w:asciiTheme="minorHAnsi" w:hAnsiTheme="minorHAnsi"/>
        </w:rPr>
        <w:t>t.j</w:t>
      </w:r>
      <w:proofErr w:type="spellEnd"/>
      <w:r w:rsidRPr="003D7FE7">
        <w:rPr>
          <w:rFonts w:asciiTheme="minorHAnsi" w:hAnsiTheme="minorHAnsi"/>
        </w:rPr>
        <w:t>.: Dz. U. z 2022 poz.1710</w:t>
      </w:r>
      <w:r w:rsidRPr="003D7FE7">
        <w:rPr>
          <w:rFonts w:asciiTheme="minorHAnsi" w:hAnsiTheme="minorHAnsi" w:cs="Verdana"/>
        </w:rPr>
        <w:t>)</w:t>
      </w:r>
      <w:r w:rsidRPr="003D7FE7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3D7FE7" w:rsidRDefault="003D7FE7" w:rsidP="003D7F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D7FE7" w:rsidRPr="003D7FE7" w:rsidRDefault="003D7FE7" w:rsidP="003D7F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3D7FE7" w:rsidRPr="003D7FE7" w:rsidRDefault="003D7FE7" w:rsidP="003D7FE7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D7FE7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4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z generatorem 25kHz?</w:t>
      </w:r>
      <w:r w:rsidRPr="003D7FE7">
        <w:rPr>
          <w:rFonts w:asciiTheme="minorHAnsi" w:hAnsiTheme="minorHAnsi"/>
          <w:sz w:val="22"/>
          <w:szCs w:val="22"/>
        </w:rPr>
        <w:br/>
      </w:r>
      <w:r w:rsidRPr="003D7FE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i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30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bez kamery wbudowanej w kolimator?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i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3D7FE7" w:rsidRPr="003D7FE7" w:rsidRDefault="003D7FE7" w:rsidP="003D7FE7">
      <w:pPr>
        <w:rPr>
          <w:rFonts w:asciiTheme="minorHAnsi" w:hAnsiTheme="minorHAnsi"/>
          <w:b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Pytanie nr 3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49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ze stołem, którego minimalna wysokość wynosi 58cm?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>Odpowiedź na pytanie nr 3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i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3D7FE7" w:rsidRPr="003D7FE7" w:rsidRDefault="003D7FE7" w:rsidP="003D7FE7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3D7FE7" w:rsidRPr="003D7FE7" w:rsidRDefault="003D7FE7" w:rsidP="003D7FE7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D7FE7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57 i 70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wyposażonego w detektory cyfrowe z wartością  DQE 51%?</w:t>
      </w:r>
    </w:p>
    <w:p w:rsidR="003D7FE7" w:rsidRPr="003D7FE7" w:rsidRDefault="003D7FE7" w:rsidP="003D7FE7">
      <w:pPr>
        <w:suppressAutoHyphens w:val="0"/>
        <w:autoSpaceDE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D7FE7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>Odpowiedź na pytanie nr 4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i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Pytanie nr 5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61 i 74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wyposażonego w detektory cyfrowe na których można wykonać 140 ekspozycji na naładowanej baterii?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i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3D7FE7" w:rsidRPr="003D7FE7" w:rsidRDefault="003D7FE7" w:rsidP="003D7FE7">
      <w:pPr>
        <w:rPr>
          <w:rFonts w:asciiTheme="minorHAnsi" w:hAnsiTheme="minorHAnsi"/>
          <w:b/>
          <w:sz w:val="22"/>
          <w:szCs w:val="22"/>
        </w:rPr>
      </w:pPr>
    </w:p>
    <w:p w:rsidR="003D7FE7" w:rsidRPr="003D7FE7" w:rsidRDefault="003D7FE7" w:rsidP="003D7FE7">
      <w:pPr>
        <w:rPr>
          <w:rFonts w:asciiTheme="minorHAnsi" w:hAnsiTheme="minorHAnsi"/>
          <w:b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Pytanie nr 6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62 i 75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wyposażonego w detektory cyfrowe bez możliwości ładowania w szufladach stołu i statywu?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i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3D7FE7" w:rsidRPr="003D7FE7" w:rsidRDefault="003D7FE7" w:rsidP="003D7FE7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3D7FE7" w:rsidRPr="003D7FE7" w:rsidRDefault="003D7FE7" w:rsidP="003D7FE7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D7FE7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77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wyposażonego w statyw z zakresem ruchu 40-190 cm?</w:t>
      </w:r>
    </w:p>
    <w:p w:rsidR="003D7FE7" w:rsidRPr="003D7FE7" w:rsidRDefault="003D7FE7" w:rsidP="003D7FE7">
      <w:pPr>
        <w:suppressAutoHyphens w:val="0"/>
        <w:autoSpaceDE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D7FE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7 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i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3D7FE7" w:rsidRPr="003D7FE7" w:rsidRDefault="003D7FE7" w:rsidP="003D7FE7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 xml:space="preserve">Pytanie nr 8 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b/>
          <w:bCs/>
          <w:color w:val="000000" w:themeColor="text1"/>
          <w:sz w:val="22"/>
          <w:szCs w:val="22"/>
        </w:rPr>
        <w:t>Zał. 2a pkt. 80</w:t>
      </w:r>
    </w:p>
    <w:p w:rsidR="003D7FE7" w:rsidRPr="003D7FE7" w:rsidRDefault="003D7FE7" w:rsidP="003D7FE7">
      <w:pPr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Yu Gothic UI" w:hAnsiTheme="minorHAnsi" w:cs="Arial"/>
          <w:color w:val="000000" w:themeColor="text1"/>
          <w:sz w:val="22"/>
          <w:szCs w:val="22"/>
        </w:rPr>
      </w:pPr>
      <w:r w:rsidRPr="003D7FE7">
        <w:rPr>
          <w:rFonts w:asciiTheme="minorHAnsi" w:eastAsia="Yu Gothic UI" w:hAnsiTheme="minorHAnsi" w:cs="Arial"/>
          <w:color w:val="000000" w:themeColor="text1"/>
          <w:sz w:val="22"/>
          <w:szCs w:val="22"/>
        </w:rPr>
        <w:t>Zwracamy się z prośbą do Zamawiającego o dopuszczenie aparatu RTG z oprogramowanie do łączenia kości długich gdzie technika sam określa ilość potrzebnych do wykonania ekspozycji?</w:t>
      </w:r>
    </w:p>
    <w:p w:rsidR="003D7FE7" w:rsidRPr="003D7FE7" w:rsidRDefault="003D7FE7" w:rsidP="003D7FE7">
      <w:pPr>
        <w:suppressAutoHyphens w:val="0"/>
        <w:spacing w:after="200" w:line="276" w:lineRule="auto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3D7FE7"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3D7FE7" w:rsidRPr="003D7FE7" w:rsidRDefault="003D7FE7" w:rsidP="003D7FE7">
      <w:pPr>
        <w:tabs>
          <w:tab w:val="left" w:pos="7725"/>
        </w:tabs>
        <w:rPr>
          <w:rFonts w:asciiTheme="minorHAnsi" w:hAnsiTheme="minorHAnsi"/>
          <w:b/>
          <w:sz w:val="22"/>
          <w:szCs w:val="22"/>
        </w:rPr>
      </w:pPr>
      <w:r w:rsidRPr="003D7FE7">
        <w:rPr>
          <w:rFonts w:asciiTheme="minorHAnsi" w:hAnsiTheme="minorHAnsi"/>
          <w:b/>
          <w:sz w:val="22"/>
          <w:szCs w:val="22"/>
        </w:rPr>
        <w:t>Zamawiający nie wyraża zgody i nie dokonuje zmiany w tym zakresie.</w:t>
      </w:r>
    </w:p>
    <w:p w:rsidR="00CB3E66" w:rsidRPr="003D7FE7" w:rsidRDefault="00CB3E66">
      <w:pPr>
        <w:rPr>
          <w:rFonts w:asciiTheme="minorHAnsi" w:hAnsiTheme="minorHAnsi"/>
          <w:sz w:val="22"/>
          <w:szCs w:val="22"/>
        </w:rPr>
      </w:pPr>
    </w:p>
    <w:sectPr w:rsidR="00CB3E66" w:rsidRPr="003D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E7"/>
    <w:rsid w:val="003D7FE7"/>
    <w:rsid w:val="00C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942C-76AC-45D8-82C1-88470D55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FE7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Akapitzlist1">
    <w:name w:val="Akapit z listą1"/>
    <w:basedOn w:val="Normalny"/>
    <w:rsid w:val="003D7FE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2022-09-21T06:11:00Z</dcterms:created>
  <dcterms:modified xsi:type="dcterms:W3CDTF">2022-09-21T06:14:00Z</dcterms:modified>
</cp:coreProperties>
</file>