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41F4" w14:textId="77777777" w:rsidR="00AF6C7C" w:rsidRPr="00ED093F" w:rsidRDefault="00AF6C7C" w:rsidP="00AF6C7C">
      <w:pPr>
        <w:pStyle w:val="Tekstpodstawowy"/>
        <w:spacing w:line="276" w:lineRule="auto"/>
        <w:rPr>
          <w:rFonts w:ascii="Tahoma" w:hAnsi="Tahoma" w:cs="Tahoma"/>
          <w:b/>
          <w:color w:val="00000A"/>
          <w:u w:val="single"/>
        </w:rPr>
      </w:pPr>
      <w:r w:rsidRPr="00ED093F">
        <w:rPr>
          <w:rFonts w:ascii="Tahoma" w:hAnsi="Tahoma" w:cs="Tahoma"/>
          <w:b/>
          <w:color w:val="00000A"/>
          <w:u w:val="single"/>
        </w:rPr>
        <w:t>Opis przedmiotu zamówienia</w:t>
      </w:r>
    </w:p>
    <w:p w14:paraId="142BEA1C" w14:textId="197BFCA2" w:rsidR="00AF6C7C" w:rsidRPr="00ED093F" w:rsidRDefault="00AF6C7C" w:rsidP="009E6CB8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  <w:i/>
          <w:sz w:val="20"/>
          <w:szCs w:val="20"/>
        </w:rPr>
      </w:pPr>
      <w:r w:rsidRPr="00ED093F">
        <w:rPr>
          <w:rFonts w:ascii="Tahoma" w:hAnsi="Tahoma" w:cs="Tahoma"/>
          <w:sz w:val="20"/>
          <w:szCs w:val="20"/>
        </w:rPr>
        <w:t xml:space="preserve">Przedmiotem zamówienia jest wykonanie robót budowlanych zadania pn. </w:t>
      </w:r>
      <w:r w:rsidRPr="00ED093F">
        <w:rPr>
          <w:rFonts w:ascii="Tahoma" w:hAnsi="Tahoma" w:cs="Tahoma"/>
          <w:i/>
          <w:sz w:val="20"/>
          <w:szCs w:val="20"/>
        </w:rPr>
        <w:tab/>
      </w:r>
      <w:r w:rsidR="00EF1C5E">
        <w:rPr>
          <w:rFonts w:ascii="Tahoma" w:hAnsi="Tahoma" w:cs="Tahoma"/>
          <w:i/>
          <w:sz w:val="20"/>
          <w:szCs w:val="20"/>
        </w:rPr>
        <w:t>Przebudowa</w:t>
      </w:r>
      <w:r w:rsidR="009C0E3A">
        <w:rPr>
          <w:rFonts w:ascii="Tahoma" w:hAnsi="Tahoma" w:cs="Tahoma"/>
          <w:i/>
          <w:sz w:val="20"/>
          <w:szCs w:val="20"/>
        </w:rPr>
        <w:t xml:space="preserve"> </w:t>
      </w:r>
      <w:r w:rsidRPr="00ED093F">
        <w:rPr>
          <w:rFonts w:ascii="Tahoma" w:hAnsi="Tahoma" w:cs="Tahoma"/>
          <w:i/>
          <w:sz w:val="20"/>
          <w:szCs w:val="20"/>
        </w:rPr>
        <w:t>drogi</w:t>
      </w:r>
      <w:r w:rsidR="009C0E3A">
        <w:rPr>
          <w:rFonts w:ascii="Tahoma" w:hAnsi="Tahoma" w:cs="Tahoma"/>
          <w:i/>
          <w:sz w:val="20"/>
          <w:szCs w:val="20"/>
        </w:rPr>
        <w:t xml:space="preserve"> </w:t>
      </w:r>
      <w:r w:rsidR="009E6CB8">
        <w:rPr>
          <w:rFonts w:ascii="Tahoma" w:hAnsi="Tahoma" w:cs="Tahoma"/>
          <w:i/>
          <w:sz w:val="20"/>
          <w:szCs w:val="20"/>
        </w:rPr>
        <w:t>p</w:t>
      </w:r>
      <w:r w:rsidRPr="00ED093F">
        <w:rPr>
          <w:rFonts w:ascii="Tahoma" w:hAnsi="Tahoma" w:cs="Tahoma"/>
          <w:i/>
          <w:sz w:val="20"/>
          <w:szCs w:val="20"/>
        </w:rPr>
        <w:t>owiatowej Nr 14</w:t>
      </w:r>
      <w:r w:rsidR="009E6CB8">
        <w:rPr>
          <w:rFonts w:ascii="Tahoma" w:hAnsi="Tahoma" w:cs="Tahoma"/>
          <w:i/>
          <w:sz w:val="20"/>
          <w:szCs w:val="20"/>
        </w:rPr>
        <w:t>64</w:t>
      </w:r>
      <w:r w:rsidRPr="00ED093F">
        <w:rPr>
          <w:rFonts w:ascii="Tahoma" w:hAnsi="Tahoma" w:cs="Tahoma"/>
          <w:i/>
          <w:sz w:val="20"/>
          <w:szCs w:val="20"/>
        </w:rPr>
        <w:t xml:space="preserve">N na odcinku </w:t>
      </w:r>
      <w:r w:rsidR="009E6CB8">
        <w:rPr>
          <w:rFonts w:ascii="Tahoma" w:hAnsi="Tahoma" w:cs="Tahoma"/>
          <w:i/>
          <w:sz w:val="20"/>
          <w:szCs w:val="20"/>
        </w:rPr>
        <w:t>w msc. Giławy</w:t>
      </w:r>
    </w:p>
    <w:p w14:paraId="73C0FE0C" w14:textId="433A541F" w:rsidR="00AF6C7C" w:rsidRPr="00ED093F" w:rsidRDefault="00AF6C7C" w:rsidP="00AF6C7C">
      <w:pPr>
        <w:widowControl w:val="0"/>
        <w:suppressAutoHyphens w:val="0"/>
        <w:autoSpaceDE w:val="0"/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1.1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Roboty będą realizowane na podstawie zgłoszenia robót budowlanych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nie wymagających uzyskania pozwolenia na budowę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zgłoszonych </w:t>
      </w:r>
      <w:r w:rsidR="00F97675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pismem z dnia 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01</w:t>
      </w:r>
      <w:r w:rsidR="00F97675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lipca</w:t>
      </w:r>
      <w:r w:rsidR="00F97675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20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21</w:t>
      </w:r>
      <w:r w:rsidR="00F97675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r.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w Wydziale Infrastruktury i Budownictwa Starostwa Powiatowego w Olsztynie </w:t>
      </w:r>
    </w:p>
    <w:p w14:paraId="4DDF164F" w14:textId="7B589E95" w:rsidR="00AF6C7C" w:rsidRPr="00ED093F" w:rsidRDefault="00AF6C7C" w:rsidP="00AF6C7C">
      <w:pPr>
        <w:widowControl w:val="0"/>
        <w:tabs>
          <w:tab w:val="left" w:pos="11313"/>
        </w:tabs>
        <w:suppressAutoHyphens w:val="0"/>
        <w:autoSpaceDE w:val="0"/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1.2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Przedmiot zamówienia realizowany będzie na podstawie: przedmiaru robót, planu zagospodarowania terenu, specyfikacji technicznych wykonania i odbioru robót, ustaleń SIWZ, zgodnie z obowiązującymi przepisami, normami i sztuką budowlaną.</w:t>
      </w:r>
    </w:p>
    <w:p w14:paraId="0267A999" w14:textId="77777777" w:rsidR="00AF6C7C" w:rsidRPr="00ED093F" w:rsidRDefault="00AF6C7C" w:rsidP="00AF6C7C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240" w:lineRule="auto"/>
        <w:ind w:right="-1"/>
        <w:jc w:val="both"/>
        <w:textAlignment w:val="baseline"/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1.3</w:t>
      </w: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ab/>
        <w:t>Lokalizacja</w:t>
      </w:r>
    </w:p>
    <w:p w14:paraId="5DE1FE57" w14:textId="31A184DE" w:rsidR="00AF6C7C" w:rsidRPr="00ED093F" w:rsidRDefault="00AF6C7C" w:rsidP="00AF6C7C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240" w:lineRule="auto"/>
        <w:ind w:right="-1"/>
        <w:jc w:val="both"/>
        <w:textAlignment w:val="baseline"/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ab/>
        <w:t>DP14</w:t>
      </w:r>
      <w:r w:rsidR="009E6CB8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64</w:t>
      </w: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 xml:space="preserve">N </w:t>
      </w:r>
      <w:r w:rsidR="009E6CB8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miejscowość Giławy</w:t>
      </w:r>
    </w:p>
    <w:p w14:paraId="41E72C72" w14:textId="00D1BE41" w:rsidR="00AF6C7C" w:rsidRPr="00ED093F" w:rsidRDefault="00AF6C7C" w:rsidP="00AF6C7C">
      <w:pPr>
        <w:widowControl w:val="0"/>
        <w:tabs>
          <w:tab w:val="left" w:pos="11340"/>
        </w:tabs>
        <w:overflowPunct w:val="0"/>
        <w:autoSpaceDE w:val="0"/>
        <w:autoSpaceDN w:val="0"/>
        <w:spacing w:line="240" w:lineRule="auto"/>
        <w:ind w:left="567" w:right="-1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 xml:space="preserve">Roboty będą prowadzone na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odcinku około 500m na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działkach o numerze: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164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obręb 00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0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4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Giławy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, gm.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Purda</w:t>
      </w:r>
    </w:p>
    <w:p w14:paraId="5CA0DDEA" w14:textId="77777777" w:rsidR="00AF6C7C" w:rsidRPr="00ED093F" w:rsidRDefault="00AF6C7C" w:rsidP="00AF6C7C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240" w:lineRule="auto"/>
        <w:ind w:right="-1"/>
        <w:jc w:val="both"/>
        <w:textAlignment w:val="baseline"/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1.4</w:t>
      </w: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ab/>
        <w:t>Zakres prac:</w:t>
      </w:r>
    </w:p>
    <w:p w14:paraId="226E454F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Roboty przygotowawcze i rozbiórkowe</w:t>
      </w:r>
    </w:p>
    <w:p w14:paraId="7B659F5E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Remont wjazdów indywidualnych</w:t>
      </w:r>
    </w:p>
    <w:p w14:paraId="049FD7C8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Remont poboczy</w:t>
      </w:r>
    </w:p>
    <w:p w14:paraId="0325C63D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Wykonanie nowej nawierzchni</w:t>
      </w:r>
    </w:p>
    <w:p w14:paraId="5B32B693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Roboty wykończeniowe</w:t>
      </w:r>
    </w:p>
    <w:p w14:paraId="7AEF03D5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Dostosowanie oznakowania pionowego</w:t>
      </w:r>
    </w:p>
    <w:p w14:paraId="3E72EF53" w14:textId="77777777" w:rsidR="00AF6C7C" w:rsidRPr="00ED093F" w:rsidRDefault="00AF6C7C" w:rsidP="00AF6C7C">
      <w:pPr>
        <w:autoSpaceDE w:val="0"/>
        <w:spacing w:line="240" w:lineRule="auto"/>
        <w:ind w:left="567" w:hanging="567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1.4.1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ab/>
        <w:t>Roboty przygotowawcze i rozbiórkowe</w:t>
      </w:r>
    </w:p>
    <w:p w14:paraId="5A542130" w14:textId="2B63C355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W ramach robót przygotowawczych należy wykonać wyznaczenie granic ewidencyjnych pasa drogowego na całym odcinku objętym remontem wraz ze stabilizacją świadków punktów granicznych pasa drogowego (kamień z napisem „PAS DROGOWY” barwy żółto-czarnej). Na odcinkach prostych granic należy stabilizować świadki nie częściej niż co 100m, z zastrzeżeniem zachowania wizury pomiędzy dwoma najbliższymi punktami. </w:t>
      </w:r>
      <w:r w:rsidR="00F97675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Lokalizację przedmiotowych kamieni w obrębie miejscowości należy uzgodnić z Zamawiającym.</w:t>
      </w:r>
    </w:p>
    <w:p w14:paraId="1230002F" w14:textId="32AFB249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Mechaniczne frezowanie istniejącej nawierzchni bitumicznej należy wykonać na średnią głębokość 4cm w formie korekty i dostosowania profilu drogi do wymaganych spadków</w:t>
      </w:r>
      <w:r w:rsidR="009E6CB8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oraz istniejącego krawężnika chodnika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. Konieczność i głębokość frezowania należy dostosować tak, aby nie spowodować obniżenia wytrzymałości konstrukcji drogi. Materiał pozyskany z frezowania należy dostarczyć po wcześniejszym uzgodnieniu z Kierownikiem Obwodu Drogowego nr </w:t>
      </w:r>
      <w:r w:rsidR="00F544BD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1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w </w:t>
      </w:r>
      <w:r w:rsidR="00F544BD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Olsztynku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we wskazane miejsce, jednak nie dalej niż na </w:t>
      </w:r>
      <w:r w:rsidR="009E6CB8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odległość 20km od miejsca wykonywania prac.</w:t>
      </w:r>
    </w:p>
    <w:p w14:paraId="5683C7EA" w14:textId="77777777" w:rsidR="00AF6C7C" w:rsidRPr="00ED093F" w:rsidRDefault="00AF6C7C" w:rsidP="00AF6C7C">
      <w:pPr>
        <w:autoSpaceDE w:val="0"/>
        <w:spacing w:line="240" w:lineRule="auto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1.4.2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ab/>
        <w:t xml:space="preserve">Remont wjazdów indywidualnych </w:t>
      </w:r>
    </w:p>
    <w:p w14:paraId="189948BB" w14:textId="6061D3BE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Zjazdy gruntowe uzupełnić oraz zagęścić w celu dostosowania niwelety do nowej wyższej rzędnej nawierzchni. Do prac należy zastosować kruszywo łamane stabilizowane mechanicznie frakcji 0-31,5 C50/30.</w:t>
      </w:r>
      <w:r w:rsidR="00BF48D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Remont zjazdów wykonać do granicy pasa drogowego.</w:t>
      </w:r>
    </w:p>
    <w:p w14:paraId="24050E3F" w14:textId="28E25627" w:rsidR="006D2FFB" w:rsidRPr="00ED093F" w:rsidRDefault="006D2FFB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Zjazdy istniejące wykonane z nawierzchni asfaltowej należy sfrezować, uzupełnić podbudowę z kruszywa łamanego stabilizowanego mechanicznie frakcji 0-31,5 C50/30 (grubość docelowa 20cm) a następnie ułożyć nawierzchnię w konstrukcji</w:t>
      </w:r>
      <w:r w:rsidR="00DF373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: AC11W gr. </w:t>
      </w:r>
      <w:r w:rsidR="00777E79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5</w:t>
      </w:r>
      <w:r w:rsidR="00DF373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cm, oraz AC11S gr. 4cm.</w:t>
      </w:r>
      <w:r w:rsidR="00777E79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Zjazdy z kostki betonowej prefabrykowanej należy przełożyć wraz z uzupełnieniem podbudowy tak aby dostosować je do nowej rzędnej nawierzchni drogi.</w:t>
      </w:r>
    </w:p>
    <w:p w14:paraId="4B87F6EA" w14:textId="77777777" w:rsidR="00AF6C7C" w:rsidRPr="00ED093F" w:rsidRDefault="00AF6C7C" w:rsidP="00AF6C7C">
      <w:pPr>
        <w:autoSpaceDE w:val="0"/>
        <w:spacing w:line="240" w:lineRule="auto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bCs/>
          <w:color w:val="000000"/>
          <w:kern w:val="3"/>
          <w:sz w:val="20"/>
          <w:szCs w:val="20"/>
          <w:lang w:eastAsia="ja-JP" w:bidi="ar-SA"/>
        </w:rPr>
        <w:t>1.4.3</w:t>
      </w:r>
      <w:r w:rsidRPr="00ED093F">
        <w:rPr>
          <w:rFonts w:ascii="Tahoma" w:eastAsia="Calibri" w:hAnsi="Tahoma" w:cs="Tahoma"/>
          <w:bCs/>
          <w:color w:val="000000"/>
          <w:kern w:val="3"/>
          <w:sz w:val="20"/>
          <w:szCs w:val="20"/>
          <w:lang w:eastAsia="ja-JP" w:bidi="ar-SA"/>
        </w:rPr>
        <w:tab/>
        <w:t>Remont poboczy</w:t>
      </w:r>
    </w:p>
    <w:p w14:paraId="3A1845B3" w14:textId="033A9652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Pobocza należy wykonać poprzez </w:t>
      </w:r>
      <w:proofErr w:type="spellStart"/>
      <w:r w:rsidR="00E032F3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wykorytowanie</w:t>
      </w:r>
      <w:proofErr w:type="spellEnd"/>
      <w:r w:rsidR="00E032F3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, 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profilowanie i zagęszczenie mechaniczne podłoża oraz ułożenie kruszywa łamanego frakcji 0-31,5 mm na szerokość 0,75m oraz grubość 20cm po zagęszczeniu. Dalszą część pobocza gruntowego należy wyprofilować w sposób umożliwiający naturalny spływ wód opadowych z nawierzchni jezdni po poboczu utwardzonym i dalej gruntowym w dół skarpy. Spadki poboczy należy przyjąć zgodnie z obowiązującymi przepisami</w:t>
      </w:r>
      <w:r w:rsidR="00BF48D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.</w:t>
      </w:r>
    </w:p>
    <w:p w14:paraId="5036C3EF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1.4.4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Wykonanie nowej nawierzchni</w:t>
      </w:r>
    </w:p>
    <w:p w14:paraId="600794D8" w14:textId="37508979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Miejsca występowania zaniżeń krawędzi jezdni należy po wykonaniu frezowania korekcyjnego uzupełnić a następnie wykonać wyrównanie istniejącej podbudowy mieszanką mineralno-asfaltową w celu nadania odpowiedniego profilu podłużnego i poprzecznego jezdni. Nakładkę asfaltową należy dostosować do istniejącej szerokości jezdni. Należy zastosować następujące warstwy: AC11W </w:t>
      </w:r>
      <w:r w:rsidR="009C0E3A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(KR3)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gr. </w:t>
      </w:r>
      <w:r w:rsidR="00777E79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5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cm oraz AC11S </w:t>
      </w:r>
      <w:r w:rsidR="009C0E3A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(KR3)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gr. 4cm.</w:t>
      </w:r>
    </w:p>
    <w:p w14:paraId="1DE60753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1.4.5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Roboty wykończeniowe</w:t>
      </w:r>
    </w:p>
    <w:p w14:paraId="1CB3C15D" w14:textId="6B7407B9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Należy wykonać koszenie wraz z wygrabieniem traw i porostów oraz wycinkę krzaków i jednorocznych odrostów z poboczy i skarp wraz z terenem przyległym aż do granicy pasa drogowego wraz z wywozem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lastRenderedPageBreak/>
        <w:t>i utylizacją powstałej biomasy.</w:t>
      </w:r>
      <w:r w:rsidR="00E032F3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W ramach prac należy usunąć pozostałe korzenie i karpiny po krzakach wraz z uzupełnieniem ubytków po ich usunięciu.</w:t>
      </w:r>
    </w:p>
    <w:p w14:paraId="370DC7D4" w14:textId="51CFD784" w:rsidR="00AF6C7C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Ponadto należy oczyścić z namułu, przeprowadzić renowację lub wyprofilować skarpy rowów w celu nadania odpowiednich spadków podłużnych oraz poprzecznych. Nadmiar materiału należy poddać utylizacji na koszt Wykonawcy.</w:t>
      </w:r>
    </w:p>
    <w:p w14:paraId="2D8BC2B7" w14:textId="25D2D43F" w:rsidR="00777E79" w:rsidRPr="00ED093F" w:rsidRDefault="00777E79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Po wykonaniu powyższych prac wykończeniowych należy w miejscach </w:t>
      </w:r>
      <w:r w:rsidR="00393200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pozbawionych humusu lub pozbawionych roślinności wykonać humusowanie (śr. grubość 5cm) wraz z obsianiem mieszanką traw.</w:t>
      </w:r>
    </w:p>
    <w:p w14:paraId="14308030" w14:textId="562879FB" w:rsidR="00AF6C7C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Należy wykonać frezowanie </w:t>
      </w:r>
      <w:r w:rsidR="00DF373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ewentualnie odkrytych w trakcie wykonywania prac 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istniejących karp znajdujących się w poboczu drogi na głębokość 20 cm poniżej góry pobocza wraz z wywiezieniem i utylizacją urobku. W przypadku wystąpienia karp niezinwentaryzowanych przez Zamawiającego koszt ich ewentualnego frezowania należy uwzględnić w ofercie.</w:t>
      </w:r>
    </w:p>
    <w:p w14:paraId="69DC6713" w14:textId="27886D77" w:rsidR="00777E79" w:rsidRDefault="00777E79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W ramach prac wykończeniowych należy przewidzieć regulację wysokościową oraz </w:t>
      </w:r>
      <w:r>
        <w:rPr>
          <w:rFonts w:ascii="Tahoma" w:eastAsia="Calibri" w:hAnsi="Tahoma" w:cs="Tahoma"/>
          <w:b/>
          <w:bCs/>
          <w:color w:val="000000"/>
          <w:kern w:val="3"/>
          <w:sz w:val="20"/>
          <w:szCs w:val="20"/>
          <w:lang w:eastAsia="ja-JP" w:bidi="ar-SA"/>
        </w:rPr>
        <w:t>oczyszczenie i udrożnienie</w:t>
      </w:r>
      <w:r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wpustu deszczowego znajdującego w centrum miejscowości.</w:t>
      </w:r>
    </w:p>
    <w:p w14:paraId="37DC3B7B" w14:textId="1C750F12" w:rsidR="00777E79" w:rsidRPr="00777E79" w:rsidRDefault="00777E79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Należy oczyścić i udrożnić przepust pod drogą znajdujący się na początku odcinka objętego opracowaniem</w:t>
      </w:r>
    </w:p>
    <w:p w14:paraId="3F6EAEB1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</w:p>
    <w:p w14:paraId="2F2D6C74" w14:textId="48EBF9A0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1.4.</w:t>
      </w:r>
      <w:r w:rsidR="00535ED3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6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Dostosowanie oznakowania pionowego</w:t>
      </w:r>
    </w:p>
    <w:p w14:paraId="7CA67847" w14:textId="11EA1C46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Należy dokonać demontażu 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całego istniejącego oznakowania pionowego</w:t>
      </w:r>
      <w:r w:rsidR="002C4B48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(wraz z słupkami)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393200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a następnie zastąpić je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nowym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oznakowani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em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pionow</w:t>
      </w:r>
      <w:r w:rsidR="002C4B48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ym</w:t>
      </w:r>
      <w:r w:rsidR="00351CA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,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351CA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których lica wykonane będą z foli </w:t>
      </w:r>
      <w:r w:rsidR="007D5AAB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odblaskow</w:t>
      </w:r>
      <w:r w:rsidR="00351CA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ej </w:t>
      </w:r>
      <w:r w:rsidR="007D5AAB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2 generacji</w:t>
      </w:r>
      <w:r w:rsidR="00351CA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.</w:t>
      </w:r>
    </w:p>
    <w:p w14:paraId="592EC74F" w14:textId="6A44714A" w:rsidR="00393200" w:rsidRPr="00351CAF" w:rsidRDefault="00393200" w:rsidP="00351CAF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bCs/>
          <w:kern w:val="3"/>
          <w:sz w:val="20"/>
          <w:szCs w:val="20"/>
          <w:lang w:eastAsia="ja-JP" w:bidi="fa-IR"/>
        </w:rPr>
      </w:pPr>
    </w:p>
    <w:p w14:paraId="19612957" w14:textId="469EE7C8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kern w:val="3"/>
          <w:sz w:val="20"/>
          <w:szCs w:val="20"/>
          <w:lang w:eastAsia="ja-JP" w:bidi="fa-IR"/>
        </w:rPr>
        <w:t>2.</w:t>
      </w:r>
      <w:r w:rsidRPr="00ED093F">
        <w:rPr>
          <w:rFonts w:ascii="Tahoma" w:eastAsia="Andale Sans UI" w:hAnsi="Tahoma" w:cs="Tahoma"/>
          <w:b/>
          <w:kern w:val="3"/>
          <w:sz w:val="20"/>
          <w:szCs w:val="20"/>
          <w:lang w:eastAsia="ja-JP" w:bidi="fa-IR"/>
        </w:rPr>
        <w:tab/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Poza pracami wyszczególnionymi w pkt. 1 oraz załączonej dokumentacji w ramach oferty należy uwzględnić również:</w:t>
      </w:r>
    </w:p>
    <w:p w14:paraId="3F7BB7A9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-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ewentualną regulację wysokościową armatury naziemnej sieci uzbrojenia terenu nie przewidzianej do przebudowy poprzez dopasowanie ich rzędnych (np. włazy, zasuwy) do projektowanej rzędnej terenu</w:t>
      </w:r>
    </w:p>
    <w:p w14:paraId="0841AC0F" w14:textId="77777777" w:rsidR="00AF6C7C" w:rsidRPr="00ED093F" w:rsidRDefault="00AF6C7C" w:rsidP="00AF6C7C">
      <w:pPr>
        <w:widowControl w:val="0"/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Uwagi dodatkowe do zakresu prac:</w:t>
      </w:r>
    </w:p>
    <w:p w14:paraId="5A7270DF" w14:textId="5D5945AF" w:rsidR="00AF6C7C" w:rsidRPr="00ED093F" w:rsidRDefault="00AF6C7C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wszystkie podane powyżej grubości warstw to wartości docelowe – po zagęszczeniu</w:t>
      </w:r>
    </w:p>
    <w:p w14:paraId="44D31F9E" w14:textId="1112A42B" w:rsidR="00E032F3" w:rsidRPr="00ED093F" w:rsidRDefault="00E032F3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należy wykonać zabezpieczenie drzew (deskowanie) na czas wykonywania prac mogących spowodować ich uszkodzenie (roboty ziemne, roboty wykończeniowe)</w:t>
      </w:r>
    </w:p>
    <w:p w14:paraId="73610867" w14:textId="5E391D9D" w:rsidR="00AF6C7C" w:rsidRPr="00ED093F" w:rsidRDefault="00AF6C7C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 xml:space="preserve">podczas układania warstw asfaltowych należy uwzględnić każdorazowe ich skropienie emulsją asfaltową przed ułożeniem następnej warstwy, </w:t>
      </w:r>
      <w:r w:rsidRPr="00ED093F">
        <w:rPr>
          <w:rFonts w:ascii="Tahoma" w:eastAsia="TimesNewRoman, 'Arial Unicode M" w:hAnsi="Tahoma" w:cs="Tahoma"/>
          <w:b/>
          <w:bCs/>
          <w:kern w:val="3"/>
          <w:sz w:val="20"/>
          <w:szCs w:val="20"/>
          <w:lang w:eastAsia="ar-SA" w:bidi="fa-IR"/>
        </w:rPr>
        <w:t>a także uszczelnienie emulsją finalnej krawędzi zewnętrznej nawierzchni oraz miejsc łączenia z nawierzchnią istniejącą</w:t>
      </w:r>
      <w:r w:rsidR="006E6B1C" w:rsidRPr="00ED093F">
        <w:rPr>
          <w:rFonts w:ascii="Tahoma" w:eastAsia="TimesNewRoman, 'Arial Unicode M" w:hAnsi="Tahoma" w:cs="Tahoma"/>
          <w:b/>
          <w:bCs/>
          <w:kern w:val="3"/>
          <w:sz w:val="20"/>
          <w:szCs w:val="20"/>
          <w:lang w:eastAsia="ar-SA" w:bidi="fa-IR"/>
        </w:rPr>
        <w:t xml:space="preserve"> (przed ułożeniem docelowych poboczy)</w:t>
      </w: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.</w:t>
      </w:r>
    </w:p>
    <w:p w14:paraId="6C8C5F1C" w14:textId="77777777" w:rsidR="00AF6C7C" w:rsidRPr="00ED093F" w:rsidRDefault="00AF6C7C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Istniejącą nawierzchnię należy sfrezować na średnią grubość 4cm w celu uzyskania odpowiedniego profilu podłużnego i poprzecznego drogi. Ewentualne ubytki i zaniżenia pozostałe po frezowaniu należy uzupełnić podbudową z betonu asfaltowego AC16P.</w:t>
      </w:r>
    </w:p>
    <w:p w14:paraId="6029B393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</w:t>
      </w:r>
      <w:r w:rsidRPr="00ED093F">
        <w:rPr>
          <w:rFonts w:ascii="Tahoma" w:hAnsi="Tahoma" w:cs="Tahoma"/>
          <w:iCs/>
          <w:sz w:val="20"/>
          <w:szCs w:val="20"/>
        </w:rPr>
        <w:tab/>
        <w:t>Uwagi do wyceny</w:t>
      </w:r>
    </w:p>
    <w:p w14:paraId="3ADAF8BA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3.1.</w:t>
      </w:r>
      <w:r w:rsidRPr="00ED093F">
        <w:rPr>
          <w:rFonts w:ascii="Tahoma" w:hAnsi="Tahoma" w:cs="Tahoma"/>
          <w:iCs/>
          <w:sz w:val="20"/>
          <w:szCs w:val="20"/>
        </w:rPr>
        <w:tab/>
        <w:t>Wycena oferty powinna być poprzedzona wizją lokalną terenu realizowanej inwestycji i jego okolicy w celu dokonania oceny dokumentów i informacji przekazywanych w ramach niniejszego postępowania przez Zamawiającego i powinna uwzględniać wszystkie koszty i czynności niezbędne do wykonania przedmiotu zamówienia zgodnie z prawem i wiedzą techniczną.</w:t>
      </w:r>
    </w:p>
    <w:p w14:paraId="7D84C7BD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3.2.</w:t>
      </w:r>
      <w:r w:rsidRPr="00ED093F">
        <w:rPr>
          <w:rFonts w:ascii="Tahoma" w:hAnsi="Tahoma" w:cs="Tahoma"/>
          <w:iCs/>
          <w:sz w:val="20"/>
          <w:szCs w:val="20"/>
        </w:rPr>
        <w:tab/>
        <w:t>Wykonany zakres robót ma zapewnić prawidłowe funkcjonowanie drogi powiatowej.</w:t>
      </w:r>
    </w:p>
    <w:p w14:paraId="69EFAB7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3.3.</w:t>
      </w:r>
      <w:r w:rsidRPr="00ED093F">
        <w:rPr>
          <w:rFonts w:ascii="Tahoma" w:hAnsi="Tahoma" w:cs="Tahoma"/>
          <w:iCs/>
          <w:sz w:val="20"/>
          <w:szCs w:val="20"/>
        </w:rPr>
        <w:tab/>
        <w:t>Zakres wartościowy umowy obejmuje również wszelkie koszty niezbędne do wykonania zadania m. in:</w:t>
      </w:r>
    </w:p>
    <w:p w14:paraId="2A93217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opracowanie i uzgodnienie projektu organizacji ruchu na czas budowy wraz z wykonaniem i utrzymaniem objazdów, przejazdów oraz tymczasowego oznakowania,</w:t>
      </w:r>
    </w:p>
    <w:p w14:paraId="6978D05D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urządzenie, utrzymanie i zabezpieczenie terenu budowy wraz z zapleczem budowy,</w:t>
      </w:r>
    </w:p>
    <w:p w14:paraId="5ADE67B6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koszty doprowadzenia i utrzymania energii i wody oraz innych niezbędnych mediów dla potrzeb technologicznych, zaplecza i terenu budowy,</w:t>
      </w:r>
    </w:p>
    <w:p w14:paraId="213D887C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wykonanie dróg tymczasowych dla celów budowy i dla ewentualnych objazdów.</w:t>
      </w:r>
    </w:p>
    <w:p w14:paraId="50A9CEF1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utrzymanie w należytym porządku dróg dojazdowych na teren budowy, ze szczególnym uwzględnieniem utrzymania czystości na odcinkach związanych z transportem budowy (m.in. niedopuszczanie do wynoszenia błota na kołach samochodów wyjeżdżających z budowy),</w:t>
      </w:r>
    </w:p>
    <w:p w14:paraId="1D74E1D9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utrzymanie terenu budowy w stanie wolnym od przeszkód komunikacyjnych oraz usuwanie na bieżąco zbędnych materiałów, odpadów i śmieci,</w:t>
      </w:r>
    </w:p>
    <w:p w14:paraId="280903B2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naprawy uszkodzonych na skutek prowadzonych robót urządzeń podziemnych oraz dróg i ulic dojazdowych,</w:t>
      </w:r>
    </w:p>
    <w:p w14:paraId="7CDF9089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lastRenderedPageBreak/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zapewnienie dozoru, a także właściwych warunków bezpieczeństwa i higieny pracy,</w:t>
      </w:r>
    </w:p>
    <w:p w14:paraId="27B8E5E9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zorganizowanie i przeprowadzenie niezbędnych prób, badań i odbiorów oraz ewentualnego uzupełnienia dokumentacji odbiorowej dla zakresu robót objętych umową, jak również dokonywania odkrywek w przypadku niezgłoszenia do odbioru robót zanikających lub ulegających zakryciu,</w:t>
      </w:r>
    </w:p>
    <w:p w14:paraId="7B58E525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dokonanie uzgodnień, uzyskanie wszelkich opinii niezbędnych do wykonania przedmiotu budowy,</w:t>
      </w:r>
    </w:p>
    <w:p w14:paraId="1C5BC3EA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demontaż obiektów i urządzeń tymczasowych budowy, uporządkowanie terenu budowy po zakończeniu robót i przekazania Zamawiającemu najpóźniej w dniu odbioru,</w:t>
      </w:r>
    </w:p>
    <w:p w14:paraId="0777AB13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zapewnienie obsługi geologicznej i geodezyjnej budowy,</w:t>
      </w:r>
    </w:p>
    <w:p w14:paraId="14EA9AD2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opracowania i czynności, które Wykonawca wykona we własnym zakresie: plan bezpieczeństwa i ochrony zdrowia (BIOZ), program zapewnienia jakości (PZJ), pozostałe niezbędne opracowania wynikające z obowiązujących przepisów, wydanych decyzji oraz przyjętych technologii wykonywania robót, wszelką inną dokumentację, którą Wykonawca uzna za niezbędną do właściwego wykonania robót.</w:t>
      </w:r>
    </w:p>
    <w:p w14:paraId="0742367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prowadzenie dziennika budowy oraz rejestru ewentualnych protokołów konieczności</w:t>
      </w:r>
    </w:p>
    <w:p w14:paraId="12314F33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dostarczenie zatwierdzonego przez Wydział Geodezji Starostwa Powiatowego zawiadomienia o zakończonych pracach.</w:t>
      </w:r>
    </w:p>
    <w:p w14:paraId="08B81FB0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dostarczenie zamawiającemu w terminie 30 dni od zgłoszenia zakończenia prac uwierzytelnionej przez Powiatowy Ośrodek Dokumentacji Geodezyjnej i Kartograficznej inwentaryzacyjnej mapy powykonawczej.</w:t>
      </w:r>
    </w:p>
    <w:p w14:paraId="1AA45358" w14:textId="4C7DF6DF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 xml:space="preserve">Materiały z rozbiórki nadające się do użytku lub ponownego wbudowania (w szczególności destrukt asfaltowy) są własnością Zamawiającego. W ofercie należy przyjąć ich transport do Obwodu Drogowego nr </w:t>
      </w:r>
      <w:r w:rsidR="002C4B48" w:rsidRPr="00ED093F">
        <w:rPr>
          <w:rFonts w:ascii="Tahoma" w:hAnsi="Tahoma" w:cs="Tahoma"/>
          <w:iCs/>
          <w:sz w:val="20"/>
          <w:szCs w:val="20"/>
        </w:rPr>
        <w:t>1</w:t>
      </w:r>
      <w:r w:rsidRPr="00ED093F">
        <w:rPr>
          <w:rFonts w:ascii="Tahoma" w:hAnsi="Tahoma" w:cs="Tahoma"/>
          <w:iCs/>
          <w:sz w:val="20"/>
          <w:szCs w:val="20"/>
        </w:rPr>
        <w:t xml:space="preserve"> w </w:t>
      </w:r>
      <w:r w:rsidR="002C4B48" w:rsidRPr="00ED093F">
        <w:rPr>
          <w:rFonts w:ascii="Tahoma" w:hAnsi="Tahoma" w:cs="Tahoma"/>
          <w:iCs/>
          <w:sz w:val="20"/>
          <w:szCs w:val="20"/>
        </w:rPr>
        <w:t>Olsztynku</w:t>
      </w:r>
      <w:r w:rsidRPr="00ED093F">
        <w:rPr>
          <w:rFonts w:ascii="Tahoma" w:hAnsi="Tahoma" w:cs="Tahoma"/>
          <w:iCs/>
          <w:sz w:val="20"/>
          <w:szCs w:val="20"/>
        </w:rPr>
        <w:t>.</w:t>
      </w:r>
    </w:p>
    <w:p w14:paraId="2D1E177C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Materiały z rozbiórki nienadające się do wykorzystania stają się własnością Wykonawcy i winny być usunięte poza teren budowy na koszt Wykonawcy i z zachowaniem przepisów ustawy o odpadach.</w:t>
      </w:r>
    </w:p>
    <w:p w14:paraId="7677B295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3.4.</w:t>
      </w:r>
      <w:r w:rsidRPr="00ED093F">
        <w:rPr>
          <w:rFonts w:ascii="Tahoma" w:hAnsi="Tahoma" w:cs="Tahoma"/>
          <w:iCs/>
          <w:sz w:val="20"/>
          <w:szCs w:val="20"/>
        </w:rPr>
        <w:tab/>
        <w:t>Wymagania stawiane Wykonawcy:</w:t>
      </w:r>
    </w:p>
    <w:p w14:paraId="690AE35B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Wykonawca jest odpowiedzialny za jakość, zgodność z warunkami technicznymi i jakościowymi opisanymi dla przedmiotu zamówienia według specyfikacji technicznej wykonania i odbioru robót, SIWZ, zgodnie z przepisami, normami i sztuką budowlaną.</w:t>
      </w:r>
    </w:p>
    <w:p w14:paraId="61C1032E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Wymagana jest należyta staranność przy realizacji zobowiązań umowy.</w:t>
      </w:r>
    </w:p>
    <w:p w14:paraId="44A3F5D8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Ustalenia i decyzje dotyczące wykonywania zamówienia uzgadniane będą przez Zamawiającego z ustanowionym przedstawicielem Wykonawcy.</w:t>
      </w:r>
    </w:p>
    <w:p w14:paraId="611B3C27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Zamawiający nie ponosi odpowiedzialności za szkody wyrządzone przez Wykonawcę podczas wykonywania przedmiotu zamówienia.</w:t>
      </w:r>
    </w:p>
    <w:p w14:paraId="6CDF9874" w14:textId="77777777" w:rsidR="00AF6C7C" w:rsidRPr="00ED093F" w:rsidRDefault="00AF6C7C" w:rsidP="00AF6C7C">
      <w:pPr>
        <w:spacing w:line="240" w:lineRule="auto"/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Realizacja zadania podlega prawu polskiemu, w tym w szczególności Ustawie z dnia 7 lipca 1994r. Prawo budowlane (</w:t>
      </w:r>
      <w:proofErr w:type="spellStart"/>
      <w:r w:rsidRPr="00ED093F">
        <w:rPr>
          <w:rFonts w:ascii="Tahoma" w:hAnsi="Tahoma" w:cs="Tahoma"/>
          <w:iCs/>
          <w:sz w:val="20"/>
          <w:szCs w:val="20"/>
        </w:rPr>
        <w:t>t.j</w:t>
      </w:r>
      <w:proofErr w:type="spellEnd"/>
      <w:r w:rsidRPr="00ED093F">
        <w:rPr>
          <w:rFonts w:ascii="Tahoma" w:hAnsi="Tahoma" w:cs="Tahoma"/>
          <w:iCs/>
          <w:sz w:val="20"/>
          <w:szCs w:val="20"/>
        </w:rPr>
        <w:t>. Dz. U. z 2019 r. poz. 1186 z późn. zm.).</w:t>
      </w:r>
    </w:p>
    <w:p w14:paraId="58E896B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 przypadku stwierdzenia przez Wykonawcę niezgodności lub pominięcia w dołączonych przedmiarach robót przewidzianych w dokumentacji projektowej, robót towarzyszących lub prac związanych z technologią wykonania robót należy ująć je w ofercie.</w:t>
      </w:r>
    </w:p>
    <w:p w14:paraId="6DEBF9EC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Wykonawca zobowiązany jest do prowadzenia robót w sposób zapewniający bezpieczeństwo na drodze i ograniczenia utrudnień w ruchu wynikających z prowadzonych robót do niezbędnych potrzeb.</w:t>
      </w:r>
    </w:p>
    <w:p w14:paraId="10DFB917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3.5.</w:t>
      </w:r>
      <w:r w:rsidRPr="00ED093F">
        <w:rPr>
          <w:rFonts w:ascii="Tahoma" w:hAnsi="Tahoma" w:cs="Tahoma"/>
          <w:iCs/>
          <w:sz w:val="20"/>
          <w:szCs w:val="20"/>
        </w:rPr>
        <w:tab/>
        <w:t>Wykonawca ponosi odpowiedzialność za zapoznanie się z należytą starannością z treścią dokumentacji przetargowej oraz uzyskanie wiarygodnej informacji odnośnie warunków i zobowiązań, które w jakikolwiek sposób mogą wpłynąć na wartość lub charakter Oferty lub realizację robót.</w:t>
      </w:r>
    </w:p>
    <w:p w14:paraId="71CC5FA0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3.6.</w:t>
      </w:r>
      <w:r w:rsidRPr="00ED093F">
        <w:rPr>
          <w:rFonts w:ascii="Tahoma" w:hAnsi="Tahoma" w:cs="Tahoma"/>
          <w:iCs/>
          <w:sz w:val="20"/>
          <w:szCs w:val="20"/>
        </w:rPr>
        <w:tab/>
        <w:t>Wykonawca dokonuje wyceny oferty na własne ryzyko i odpowiedzialność.</w:t>
      </w:r>
    </w:p>
    <w:p w14:paraId="487D66C6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3.7.</w:t>
      </w:r>
      <w:r w:rsidRPr="00ED093F">
        <w:rPr>
          <w:rFonts w:ascii="Tahoma" w:hAnsi="Tahoma" w:cs="Tahoma"/>
          <w:iCs/>
          <w:sz w:val="20"/>
          <w:szCs w:val="20"/>
        </w:rPr>
        <w:tab/>
        <w:t>Wykonawca ponosi wszystkie koszty związane z przygotowaniem i przedłożeniem swojej oferty oraz wszelkich dokumentów z tym związanych.</w:t>
      </w:r>
    </w:p>
    <w:p w14:paraId="0DDC9845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3.8.</w:t>
      </w:r>
      <w:r w:rsidRPr="00ED093F">
        <w:rPr>
          <w:rFonts w:ascii="Tahoma" w:hAnsi="Tahoma" w:cs="Tahoma"/>
          <w:iCs/>
          <w:sz w:val="20"/>
          <w:szCs w:val="20"/>
        </w:rPr>
        <w:tab/>
        <w:t>Wykonawca jest zobowiązany wykonać pełny zakres robót, który jest konieczny z punktu widzenia dokumentacji, przepisów prawa, wiedzy technicznej i sztuki budowlanej, dla uzyskania końcowego efektu określonego przez przedmiot zamówienia, a więc wykonać zadanie bez względu na występujące trudności i nieprzewidziane okoliczności, jakie mogą wystąpić w trakcie realizacji.</w:t>
      </w:r>
    </w:p>
    <w:p w14:paraId="7033A1B6" w14:textId="77777777" w:rsidR="00EC1104" w:rsidRDefault="00EC1104"/>
    <w:sectPr w:rsidR="00EC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imesNewRoman, 'Arial Unicode M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8704B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3B843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1C15C7"/>
    <w:multiLevelType w:val="hybridMultilevel"/>
    <w:tmpl w:val="2D9C2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335"/>
    <w:multiLevelType w:val="multilevel"/>
    <w:tmpl w:val="B06E0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294B99"/>
    <w:multiLevelType w:val="hybridMultilevel"/>
    <w:tmpl w:val="E4202D40"/>
    <w:lvl w:ilvl="0" w:tplc="7B1200A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A81082"/>
    <w:multiLevelType w:val="hybridMultilevel"/>
    <w:tmpl w:val="6E1A7884"/>
    <w:lvl w:ilvl="0" w:tplc="4D589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7C"/>
    <w:rsid w:val="002C4B48"/>
    <w:rsid w:val="00351CAF"/>
    <w:rsid w:val="00393200"/>
    <w:rsid w:val="003C38A1"/>
    <w:rsid w:val="003D16A6"/>
    <w:rsid w:val="00527539"/>
    <w:rsid w:val="00535ED3"/>
    <w:rsid w:val="006D2FFB"/>
    <w:rsid w:val="006E6B1C"/>
    <w:rsid w:val="00713EFF"/>
    <w:rsid w:val="00777E79"/>
    <w:rsid w:val="007D5AAB"/>
    <w:rsid w:val="009C0E3A"/>
    <w:rsid w:val="009E6CB8"/>
    <w:rsid w:val="00AF6C7C"/>
    <w:rsid w:val="00B82883"/>
    <w:rsid w:val="00BF48D0"/>
    <w:rsid w:val="00DF3730"/>
    <w:rsid w:val="00E032F3"/>
    <w:rsid w:val="00E735B7"/>
    <w:rsid w:val="00EC1104"/>
    <w:rsid w:val="00ED093F"/>
    <w:rsid w:val="00EF1C5E"/>
    <w:rsid w:val="00F544BD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9AAB"/>
  <w15:chartTrackingRefBased/>
  <w15:docId w15:val="{8794AB4A-7F2D-4DC4-8780-FB4D79E7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C7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6C7C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qFormat/>
    <w:rsid w:val="00AF6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EF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EFF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535ED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MKoryciorz</dc:creator>
  <cp:keywords/>
  <dc:description/>
  <cp:lastModifiedBy>Katarzyna Mendalka</cp:lastModifiedBy>
  <cp:revision>9</cp:revision>
  <cp:lastPrinted>2020-06-25T07:14:00Z</cp:lastPrinted>
  <dcterms:created xsi:type="dcterms:W3CDTF">2021-07-02T10:48:00Z</dcterms:created>
  <dcterms:modified xsi:type="dcterms:W3CDTF">2021-07-07T09:16:00Z</dcterms:modified>
</cp:coreProperties>
</file>