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06000D">
        <w:rPr>
          <w:rFonts w:ascii="Cambria" w:hAnsi="Cambria"/>
          <w:szCs w:val="24"/>
        </w:rPr>
        <w:t>79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06000D">
        <w:rPr>
          <w:rFonts w:ascii="Cambria" w:hAnsi="Cambria"/>
          <w:szCs w:val="24"/>
        </w:rPr>
        <w:t xml:space="preserve">29.08.2024r.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66AF5" w:rsidRPr="006F06E0" w:rsidRDefault="0029489A" w:rsidP="00A1759E">
      <w:pPr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66AF5" w:rsidRPr="006F06E0">
        <w:rPr>
          <w:rFonts w:ascii="Cambria" w:hAnsi="Cambria" w:cs="Times New Roman"/>
          <w:b/>
          <w:sz w:val="24"/>
          <w:szCs w:val="24"/>
        </w:rPr>
        <w:t xml:space="preserve">Dostawa produktów leczniczych w ramach programów lekowych - uzupełnienie </w:t>
      </w:r>
      <w:r w:rsidR="004A2780">
        <w:rPr>
          <w:rFonts w:ascii="Cambria" w:hAnsi="Cambria" w:cs="Times New Roman"/>
          <w:b/>
          <w:sz w:val="24"/>
          <w:szCs w:val="24"/>
        </w:rPr>
        <w:t>V</w:t>
      </w:r>
      <w:r w:rsidR="00DD066D">
        <w:rPr>
          <w:rFonts w:ascii="Cambria" w:hAnsi="Cambria" w:cs="Times New Roman"/>
          <w:b/>
          <w:sz w:val="24"/>
          <w:szCs w:val="24"/>
        </w:rPr>
        <w:t>I</w:t>
      </w:r>
      <w:r w:rsidR="004A2780">
        <w:rPr>
          <w:rFonts w:ascii="Cambria" w:hAnsi="Cambria" w:cs="Times New Roman"/>
          <w:b/>
          <w:sz w:val="24"/>
          <w:szCs w:val="24"/>
        </w:rPr>
        <w:t>I</w:t>
      </w:r>
      <w:r w:rsidR="0006000D">
        <w:rPr>
          <w:rFonts w:ascii="Cambria" w:hAnsi="Cambria" w:cs="Times New Roman"/>
          <w:b/>
          <w:sz w:val="24"/>
          <w:szCs w:val="24"/>
        </w:rPr>
        <w:t>I</w:t>
      </w:r>
      <w:r w:rsidR="00D70625">
        <w:rPr>
          <w:rFonts w:ascii="Cambria" w:hAnsi="Cambria" w:cs="Times New Roman"/>
          <w:b/>
          <w:sz w:val="24"/>
          <w:szCs w:val="24"/>
        </w:rPr>
        <w:t>.</w:t>
      </w:r>
    </w:p>
    <w:p w:rsidR="00DD3084" w:rsidRDefault="0029489A" w:rsidP="0006000D">
      <w:pPr>
        <w:ind w:firstLine="708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B6500B" w:rsidRPr="006F06E0">
        <w:rPr>
          <w:rFonts w:ascii="Cambria" w:hAnsi="Cambria" w:cs="Times New Roman"/>
          <w:sz w:val="24"/>
          <w:szCs w:val="24"/>
        </w:rPr>
        <w:t>e</w:t>
      </w:r>
      <w:r w:rsidRPr="006F06E0">
        <w:rPr>
          <w:rFonts w:ascii="Cambria" w:hAnsi="Cambria" w:cs="Times New Roman"/>
          <w:sz w:val="24"/>
          <w:szCs w:val="24"/>
        </w:rPr>
        <w:t>:</w:t>
      </w:r>
    </w:p>
    <w:p w:rsidR="005C2928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do wzoru umowy: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§2 ust. 3 wzoru umowy: Prosimy o modyfikację treści §2 ust. 3 poprzez skonkretyzowanie granicznych wartości dla poszczególnych pozycji asortymentowych, jakie Zamawiający zamierza zrealizować, np. poprzez podanie, że zmiany ilości produktów określonych w formularzu asortymentowo-cenowym mogą ulec zmniejszeniu lub zwiększeniu w granicach +/- 20%, przy czym przez takie sformułowanie Zamawiający będzie rozumiał możliwość zamówienia o 20% mniejszych lub o 20% większych ilości, każdego z zamówionych produktów. Aktualna treść §2 ust. 3 jest na tyle ogólna i nieprecyzyjna, że na jej podstawie wykonawcy nie są w stanie określić faktycznej wielkości przedmiotu zamówienia w zakresie poszczególnych pozycji asortymentowych oraz dokonać prawidłowej kalkulacji cen na potrzeby składanej oferty.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wyroku z dnia 17 listopada 2023 roku (sygn. akt: KIO 3212/23) Krajowa Izba Odwoławcza uwzględniła odwołanie wniesione przez wykonawcę </w:t>
      </w:r>
      <w:proofErr w:type="spellStart"/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t>Urtica</w:t>
      </w:r>
      <w:proofErr w:type="spellEnd"/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we Wrocławiu w postępowaniu prowadzonym przez Szpital Specjalistyczny im. E. Biernackiego w Mielcu na dostawy produktów leczniczych oraz wyrobów medycznych, dotyczące analogicznych zapisów umownych, uznając za uzasadnione zarzuty naruszenia art. 99 ust. 1, art. 433 pkt 4, art. oraz 441 ust. 1 ustawy z dnia 11 września 2019 r. Prawo Zamówień Publicznych (Dz. U. 2023 poz. 1605). KIO w wyżej przywołanym wyroku stwierdziła, że Zamawiający jest bezwzględnie zobowiązany wskazać minimalną ilość każdego zamawianego produktu, zgodnie z treścią wynikającą z art. 433 pkt 4 PZP, a także uznała, że Zamawiający ma bezwzględny obowiązek w sposób precyzyjny, zrozumiały oraz jednoznaczny wskazać w zakresie każdego zamawianego produktu, jego ilość, do której może zwiększyć zakres zamówienia w ramach korzystania z prawa opcji, co z kolei wynika z treści art. 441 ust. 1 PZP. 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KIO uznała, że chociaż Zamawiający rzeczywiście dysponuje ograniczonymi możliwościami w zakresie precyzyjnego określenia zapotrzebowania na poszczególne produkty, a rodzaj i ilość towarów koniecznych do prawidłowego udzielania świadczeń zdrowotnych są uzależnione od różnych okoliczności, to jednak ich zaistnienie nie ma wpływu na zapisy umowy, które naruszają art. 99 ust. 1 PZP, art. 433 pkt 4 PZP i art. 441 ust. 1 PZP. Izba potwierdziła, że norma wynikająca z art. 433 pkt 4 PZP, która zakazuje wprowadzania postanowień przewidujących możliwość dowolnego ograniczenia zakresu zamówienia, bez 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wskazania minimalnej wartości lub wielkości świadczenia stron oraz norma wynikająca z art. 441 ust. 1 PZP, która określa zasady korzystania z prawa opcji, nakazująca opisywać je w postaci zrozumiałych, precyzyjnych oraz jednoznacznych postanowień, mają charakter bezwzględnie obowiązujący. Ponadto, żadne inne przepisy PZP nie ograniczają ani nie wyłączają zastosowania tych norm w przypadkach wystąpienia okoliczności mających wpływ na rodzaj i ilość towarów stanowiących zapotrzebowanie podmiotów udzielających świadczenia zdrowotne. KIO stwierdziła też, że wszelkie okoliczności, które powodują, że Zamawiający nie jest w stanie przewidzieć, ile dokładnie produktów będzie potrzebował, nie mogą powodować naruszenia art. 99 ust. 1 PZP, który nakazuje jednoznacznie, wyczerpująco, dokładnie i zrozumiale opisać przedmiot zamówienia, w tym przypadku poprzez podanie liczby asortymentu, do której zamierza zmniejszyć lub zwiększyć zakres zamówienia w zakresie każdego produktu.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KIO wskazała, że w przypadku zamówienia udzielanego w częściach, każda z części zamówienia stanowi odrębne zamówienie. W związku z tym, opis przedmiotu zamówienia, który przewiduje dowolne zwiększanie lub zmniejszanie ilości produktów z wybranych pozycji asortymentu, w tym całkowitą rezygnację z niektórych pozycji asortymentu, należy uznać za niejednoznaczny, niewyczerpujący, nieprecyzyjny, nieuwzględniający wszystkich wymagań oraz okoliczności, mogących mieć wpływ na sporządzenie oferty. Izba zauważyła, że możliwość zwiększenia zakresu zamówienia w istocie stanowi opcję, co potwierdza art. 31 ust. 2 PZP, z którego wynika, że przy ustaleniu wartości zamówienia uwzględnia się największy możliwy zakres tego zamówienia z uwzględnieniem opcji. KIO wywnioskowała także, że gdy przedmiotem zamówienia są dostawy, opcja stanowi instrument, który pozwala Zamawiającemu na nabycie produktów w ilości adekwatnej do zmian w zakresie jego potrzeb, występujących po zawarciu umowy w sprawie zamówienia publicznego. Zamawiający ma więc możliwość zastrzeżenia w umowie „opcji w górę”, przewidującej zwiększenie zakresu zamówienia oraz „opcji w dół”, pozwalającej na ograniczenie zakresu zamówienia. Nie jest nieprawidłowe zawarcie obu tych możliwości w jednym postanowieniu umowy czy też powiązanie ich ze sobą, ale przy ograniczaniu zakresu zamówienia należy przestrzegać zasady wynikającej z treści art. 433 pkt 4 PZP, natomiast w zakresie, gdzie zwiększenie zakresu zamówienia stanowi opcję, należy stosować się do reguł wynikających z art. 441 ust. 1 PZP.</w:t>
      </w:r>
    </w:p>
    <w:p w:rsidR="005C2928" w:rsidRDefault="005C2928" w:rsidP="005C292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Odp. Zamawiający nie wyraża zgody na modyfikację.</w:t>
      </w:r>
      <w:r w:rsidR="0006000D"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000D"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 §6 ust. 1 lit. a) wzoru umowy: Czy Zamawiający wyrazi zgodę na obniżenie kary umownej za opóźnienie dostawy do wysokości 1% wartości brutto niezrealizowanej części dostawy za każdy dzień zwłoki?</w:t>
      </w:r>
      <w:r w:rsidR="0006000D" w:rsidRPr="0006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Cambria" w:hAnsi="Cambria"/>
          <w:b/>
        </w:rPr>
        <w:t xml:space="preserve">Odp. Zamawiający nie wyraża zgody na modyfikację. </w:t>
      </w:r>
    </w:p>
    <w:p w:rsidR="0006000D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928" w:rsidRDefault="005C2928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B9E" w:rsidRDefault="00613B9E" w:rsidP="00CB37AF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613B9E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929A4"/>
    <w:rsid w:val="000D48BB"/>
    <w:rsid w:val="00190071"/>
    <w:rsid w:val="0029489A"/>
    <w:rsid w:val="002D04A4"/>
    <w:rsid w:val="002D77E2"/>
    <w:rsid w:val="003001BD"/>
    <w:rsid w:val="003100F7"/>
    <w:rsid w:val="003757FD"/>
    <w:rsid w:val="004A278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D4E90"/>
    <w:rsid w:val="007D6DDC"/>
    <w:rsid w:val="007E21F6"/>
    <w:rsid w:val="008E4FA1"/>
    <w:rsid w:val="008F4546"/>
    <w:rsid w:val="008F762F"/>
    <w:rsid w:val="009D58CE"/>
    <w:rsid w:val="00A1759E"/>
    <w:rsid w:val="00A227D7"/>
    <w:rsid w:val="00AA74D3"/>
    <w:rsid w:val="00AB001D"/>
    <w:rsid w:val="00AD0A9E"/>
    <w:rsid w:val="00AE416C"/>
    <w:rsid w:val="00AE51A7"/>
    <w:rsid w:val="00AF243D"/>
    <w:rsid w:val="00B6500B"/>
    <w:rsid w:val="00BB37AC"/>
    <w:rsid w:val="00BD6036"/>
    <w:rsid w:val="00C30F98"/>
    <w:rsid w:val="00C32BC0"/>
    <w:rsid w:val="00CB1E65"/>
    <w:rsid w:val="00CB37AF"/>
    <w:rsid w:val="00CB7CD2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E40633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2024-05-15T11:16:00Z</cp:lastPrinted>
  <dcterms:created xsi:type="dcterms:W3CDTF">2024-08-29T09:52:00Z</dcterms:created>
  <dcterms:modified xsi:type="dcterms:W3CDTF">2024-08-30T08:21:00Z</dcterms:modified>
</cp:coreProperties>
</file>