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A5997" w14:textId="750CD632" w:rsidR="00F6622B" w:rsidRDefault="00F6622B" w:rsidP="00F6622B">
      <w:pPr>
        <w:jc w:val="right"/>
      </w:pPr>
      <w:r>
        <w:t xml:space="preserve">Poraj, </w:t>
      </w:r>
      <w:r>
        <w:t>21</w:t>
      </w:r>
      <w:r>
        <w:t>.0</w:t>
      </w:r>
      <w:r>
        <w:t>3</w:t>
      </w:r>
      <w:r>
        <w:t>.202</w:t>
      </w:r>
      <w:r>
        <w:t>4</w:t>
      </w:r>
      <w:r>
        <w:t>r.</w:t>
      </w:r>
    </w:p>
    <w:p w14:paraId="2E9BDB16" w14:textId="77777777" w:rsidR="00F6622B" w:rsidRDefault="00F6622B" w:rsidP="00F6622B">
      <w:pPr>
        <w:spacing w:after="0"/>
      </w:pPr>
      <w:r>
        <w:t>Gmina Poraj</w:t>
      </w:r>
    </w:p>
    <w:p w14:paraId="2C309DAE" w14:textId="77777777" w:rsidR="00F6622B" w:rsidRDefault="00F6622B" w:rsidP="00F6622B">
      <w:pPr>
        <w:spacing w:after="0"/>
      </w:pPr>
      <w:r>
        <w:t>ul. Jasna 21</w:t>
      </w:r>
    </w:p>
    <w:p w14:paraId="601DE903" w14:textId="77777777" w:rsidR="00F6622B" w:rsidRDefault="00F6622B" w:rsidP="00F6622B">
      <w:pPr>
        <w:spacing w:after="0"/>
      </w:pPr>
      <w:r>
        <w:t>42-360 Poraj</w:t>
      </w:r>
    </w:p>
    <w:p w14:paraId="7680F8E5" w14:textId="77777777" w:rsidR="00F6622B" w:rsidRDefault="00F6622B" w:rsidP="00F6622B"/>
    <w:p w14:paraId="4CD95D1B" w14:textId="18C8A85E" w:rsidR="00F6622B" w:rsidRDefault="00F6622B" w:rsidP="00F6622B">
      <w:r>
        <w:t>GK.271.</w:t>
      </w:r>
      <w:r>
        <w:t>1</w:t>
      </w:r>
      <w:r>
        <w:t>.202</w:t>
      </w:r>
      <w:r>
        <w:t>4</w:t>
      </w:r>
    </w:p>
    <w:p w14:paraId="49D5AEA6" w14:textId="77777777" w:rsidR="00F6622B" w:rsidRDefault="00F6622B" w:rsidP="00F6622B"/>
    <w:p w14:paraId="2599E7FA" w14:textId="77777777" w:rsidR="00F6622B" w:rsidRDefault="00F6622B" w:rsidP="00F6622B">
      <w:pPr>
        <w:jc w:val="right"/>
      </w:pPr>
      <w:r>
        <w:t>DO WSZYSTKICH WYKONAWCÓW</w:t>
      </w:r>
    </w:p>
    <w:p w14:paraId="1C653B36" w14:textId="77777777" w:rsidR="00F6622B" w:rsidRDefault="00F6622B" w:rsidP="00F6622B">
      <w:pPr>
        <w:jc w:val="right"/>
      </w:pPr>
    </w:p>
    <w:p w14:paraId="729D54D7" w14:textId="77777777" w:rsidR="00F6622B" w:rsidRDefault="00F6622B" w:rsidP="00F6622B">
      <w:pPr>
        <w:jc w:val="both"/>
      </w:pPr>
      <w:r>
        <w:t xml:space="preserve">Dotyczy postępowania prowadzonego w trybie podstawowym bez negocjacji </w:t>
      </w:r>
      <w:r w:rsidRPr="00B11FF5">
        <w:rPr>
          <w:b/>
          <w:bCs/>
        </w:rPr>
        <w:t>„Dostawa energii elektrycznej dla Gminy Poraj i jej jednostek organizacyjnych.”</w:t>
      </w:r>
    </w:p>
    <w:p w14:paraId="18CCAE39" w14:textId="2298794A" w:rsidR="00F6622B" w:rsidRPr="00E9502E" w:rsidRDefault="00F6622B" w:rsidP="00F6622B">
      <w:pPr>
        <w:jc w:val="both"/>
        <w:rPr>
          <w:rFonts w:cstheme="minorHAnsi"/>
        </w:rPr>
      </w:pPr>
      <w:r>
        <w:t xml:space="preserve">Gmina Poraj, działając na podstawie art. 284 ust. 2 </w:t>
      </w:r>
      <w:r w:rsidRPr="00E9502E">
        <w:rPr>
          <w:rFonts w:cstheme="minorHAnsi"/>
        </w:rPr>
        <w:t>ustawy z 11 września 2019 r. – Prawo Zamówień Publicznych (Dz. U. z 202</w:t>
      </w:r>
      <w:r>
        <w:rPr>
          <w:rFonts w:cstheme="minorHAnsi"/>
        </w:rPr>
        <w:t>3</w:t>
      </w:r>
      <w:r w:rsidRPr="00E9502E">
        <w:rPr>
          <w:rFonts w:cstheme="minorHAnsi"/>
        </w:rPr>
        <w:t>r. poz. 1</w:t>
      </w:r>
      <w:r>
        <w:rPr>
          <w:rFonts w:cstheme="minorHAnsi"/>
        </w:rPr>
        <w:t>605</w:t>
      </w:r>
      <w:r w:rsidRPr="00E9502E">
        <w:rPr>
          <w:rFonts w:cstheme="minorHAnsi"/>
        </w:rPr>
        <w:t xml:space="preserve"> z </w:t>
      </w:r>
      <w:proofErr w:type="spellStart"/>
      <w:r w:rsidRPr="00E9502E">
        <w:rPr>
          <w:rFonts w:cstheme="minorHAnsi"/>
        </w:rPr>
        <w:t>późn</w:t>
      </w:r>
      <w:proofErr w:type="spellEnd"/>
      <w:r w:rsidRPr="00E9502E">
        <w:rPr>
          <w:rFonts w:cstheme="minorHAnsi"/>
        </w:rPr>
        <w:t>. zm.) udziela odpowiedzi na pytanie:</w:t>
      </w:r>
    </w:p>
    <w:p w14:paraId="4F2BD9C4" w14:textId="77777777" w:rsidR="00302A70" w:rsidRDefault="00302A70" w:rsidP="0037374F">
      <w:pPr>
        <w:pStyle w:val="Default"/>
        <w:jc w:val="both"/>
        <w:rPr>
          <w:rFonts w:asciiTheme="minorHAnsi" w:hAnsiTheme="minorHAnsi" w:cstheme="minorHAnsi"/>
        </w:rPr>
      </w:pPr>
    </w:p>
    <w:p w14:paraId="6BA880D9" w14:textId="77777777" w:rsidR="00F6622B" w:rsidRPr="0037374F" w:rsidRDefault="00F6622B" w:rsidP="0037374F">
      <w:pPr>
        <w:pStyle w:val="Default"/>
        <w:jc w:val="both"/>
        <w:rPr>
          <w:rFonts w:asciiTheme="minorHAnsi" w:hAnsiTheme="minorHAnsi" w:cstheme="minorHAnsi"/>
        </w:rPr>
      </w:pPr>
    </w:p>
    <w:p w14:paraId="604E123D" w14:textId="77777777" w:rsidR="00302A70" w:rsidRPr="0037374F" w:rsidRDefault="00302A70" w:rsidP="0037374F">
      <w:pPr>
        <w:pStyle w:val="Default"/>
        <w:jc w:val="both"/>
        <w:rPr>
          <w:rFonts w:asciiTheme="minorHAnsi" w:hAnsiTheme="minorHAnsi" w:cstheme="minorHAnsi"/>
        </w:rPr>
      </w:pPr>
      <w:r w:rsidRPr="009523A3">
        <w:rPr>
          <w:rFonts w:asciiTheme="minorHAnsi" w:hAnsiTheme="minorHAnsi" w:cstheme="minorHAnsi"/>
          <w:b/>
          <w:bCs/>
        </w:rPr>
        <w:t xml:space="preserve"> 1.</w:t>
      </w:r>
      <w:r w:rsidRPr="0037374F">
        <w:rPr>
          <w:rFonts w:asciiTheme="minorHAnsi" w:hAnsiTheme="minorHAnsi" w:cstheme="minorHAnsi"/>
        </w:rPr>
        <w:t xml:space="preserve"> SWZ Rozdział III pkt. 7 - Wykonawca zwraca się z zapytaniem, czy Zamawiający dopuści zawarcie jednej umowy w ramach wszystkich punktów poboru energii elektrycznej, które zostały objęte postępowaniem przetargowym (tj. dla wszystkich podmiotów łącznie)? </w:t>
      </w:r>
    </w:p>
    <w:p w14:paraId="2E1E866D" w14:textId="77777777" w:rsidR="00302A70" w:rsidRPr="0037374F" w:rsidRDefault="00302A70" w:rsidP="0037374F">
      <w:pPr>
        <w:pStyle w:val="Default"/>
        <w:jc w:val="both"/>
        <w:rPr>
          <w:rFonts w:asciiTheme="minorHAnsi" w:hAnsiTheme="minorHAnsi" w:cstheme="minorHAnsi"/>
        </w:rPr>
      </w:pPr>
      <w:r w:rsidRPr="0037374F">
        <w:rPr>
          <w:rFonts w:asciiTheme="minorHAnsi" w:hAnsiTheme="minorHAnsi" w:cstheme="minorHAnsi"/>
        </w:rPr>
        <w:t xml:space="preserve">Podpisywanie umów przez każdą jednostkę odrębnie może spowodować znaczne opóźnienia w spływaniu dokumentów do Wykonawcy a tym samym przyczynić się do nieterminowego rozpoczęcia sprzedaży energii elektrycznej. Podpisanie jednej umowy znacznie skróci czas oczekiwania na dokumenty oraz umożliwi sprawniejszą obsługę, a także przyspieszy proces parametryzacji umów po stronie Wykonawcy. </w:t>
      </w:r>
    </w:p>
    <w:p w14:paraId="6417DC63" w14:textId="77777777" w:rsidR="00302A70" w:rsidRPr="0037374F" w:rsidRDefault="00302A70" w:rsidP="0037374F">
      <w:pPr>
        <w:pStyle w:val="Default"/>
        <w:jc w:val="both"/>
        <w:rPr>
          <w:rFonts w:asciiTheme="minorHAnsi" w:hAnsiTheme="minorHAnsi" w:cstheme="minorHAnsi"/>
        </w:rPr>
      </w:pPr>
      <w:r w:rsidRPr="0037374F">
        <w:rPr>
          <w:rFonts w:asciiTheme="minorHAnsi" w:hAnsiTheme="minorHAnsi" w:cstheme="minorHAnsi"/>
        </w:rPr>
        <w:t xml:space="preserve">W przypadku wyrażenia zgody na powyższe, zwracamy się z zapytaniem czy Zamawiający przekaże stosowne pełnomocnictwa/umocowania do zawierania umów w imieniu jednostek posiadających osobowość prawną (np. Gminy, Gminnej Biblioteki, Gminnego Ośrodka Kultury, Klubu Sportowego) zbiorczo, najpóźniej w dniu podpisania umowy? </w:t>
      </w:r>
    </w:p>
    <w:p w14:paraId="026EA52D" w14:textId="77777777" w:rsidR="00302A70" w:rsidRPr="0037374F" w:rsidRDefault="00302A70" w:rsidP="0037374F">
      <w:pPr>
        <w:pStyle w:val="Default"/>
        <w:jc w:val="both"/>
        <w:rPr>
          <w:rFonts w:asciiTheme="minorHAnsi" w:hAnsiTheme="minorHAnsi" w:cstheme="minorHAnsi"/>
        </w:rPr>
      </w:pPr>
      <w:r w:rsidRPr="0037374F">
        <w:rPr>
          <w:rFonts w:asciiTheme="minorHAnsi" w:hAnsiTheme="minorHAnsi" w:cstheme="minorHAnsi"/>
        </w:rPr>
        <w:t xml:space="preserve">W przypadku braku zgody na powyższe pytanie informujemy, że Kierownicy jednostek organizacyjnych, podpisujący umowy o zamówienia publiczne w zakresie realizowanych przez siebie zadań i potrzeb, powinni dysponować upoważnieniami do zaciągania zobowiązań finansowych udzielonymi przez organ prowadzący daną jednostkę. Wobec powyższego zwracamy się z zapytaniem, Czy Zamawiający przekaże stosowne pełnomocnictwa najpóźniej w dniu podpisania umowy? </w:t>
      </w:r>
    </w:p>
    <w:p w14:paraId="45D1C915" w14:textId="69C34F57" w:rsidR="00A309AC" w:rsidRPr="0037374F" w:rsidRDefault="00302A70" w:rsidP="0037374F">
      <w:pPr>
        <w:jc w:val="both"/>
        <w:rPr>
          <w:rFonts w:cstheme="minorHAnsi"/>
          <w:sz w:val="24"/>
          <w:szCs w:val="24"/>
        </w:rPr>
      </w:pPr>
      <w:r w:rsidRPr="0037374F">
        <w:rPr>
          <w:rFonts w:cstheme="minorHAnsi"/>
          <w:sz w:val="24"/>
          <w:szCs w:val="24"/>
        </w:rPr>
        <w:t>Zwracamy się z pytaniem Czy Główny Zamawiający lub jego Pełnomocnik będzie odpowiadał za koordynację, przygotowanie, podpisanie oraz dystrybucję zawieranych umów oraz ile umów będzie zawartych?</w:t>
      </w:r>
    </w:p>
    <w:p w14:paraId="1D74352E" w14:textId="0275B38D" w:rsidR="00BB4818" w:rsidRPr="0037374F" w:rsidRDefault="00BB4818" w:rsidP="0037374F">
      <w:pPr>
        <w:spacing w:after="0"/>
        <w:jc w:val="both"/>
        <w:rPr>
          <w:rFonts w:cstheme="minorHAnsi"/>
          <w:sz w:val="24"/>
          <w:szCs w:val="24"/>
        </w:rPr>
      </w:pPr>
      <w:r w:rsidRPr="009523A3">
        <w:rPr>
          <w:rFonts w:cstheme="minorHAnsi"/>
          <w:b/>
          <w:bCs/>
          <w:sz w:val="24"/>
          <w:szCs w:val="24"/>
        </w:rPr>
        <w:t>Odp.</w:t>
      </w:r>
      <w:r w:rsidRPr="0037374F">
        <w:rPr>
          <w:rFonts w:cstheme="minorHAnsi"/>
          <w:sz w:val="24"/>
          <w:szCs w:val="24"/>
        </w:rPr>
        <w:t xml:space="preserve"> Zamawiający nie wyraża zgody na zawarcie jeden umowy w ramach wszystkich punktów poboru energii elektrycznej, które zostały objęte postępowaniem przetargowym (tj. dla wszystkich podmiotów łącznie).</w:t>
      </w:r>
    </w:p>
    <w:p w14:paraId="5D3ACB09" w14:textId="1F30DCE1" w:rsidR="00BB4818" w:rsidRPr="0037374F" w:rsidRDefault="00BB4818" w:rsidP="0037374F">
      <w:pPr>
        <w:spacing w:after="0"/>
        <w:jc w:val="both"/>
        <w:rPr>
          <w:rFonts w:cstheme="minorHAnsi"/>
          <w:sz w:val="24"/>
          <w:szCs w:val="24"/>
        </w:rPr>
      </w:pPr>
      <w:r w:rsidRPr="0037374F">
        <w:rPr>
          <w:rFonts w:cstheme="minorHAnsi"/>
          <w:sz w:val="24"/>
          <w:szCs w:val="24"/>
        </w:rPr>
        <w:t>Główny Zamawiający będzie odpowiadał za koordynację, przygotowanie, podpisanie oraz dystrybucję zawieranych umów.</w:t>
      </w:r>
    </w:p>
    <w:p w14:paraId="17AFF033" w14:textId="539E98A3" w:rsidR="00BB4818" w:rsidRPr="0037374F" w:rsidRDefault="00BB4818" w:rsidP="0037374F">
      <w:pPr>
        <w:spacing w:after="0"/>
        <w:jc w:val="both"/>
        <w:rPr>
          <w:rFonts w:cstheme="minorHAnsi"/>
          <w:sz w:val="24"/>
          <w:szCs w:val="24"/>
        </w:rPr>
      </w:pPr>
      <w:r w:rsidRPr="0037374F">
        <w:rPr>
          <w:rFonts w:cstheme="minorHAnsi"/>
          <w:sz w:val="24"/>
          <w:szCs w:val="24"/>
        </w:rPr>
        <w:t>Ogółem do zawarcia jest 10 umów.</w:t>
      </w:r>
    </w:p>
    <w:p w14:paraId="2684E663" w14:textId="5B1A8FC2" w:rsidR="00BB4818" w:rsidRPr="0037374F" w:rsidRDefault="00BB4818" w:rsidP="0037374F">
      <w:pPr>
        <w:spacing w:after="0"/>
        <w:jc w:val="both"/>
        <w:rPr>
          <w:rFonts w:cstheme="minorHAnsi"/>
          <w:sz w:val="24"/>
          <w:szCs w:val="24"/>
        </w:rPr>
      </w:pPr>
      <w:r w:rsidRPr="0037374F">
        <w:rPr>
          <w:rFonts w:cstheme="minorHAnsi"/>
          <w:sz w:val="24"/>
          <w:szCs w:val="24"/>
        </w:rPr>
        <w:lastRenderedPageBreak/>
        <w:t>Dotychczas taki model został przyjęty i nie wpływał on na opóźnienia w spływaniu dokumentów do Wykonawcy a tym samym do nieterminowego rozpoczęcia sprzedaży energii elektrycznej.</w:t>
      </w:r>
    </w:p>
    <w:p w14:paraId="0B5323AE" w14:textId="77777777" w:rsidR="00BB4818" w:rsidRPr="0037374F" w:rsidRDefault="00BB4818" w:rsidP="0037374F">
      <w:pPr>
        <w:pStyle w:val="Default"/>
        <w:jc w:val="both"/>
        <w:rPr>
          <w:rFonts w:asciiTheme="minorHAnsi" w:hAnsiTheme="minorHAnsi" w:cstheme="minorHAnsi"/>
        </w:rPr>
      </w:pPr>
    </w:p>
    <w:p w14:paraId="0F8C7E84" w14:textId="283610F7" w:rsidR="00BB4818" w:rsidRPr="0037374F" w:rsidRDefault="00BB4818" w:rsidP="0037374F">
      <w:pPr>
        <w:pStyle w:val="Default"/>
        <w:jc w:val="both"/>
        <w:rPr>
          <w:rFonts w:asciiTheme="minorHAnsi" w:hAnsiTheme="minorHAnsi" w:cstheme="minorHAnsi"/>
        </w:rPr>
      </w:pPr>
      <w:r w:rsidRPr="009523A3">
        <w:rPr>
          <w:rFonts w:asciiTheme="minorHAnsi" w:hAnsiTheme="minorHAnsi" w:cstheme="minorHAnsi"/>
          <w:b/>
          <w:bCs/>
        </w:rPr>
        <w:t>2.</w:t>
      </w:r>
      <w:r w:rsidRPr="0037374F">
        <w:rPr>
          <w:rFonts w:asciiTheme="minorHAnsi" w:hAnsiTheme="minorHAnsi" w:cstheme="minorHAnsi"/>
        </w:rPr>
        <w:t xml:space="preserve"> SWZ Rozdział III pkt. 11 - Wykonawca zwraca się z prośbą o udzielenie następujących informacji: </w:t>
      </w:r>
    </w:p>
    <w:p w14:paraId="1BDE3930" w14:textId="77777777" w:rsidR="00BB4818" w:rsidRDefault="00BB4818" w:rsidP="0037374F">
      <w:pPr>
        <w:pStyle w:val="Default"/>
        <w:jc w:val="both"/>
        <w:rPr>
          <w:rFonts w:asciiTheme="minorHAnsi" w:hAnsiTheme="minorHAnsi" w:cstheme="minorHAnsi"/>
        </w:rPr>
      </w:pPr>
      <w:r w:rsidRPr="0037374F">
        <w:rPr>
          <w:rFonts w:asciiTheme="minorHAnsi" w:hAnsiTheme="minorHAnsi" w:cstheme="minorHAnsi"/>
        </w:rPr>
        <w:t xml:space="preserve">a) Czy umowy dystrybucyjne (jeśli zamawiający posiada rozdzielone umowy) zawarte są na czas określony, czy nieokreślony? </w:t>
      </w:r>
    </w:p>
    <w:p w14:paraId="09CE3550" w14:textId="77777777" w:rsidR="009523A3" w:rsidRPr="0037374F" w:rsidRDefault="009523A3" w:rsidP="0037374F">
      <w:pPr>
        <w:pStyle w:val="Default"/>
        <w:jc w:val="both"/>
        <w:rPr>
          <w:rFonts w:asciiTheme="minorHAnsi" w:hAnsiTheme="minorHAnsi" w:cstheme="minorHAnsi"/>
        </w:rPr>
      </w:pPr>
    </w:p>
    <w:p w14:paraId="1219757A" w14:textId="77777777" w:rsidR="00D34D55" w:rsidRPr="0037374F" w:rsidRDefault="00D34D55" w:rsidP="0037374F">
      <w:pPr>
        <w:autoSpaceDE w:val="0"/>
        <w:autoSpaceDN w:val="0"/>
        <w:adjustRightInd w:val="0"/>
        <w:spacing w:after="18" w:line="240" w:lineRule="auto"/>
        <w:jc w:val="both"/>
        <w:rPr>
          <w:rFonts w:cstheme="minorHAnsi"/>
          <w:color w:val="000000"/>
          <w:sz w:val="24"/>
          <w:szCs w:val="24"/>
        </w:rPr>
      </w:pPr>
      <w:r w:rsidRPr="009523A3">
        <w:rPr>
          <w:rFonts w:cstheme="minorHAnsi"/>
          <w:b/>
          <w:bCs/>
          <w:color w:val="000000"/>
          <w:sz w:val="24"/>
          <w:szCs w:val="24"/>
        </w:rPr>
        <w:t>Odp.</w:t>
      </w:r>
      <w:r w:rsidRPr="0037374F">
        <w:rPr>
          <w:rFonts w:cstheme="minorHAnsi"/>
          <w:color w:val="000000"/>
          <w:sz w:val="24"/>
          <w:szCs w:val="24"/>
        </w:rPr>
        <w:t xml:space="preserve"> Zamawiający posiada umowy rozdzielne zawarte na czas nieokreślony. </w:t>
      </w:r>
    </w:p>
    <w:p w14:paraId="6E000700" w14:textId="77777777" w:rsidR="00D34D55" w:rsidRPr="0037374F" w:rsidRDefault="00D34D55" w:rsidP="0037374F">
      <w:pPr>
        <w:pStyle w:val="Default"/>
        <w:jc w:val="both"/>
        <w:rPr>
          <w:rFonts w:asciiTheme="minorHAnsi" w:hAnsiTheme="minorHAnsi" w:cstheme="minorHAnsi"/>
        </w:rPr>
      </w:pPr>
    </w:p>
    <w:p w14:paraId="3744B8DC" w14:textId="77777777" w:rsidR="00BB4818" w:rsidRDefault="00BB4818" w:rsidP="0037374F">
      <w:pPr>
        <w:pStyle w:val="Default"/>
        <w:jc w:val="both"/>
        <w:rPr>
          <w:rFonts w:asciiTheme="minorHAnsi" w:hAnsiTheme="minorHAnsi" w:cstheme="minorHAnsi"/>
        </w:rPr>
      </w:pPr>
      <w:r w:rsidRPr="0037374F">
        <w:rPr>
          <w:rFonts w:asciiTheme="minorHAnsi" w:hAnsiTheme="minorHAnsi" w:cstheme="minorHAnsi"/>
        </w:rPr>
        <w:t xml:space="preserve">b) Kto jest dotychczasowym sprzedawcą energii elektrycznej? </w:t>
      </w:r>
    </w:p>
    <w:p w14:paraId="18C926BB" w14:textId="77777777" w:rsidR="009523A3" w:rsidRPr="0037374F" w:rsidRDefault="009523A3" w:rsidP="0037374F">
      <w:pPr>
        <w:pStyle w:val="Default"/>
        <w:jc w:val="both"/>
        <w:rPr>
          <w:rFonts w:asciiTheme="minorHAnsi" w:hAnsiTheme="minorHAnsi" w:cstheme="minorHAnsi"/>
        </w:rPr>
      </w:pPr>
    </w:p>
    <w:p w14:paraId="5BB32847" w14:textId="39251877" w:rsidR="00D34D55" w:rsidRPr="0037374F" w:rsidRDefault="00D34D55" w:rsidP="0037374F">
      <w:pPr>
        <w:pStyle w:val="Default"/>
        <w:jc w:val="both"/>
        <w:rPr>
          <w:rFonts w:asciiTheme="minorHAnsi" w:hAnsiTheme="minorHAnsi" w:cstheme="minorHAnsi"/>
        </w:rPr>
      </w:pPr>
      <w:r w:rsidRPr="009523A3">
        <w:rPr>
          <w:rFonts w:asciiTheme="minorHAnsi" w:hAnsiTheme="minorHAnsi" w:cstheme="minorHAnsi"/>
          <w:b/>
          <w:bCs/>
        </w:rPr>
        <w:t>Odp.</w:t>
      </w:r>
      <w:r w:rsidRPr="0037374F">
        <w:rPr>
          <w:rFonts w:asciiTheme="minorHAnsi" w:hAnsiTheme="minorHAnsi" w:cstheme="minorHAnsi"/>
        </w:rPr>
        <w:t xml:space="preserve"> Energa Obrót S.A. </w:t>
      </w:r>
    </w:p>
    <w:p w14:paraId="2B3DC3BB" w14:textId="77777777" w:rsidR="00D34D55" w:rsidRPr="0037374F" w:rsidRDefault="00D34D55" w:rsidP="0037374F">
      <w:pPr>
        <w:pStyle w:val="Default"/>
        <w:jc w:val="both"/>
        <w:rPr>
          <w:rFonts w:asciiTheme="minorHAnsi" w:hAnsiTheme="minorHAnsi" w:cstheme="minorHAnsi"/>
        </w:rPr>
      </w:pPr>
    </w:p>
    <w:p w14:paraId="186CF837" w14:textId="6274A244" w:rsidR="00BB4818" w:rsidRDefault="00BB4818" w:rsidP="0037374F">
      <w:pPr>
        <w:spacing w:after="0"/>
        <w:jc w:val="both"/>
        <w:rPr>
          <w:rFonts w:cstheme="minorHAnsi"/>
          <w:sz w:val="24"/>
          <w:szCs w:val="24"/>
        </w:rPr>
      </w:pPr>
      <w:r w:rsidRPr="0037374F">
        <w:rPr>
          <w:rFonts w:cstheme="minorHAnsi"/>
          <w:sz w:val="24"/>
          <w:szCs w:val="24"/>
        </w:rPr>
        <w:t>c) Jaki jest okres wypowiedzenia obowiązujących umów kompleksowych/ umów sprzedaży energii elektrycznej?</w:t>
      </w:r>
    </w:p>
    <w:p w14:paraId="55017CD3" w14:textId="77777777" w:rsidR="009523A3" w:rsidRPr="0037374F" w:rsidRDefault="009523A3" w:rsidP="0037374F">
      <w:pPr>
        <w:spacing w:after="0"/>
        <w:jc w:val="both"/>
        <w:rPr>
          <w:rFonts w:cstheme="minorHAnsi"/>
          <w:sz w:val="24"/>
          <w:szCs w:val="24"/>
        </w:rPr>
      </w:pPr>
    </w:p>
    <w:p w14:paraId="0F8AAA08" w14:textId="1DB140BF" w:rsidR="00D34D55" w:rsidRDefault="00D34D55" w:rsidP="0037374F">
      <w:pPr>
        <w:spacing w:after="0"/>
        <w:jc w:val="both"/>
        <w:rPr>
          <w:rFonts w:cstheme="minorHAnsi"/>
          <w:sz w:val="24"/>
          <w:szCs w:val="24"/>
        </w:rPr>
      </w:pPr>
      <w:r w:rsidRPr="009523A3">
        <w:rPr>
          <w:rFonts w:cstheme="minorHAnsi"/>
          <w:b/>
          <w:bCs/>
          <w:sz w:val="24"/>
          <w:szCs w:val="24"/>
        </w:rPr>
        <w:t>Odp.</w:t>
      </w:r>
      <w:r w:rsidRPr="0037374F">
        <w:rPr>
          <w:rFonts w:cstheme="minorHAnsi"/>
          <w:sz w:val="24"/>
          <w:szCs w:val="24"/>
        </w:rPr>
        <w:t xml:space="preserve"> Umowy są zawarte do 30.06.2024r. </w:t>
      </w:r>
    </w:p>
    <w:p w14:paraId="5F59C32E" w14:textId="77777777" w:rsidR="007F7E7E" w:rsidRPr="0037374F" w:rsidRDefault="007F7E7E" w:rsidP="0037374F">
      <w:pPr>
        <w:spacing w:after="0"/>
        <w:jc w:val="both"/>
        <w:rPr>
          <w:rFonts w:cstheme="minorHAnsi"/>
          <w:sz w:val="24"/>
          <w:szCs w:val="24"/>
        </w:rPr>
      </w:pPr>
    </w:p>
    <w:p w14:paraId="1559FCD9" w14:textId="77777777" w:rsidR="00BB4818" w:rsidRDefault="00BB4818" w:rsidP="0037374F">
      <w:pPr>
        <w:pStyle w:val="Default"/>
        <w:jc w:val="both"/>
        <w:rPr>
          <w:rFonts w:asciiTheme="minorHAnsi" w:hAnsiTheme="minorHAnsi" w:cstheme="minorHAnsi"/>
        </w:rPr>
      </w:pPr>
      <w:r w:rsidRPr="0037374F">
        <w:rPr>
          <w:rFonts w:asciiTheme="minorHAnsi" w:hAnsiTheme="minorHAnsi" w:cstheme="minorHAnsi"/>
        </w:rPr>
        <w:t xml:space="preserve">d) Czy Zamawiający samodzielnie wypowie obowiązujące umowy w terminach pozwalających na skuteczne przeprowadzenie procesu zmiany sprzedawcy, czy też upoważni do tej czynności Wykonawcę? </w:t>
      </w:r>
    </w:p>
    <w:p w14:paraId="70A5123C" w14:textId="77777777" w:rsidR="009523A3" w:rsidRPr="0037374F" w:rsidRDefault="009523A3" w:rsidP="0037374F">
      <w:pPr>
        <w:pStyle w:val="Default"/>
        <w:jc w:val="both"/>
        <w:rPr>
          <w:rFonts w:asciiTheme="minorHAnsi" w:hAnsiTheme="minorHAnsi" w:cstheme="minorHAnsi"/>
        </w:rPr>
      </w:pPr>
    </w:p>
    <w:p w14:paraId="5163F0EC" w14:textId="77777777" w:rsidR="00D34D55" w:rsidRPr="0037374F" w:rsidRDefault="00D34D55" w:rsidP="0037374F">
      <w:pPr>
        <w:autoSpaceDE w:val="0"/>
        <w:autoSpaceDN w:val="0"/>
        <w:adjustRightInd w:val="0"/>
        <w:spacing w:after="18" w:line="240" w:lineRule="auto"/>
        <w:jc w:val="both"/>
        <w:rPr>
          <w:rFonts w:cstheme="minorHAnsi"/>
          <w:color w:val="000000"/>
          <w:sz w:val="24"/>
          <w:szCs w:val="24"/>
        </w:rPr>
      </w:pPr>
      <w:r w:rsidRPr="009523A3">
        <w:rPr>
          <w:rFonts w:cstheme="minorHAnsi"/>
          <w:b/>
          <w:bCs/>
          <w:color w:val="000000"/>
          <w:sz w:val="24"/>
          <w:szCs w:val="24"/>
        </w:rPr>
        <w:t>Odp.</w:t>
      </w:r>
      <w:r w:rsidRPr="0037374F">
        <w:rPr>
          <w:rFonts w:cstheme="minorHAnsi"/>
          <w:color w:val="000000"/>
          <w:sz w:val="24"/>
          <w:szCs w:val="24"/>
        </w:rPr>
        <w:t xml:space="preserve"> Zamawiający upoważni Wykonawcę do tej czynności. </w:t>
      </w:r>
    </w:p>
    <w:p w14:paraId="089CB064" w14:textId="77777777" w:rsidR="00D34D55" w:rsidRPr="0037374F" w:rsidRDefault="00D34D55" w:rsidP="0037374F">
      <w:pPr>
        <w:pStyle w:val="Default"/>
        <w:jc w:val="both"/>
        <w:rPr>
          <w:rFonts w:asciiTheme="minorHAnsi" w:hAnsiTheme="minorHAnsi" w:cstheme="minorHAnsi"/>
        </w:rPr>
      </w:pPr>
    </w:p>
    <w:p w14:paraId="3845BB18" w14:textId="77777777" w:rsidR="00BB4818" w:rsidRDefault="00BB4818" w:rsidP="0037374F">
      <w:pPr>
        <w:pStyle w:val="Default"/>
        <w:jc w:val="both"/>
        <w:rPr>
          <w:rFonts w:asciiTheme="minorHAnsi" w:hAnsiTheme="minorHAnsi" w:cstheme="minorHAnsi"/>
        </w:rPr>
      </w:pPr>
      <w:r w:rsidRPr="0037374F">
        <w:rPr>
          <w:rFonts w:asciiTheme="minorHAnsi" w:hAnsiTheme="minorHAnsi" w:cstheme="minorHAnsi"/>
        </w:rPr>
        <w:t xml:space="preserve">e) Czy Zamawiający samodzielnie zawrze umowę o świadczenie usług dystrybucji w przypadku punktów poboru, dla których obowiązywały dotychczas umowy kompleksowe oraz w przypadku punktów poboru, dla których umowa dystrybucyjna została zawarta na czas określony, w termie umożliwiającym skuteczne przeprowadzenie procedury zmiany sprzedawcy ? </w:t>
      </w:r>
    </w:p>
    <w:p w14:paraId="7005A363" w14:textId="77777777" w:rsidR="009523A3" w:rsidRPr="0037374F" w:rsidRDefault="009523A3" w:rsidP="0037374F">
      <w:pPr>
        <w:pStyle w:val="Default"/>
        <w:jc w:val="both"/>
        <w:rPr>
          <w:rFonts w:asciiTheme="minorHAnsi" w:hAnsiTheme="minorHAnsi" w:cstheme="minorHAnsi"/>
        </w:rPr>
      </w:pPr>
    </w:p>
    <w:p w14:paraId="5C002040" w14:textId="77777777" w:rsidR="00D34D55" w:rsidRPr="0037374F" w:rsidRDefault="00D34D55" w:rsidP="0037374F">
      <w:pPr>
        <w:autoSpaceDE w:val="0"/>
        <w:autoSpaceDN w:val="0"/>
        <w:adjustRightInd w:val="0"/>
        <w:spacing w:after="18" w:line="240" w:lineRule="auto"/>
        <w:jc w:val="both"/>
        <w:rPr>
          <w:rFonts w:cstheme="minorHAnsi"/>
          <w:color w:val="000000"/>
          <w:sz w:val="24"/>
          <w:szCs w:val="24"/>
        </w:rPr>
      </w:pPr>
      <w:r w:rsidRPr="009523A3">
        <w:rPr>
          <w:rFonts w:cstheme="minorHAnsi"/>
          <w:b/>
          <w:bCs/>
          <w:color w:val="000000"/>
          <w:sz w:val="24"/>
          <w:szCs w:val="24"/>
        </w:rPr>
        <w:t>Odp.</w:t>
      </w:r>
      <w:r w:rsidRPr="0037374F">
        <w:rPr>
          <w:rFonts w:cstheme="minorHAnsi"/>
          <w:color w:val="000000"/>
          <w:sz w:val="24"/>
          <w:szCs w:val="24"/>
        </w:rPr>
        <w:t xml:space="preserve"> Zamawiający upoważni Wykonawcę do tej czynności. </w:t>
      </w:r>
    </w:p>
    <w:p w14:paraId="62924E6B" w14:textId="77777777" w:rsidR="00D34D55" w:rsidRPr="0037374F" w:rsidRDefault="00D34D55" w:rsidP="0037374F">
      <w:pPr>
        <w:pStyle w:val="Default"/>
        <w:jc w:val="both"/>
        <w:rPr>
          <w:rFonts w:asciiTheme="minorHAnsi" w:hAnsiTheme="minorHAnsi" w:cstheme="minorHAnsi"/>
        </w:rPr>
      </w:pPr>
    </w:p>
    <w:p w14:paraId="28BE70EA" w14:textId="66274C47" w:rsidR="00BB4818" w:rsidRDefault="00BB4818" w:rsidP="0037374F">
      <w:pPr>
        <w:spacing w:after="0"/>
        <w:jc w:val="both"/>
        <w:rPr>
          <w:rFonts w:cstheme="minorHAnsi"/>
          <w:sz w:val="24"/>
          <w:szCs w:val="24"/>
        </w:rPr>
      </w:pPr>
      <w:r w:rsidRPr="0037374F">
        <w:rPr>
          <w:rFonts w:cstheme="minorHAnsi"/>
          <w:sz w:val="24"/>
          <w:szCs w:val="24"/>
        </w:rPr>
        <w:t>f) Czy Zamawiający ma zawarte umowy/ aneksy w ramach akcji promocyjnych lojalnościowych, które uniemożliwiają zawarcie nowej umowy sprzedażowej w terminach przewidzianych w SWZ? Jeśli tak - jakie są terminy wypowiedzeń umów/aneksów w ramach akcji promocyjnych/programów lojalnościowych ?</w:t>
      </w:r>
    </w:p>
    <w:p w14:paraId="4F566C33" w14:textId="77777777" w:rsidR="009523A3" w:rsidRPr="0037374F" w:rsidRDefault="009523A3" w:rsidP="0037374F">
      <w:pPr>
        <w:spacing w:after="0"/>
        <w:jc w:val="both"/>
        <w:rPr>
          <w:rFonts w:cstheme="minorHAnsi"/>
          <w:sz w:val="24"/>
          <w:szCs w:val="24"/>
        </w:rPr>
      </w:pPr>
    </w:p>
    <w:p w14:paraId="3AE145E6" w14:textId="77777777" w:rsidR="00D34D55" w:rsidRPr="0037374F" w:rsidRDefault="00D34D55" w:rsidP="0037374F">
      <w:pPr>
        <w:autoSpaceDE w:val="0"/>
        <w:autoSpaceDN w:val="0"/>
        <w:adjustRightInd w:val="0"/>
        <w:spacing w:after="0" w:line="240" w:lineRule="auto"/>
        <w:jc w:val="both"/>
        <w:rPr>
          <w:rFonts w:cstheme="minorHAnsi"/>
          <w:color w:val="000000"/>
          <w:sz w:val="24"/>
          <w:szCs w:val="24"/>
        </w:rPr>
      </w:pPr>
      <w:r w:rsidRPr="009523A3">
        <w:rPr>
          <w:rFonts w:cstheme="minorHAnsi"/>
          <w:b/>
          <w:bCs/>
          <w:color w:val="000000"/>
          <w:sz w:val="24"/>
          <w:szCs w:val="24"/>
        </w:rPr>
        <w:t>Odp.</w:t>
      </w:r>
      <w:r w:rsidRPr="0037374F">
        <w:rPr>
          <w:rFonts w:cstheme="minorHAnsi"/>
          <w:color w:val="000000"/>
          <w:sz w:val="24"/>
          <w:szCs w:val="24"/>
        </w:rPr>
        <w:t xml:space="preserve"> Zamawiający nie ma zawartych takich umów. </w:t>
      </w:r>
    </w:p>
    <w:p w14:paraId="0659B77F" w14:textId="77777777" w:rsidR="00D34D55" w:rsidRPr="0037374F" w:rsidRDefault="00D34D55" w:rsidP="0037374F">
      <w:pPr>
        <w:spacing w:after="0"/>
        <w:jc w:val="both"/>
        <w:rPr>
          <w:rFonts w:cstheme="minorHAnsi"/>
          <w:sz w:val="24"/>
          <w:szCs w:val="24"/>
        </w:rPr>
      </w:pPr>
    </w:p>
    <w:p w14:paraId="5F708B28" w14:textId="77777777" w:rsidR="00D34D55" w:rsidRPr="0037374F" w:rsidRDefault="00D34D55" w:rsidP="0037374F">
      <w:pPr>
        <w:pStyle w:val="Default"/>
        <w:jc w:val="both"/>
        <w:rPr>
          <w:rFonts w:asciiTheme="minorHAnsi" w:hAnsiTheme="minorHAnsi" w:cstheme="minorHAnsi"/>
        </w:rPr>
      </w:pPr>
      <w:r w:rsidRPr="009523A3">
        <w:rPr>
          <w:rFonts w:asciiTheme="minorHAnsi" w:hAnsiTheme="minorHAnsi" w:cstheme="minorHAnsi"/>
          <w:b/>
          <w:bCs/>
        </w:rPr>
        <w:t>3.</w:t>
      </w:r>
      <w:r w:rsidRPr="0037374F">
        <w:rPr>
          <w:rFonts w:asciiTheme="minorHAnsi" w:hAnsiTheme="minorHAnsi" w:cstheme="minorHAnsi"/>
        </w:rPr>
        <w:t xml:space="preserve"> SWZ Rozdział III pkt. 11 - 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 W przypadku braku zgody na powyższe prosimy o wyjaśnienie, czy Zamawiający ponosił będzie odpowiedzialność za </w:t>
      </w:r>
      <w:r w:rsidRPr="0037374F">
        <w:rPr>
          <w:rFonts w:asciiTheme="minorHAnsi" w:hAnsiTheme="minorHAnsi" w:cstheme="minorHAnsi"/>
        </w:rPr>
        <w:lastRenderedPageBreak/>
        <w:t xml:space="preserve">treść przedstawionego wzoru pełnomocnictwa i za jego ewentualne zakwestionowanie przez OSD? </w:t>
      </w:r>
    </w:p>
    <w:p w14:paraId="7B975D5C" w14:textId="77777777" w:rsidR="00D34D55" w:rsidRPr="0037374F" w:rsidRDefault="00D34D55" w:rsidP="0037374F">
      <w:pPr>
        <w:pStyle w:val="Default"/>
        <w:jc w:val="both"/>
        <w:rPr>
          <w:rFonts w:asciiTheme="minorHAnsi" w:hAnsiTheme="minorHAnsi" w:cstheme="minorHAnsi"/>
        </w:rPr>
      </w:pPr>
      <w:r w:rsidRPr="0037374F">
        <w:rPr>
          <w:rFonts w:asciiTheme="minorHAnsi" w:hAnsiTheme="minorHAnsi" w:cstheme="minorHAnsi"/>
        </w:rPr>
        <w:t xml:space="preserve">Nadmieniamy, że w przypadku punktów poboru energii, dla których zmiana sprzedawcy będzie przeprowadzana po raz pierwszy oraz w przypadku punktów poboru energii, dla których umowa dystrybucyjna jest zawarta na czas określony i braku zgody na udzielenie pełnomocnictwa na wzorze zaproponowanym przez Wykonawcę, prosimy o informację, czy Zamawiający upoważni Wykonawcę do zawarcia umowy dystrybucyjnej z OSD na podstawie oświadczenia woli, zawartego w udzielonym przez siebie pełnomocnictwie, na warunkach zgodnych z aktualnie obowiązującymi? </w:t>
      </w:r>
    </w:p>
    <w:p w14:paraId="0639B8D8" w14:textId="78E59ED6" w:rsidR="00D34D55" w:rsidRDefault="00D34D55" w:rsidP="0037374F">
      <w:pPr>
        <w:spacing w:after="0"/>
        <w:jc w:val="both"/>
        <w:rPr>
          <w:rFonts w:cstheme="minorHAnsi"/>
          <w:sz w:val="24"/>
          <w:szCs w:val="24"/>
        </w:rPr>
      </w:pPr>
      <w:r w:rsidRPr="0037374F">
        <w:rPr>
          <w:rFonts w:cstheme="minorHAnsi"/>
          <w:sz w:val="24"/>
          <w:szCs w:val="24"/>
        </w:rPr>
        <w:t xml:space="preserve">Jednocześnie informujemy, że dla punktów poboru energii, dla których umowa dystrybucyjna nie została zawarta na czas nieokreślony oraz braku zgody na wzór pełnomocnictwa zaproponowany przez Wykonawcę, w przypadku braku zgody na zawarcie w udzielonym pełnomocnictwie oświadczenia woli uprawniającego Wykonawcę do zawarcia umowy z OSD lub braku możliwości zawarcia umowy dystrybucyjnej na podstawie oświadczenia woli, Zamawiający powinien wziąć pod uwagę, że Wykonawca będzie mógł zainicjować proces PZS tylko wtedy, gdy do OSD zostanie dostarczona podpisana przez klienta umowa dystrybucyjna. Zgodnie z </w:t>
      </w:r>
      <w:proofErr w:type="spellStart"/>
      <w:r w:rsidRPr="0037374F">
        <w:rPr>
          <w:rFonts w:cstheme="minorHAnsi"/>
          <w:sz w:val="24"/>
          <w:szCs w:val="24"/>
        </w:rPr>
        <w:t>IRiESD</w:t>
      </w:r>
      <w:proofErr w:type="spellEnd"/>
      <w:r w:rsidRPr="0037374F">
        <w:rPr>
          <w:rFonts w:cstheme="minorHAnsi"/>
          <w:sz w:val="24"/>
          <w:szCs w:val="24"/>
        </w:rPr>
        <w:t xml:space="preserve"> OSD na przygotowanie i przesłanie do klienta umowy dystrybucyjnej ma czas do 21 dni kalendarzowych. Po przesłaniu takiej umowy przez OSD klient powinien ją podpisać i odesłać zwrotnie do OSD. Informujemy, że w przypadku braku zwrotu do OSD umowy dystrybucyjnej i zgłoszenia przez Wykonawcę procesu zmiany sprzedawcy, taki proces zostanie zweryfikowany negatywnie. W związku z powyższym zwracamy się z zapytaniem czy Zamawiający przewidział czas niezbędny na zawarcie umowy dystrybucyjnej dla punktów poboru energii, dla których umowa dystrybucyjna nie jest zawarta na czas nieokreślony? Czy Zamawiający samodzielnie zawrze umowę z OSD w terminie umożliwiającym skuteczną realizację procedury zmiany sprzedawcy?</w:t>
      </w:r>
    </w:p>
    <w:p w14:paraId="29FF8C80" w14:textId="77777777" w:rsidR="009523A3" w:rsidRPr="0037374F" w:rsidRDefault="009523A3" w:rsidP="0037374F">
      <w:pPr>
        <w:spacing w:after="0"/>
        <w:jc w:val="both"/>
        <w:rPr>
          <w:rFonts w:cstheme="minorHAnsi"/>
          <w:sz w:val="24"/>
          <w:szCs w:val="24"/>
        </w:rPr>
      </w:pPr>
    </w:p>
    <w:p w14:paraId="54028B90" w14:textId="4E7D9452" w:rsidR="00D34D55" w:rsidRPr="0037374F" w:rsidRDefault="00D34D55" w:rsidP="0037374F">
      <w:pPr>
        <w:spacing w:after="0" w:line="240" w:lineRule="auto"/>
        <w:jc w:val="both"/>
        <w:rPr>
          <w:rFonts w:eastAsia="Times New Roman" w:cstheme="minorHAnsi"/>
          <w:sz w:val="24"/>
          <w:szCs w:val="24"/>
        </w:rPr>
      </w:pPr>
      <w:r w:rsidRPr="009523A3">
        <w:rPr>
          <w:rFonts w:eastAsia="Times New Roman" w:cstheme="minorHAnsi"/>
          <w:b/>
          <w:bCs/>
          <w:sz w:val="24"/>
          <w:szCs w:val="24"/>
        </w:rPr>
        <w:t>Odp.</w:t>
      </w:r>
      <w:r w:rsidRPr="0037374F">
        <w:rPr>
          <w:rFonts w:eastAsia="Times New Roman" w:cstheme="minorHAnsi"/>
          <w:sz w:val="24"/>
          <w:szCs w:val="24"/>
        </w:rPr>
        <w:t xml:space="preserve"> </w:t>
      </w:r>
      <w:r w:rsidR="009523A3">
        <w:rPr>
          <w:rFonts w:eastAsia="Times New Roman" w:cstheme="minorHAnsi"/>
          <w:sz w:val="24"/>
          <w:szCs w:val="24"/>
        </w:rPr>
        <w:t xml:space="preserve"> </w:t>
      </w:r>
      <w:r w:rsidRPr="0037374F">
        <w:rPr>
          <w:rFonts w:eastAsia="Times New Roman" w:cstheme="minorHAnsi"/>
          <w:sz w:val="24"/>
          <w:szCs w:val="24"/>
        </w:rPr>
        <w:t>Zamawiający  wyraża zgodę na wzór pełnomocnictwa zaproponowany przez Wykonawcę.</w:t>
      </w:r>
    </w:p>
    <w:p w14:paraId="48789FA0" w14:textId="77777777" w:rsidR="00D34D55" w:rsidRPr="0037374F" w:rsidRDefault="00D34D55" w:rsidP="0037374F">
      <w:pPr>
        <w:spacing w:after="0" w:line="240" w:lineRule="auto"/>
        <w:jc w:val="both"/>
        <w:rPr>
          <w:rFonts w:eastAsia="Times New Roman" w:cstheme="minorHAnsi"/>
          <w:sz w:val="24"/>
          <w:szCs w:val="24"/>
        </w:rPr>
      </w:pPr>
    </w:p>
    <w:p w14:paraId="3C730DD7" w14:textId="77777777" w:rsidR="00D34D55" w:rsidRPr="0037374F" w:rsidRDefault="00D34D55" w:rsidP="0037374F">
      <w:pPr>
        <w:pStyle w:val="Default"/>
        <w:jc w:val="both"/>
        <w:rPr>
          <w:rFonts w:asciiTheme="minorHAnsi" w:hAnsiTheme="minorHAnsi" w:cstheme="minorHAnsi"/>
        </w:rPr>
      </w:pPr>
      <w:r w:rsidRPr="009523A3">
        <w:rPr>
          <w:rFonts w:asciiTheme="minorHAnsi" w:hAnsiTheme="minorHAnsi" w:cstheme="minorHAnsi"/>
          <w:b/>
          <w:bCs/>
        </w:rPr>
        <w:t>4.</w:t>
      </w:r>
      <w:r w:rsidRPr="0037374F">
        <w:rPr>
          <w:rFonts w:asciiTheme="minorHAnsi" w:hAnsiTheme="minorHAnsi" w:cstheme="minorHAnsi"/>
        </w:rPr>
        <w:t xml:space="preserve"> SWZ Rozdział III pkt. 15 – Zwracamy się z prośbą o wyszczególnienie w wykazie punktów poboru, w których Zamawiający planuje uruchomić odnawialne źródła energii, tj. instalacje fotowoltaiczne o mocy poniżej 50 kW (z podaniem mocy źródła) oraz w jakim terminie zostały zainstalowane. </w:t>
      </w:r>
    </w:p>
    <w:p w14:paraId="24E6B751" w14:textId="77777777" w:rsidR="00D34D55" w:rsidRPr="0037374F" w:rsidRDefault="00D34D55" w:rsidP="0037374F">
      <w:pPr>
        <w:pStyle w:val="Default"/>
        <w:jc w:val="both"/>
        <w:rPr>
          <w:rFonts w:asciiTheme="minorHAnsi" w:hAnsiTheme="minorHAnsi" w:cstheme="minorHAnsi"/>
        </w:rPr>
      </w:pPr>
      <w:r w:rsidRPr="0037374F">
        <w:rPr>
          <w:rFonts w:asciiTheme="minorHAnsi" w:hAnsiTheme="minorHAnsi" w:cstheme="minorHAnsi"/>
        </w:rPr>
        <w:t xml:space="preserve">Jednocześnie nadmieniamy, że Zamawiający w SWZ wprowadził zasady rozliczania energii elektrycznej wytworzonej w </w:t>
      </w:r>
      <w:proofErr w:type="spellStart"/>
      <w:r w:rsidRPr="0037374F">
        <w:rPr>
          <w:rFonts w:asciiTheme="minorHAnsi" w:hAnsiTheme="minorHAnsi" w:cstheme="minorHAnsi"/>
        </w:rPr>
        <w:t>mikroinstalacji</w:t>
      </w:r>
      <w:proofErr w:type="spellEnd"/>
      <w:r w:rsidRPr="0037374F">
        <w:rPr>
          <w:rFonts w:asciiTheme="minorHAnsi" w:hAnsiTheme="minorHAnsi" w:cstheme="minorHAnsi"/>
        </w:rPr>
        <w:t xml:space="preserve"> niezgodne z systemem rozliczeń net-billing. </w:t>
      </w:r>
    </w:p>
    <w:p w14:paraId="1CD79F0D" w14:textId="1F51A9A8" w:rsidR="00D34D55" w:rsidRPr="0037374F" w:rsidRDefault="00D34D55" w:rsidP="0037374F">
      <w:pPr>
        <w:pStyle w:val="Default"/>
        <w:jc w:val="both"/>
        <w:rPr>
          <w:rFonts w:asciiTheme="minorHAnsi" w:hAnsiTheme="minorHAnsi" w:cstheme="minorHAnsi"/>
        </w:rPr>
      </w:pPr>
      <w:r w:rsidRPr="0037374F">
        <w:rPr>
          <w:rFonts w:asciiTheme="minorHAnsi" w:hAnsiTheme="minorHAnsi" w:cstheme="minorHAnsi"/>
        </w:rPr>
        <w:t>a) Informujemy, że zgodnie z ustawą o odnawialnych źródłach energii prosumentem energii odnawialnej jest odbiorca końcowy wytwarzający energię elektryczną na potrzeby własne w odnawialnym źródle energii (</w:t>
      </w:r>
      <w:proofErr w:type="spellStart"/>
      <w:r w:rsidRPr="0037374F">
        <w:rPr>
          <w:rFonts w:asciiTheme="minorHAnsi" w:hAnsiTheme="minorHAnsi" w:cstheme="minorHAnsi"/>
        </w:rPr>
        <w:t>mikroinstalacji</w:t>
      </w:r>
      <w:proofErr w:type="spellEnd"/>
      <w:r w:rsidRPr="0037374F">
        <w:rPr>
          <w:rFonts w:asciiTheme="minorHAnsi" w:hAnsiTheme="minorHAnsi" w:cstheme="minorHAnsi"/>
        </w:rPr>
        <w:t xml:space="preserve"> tj. instalacji o mocy poniżej lub równej 50 kW) w sytuacji, gdy nie stanowi to przeważającej działalności gospodarczej. Rozliczanie punktów </w:t>
      </w:r>
      <w:proofErr w:type="spellStart"/>
      <w:r w:rsidRPr="0037374F">
        <w:rPr>
          <w:rFonts w:asciiTheme="minorHAnsi" w:hAnsiTheme="minorHAnsi" w:cstheme="minorHAnsi"/>
        </w:rPr>
        <w:t>prosumenckich</w:t>
      </w:r>
      <w:proofErr w:type="spellEnd"/>
      <w:r w:rsidRPr="0037374F">
        <w:rPr>
          <w:rFonts w:asciiTheme="minorHAnsi" w:hAnsiTheme="minorHAnsi" w:cstheme="minorHAnsi"/>
        </w:rPr>
        <w:t xml:space="preserve"> w takim przypadku odbywa się na zasadach określonych w rozdziale 2 ustawy o odnawialnych źródłach energii (net-billing). Aby było możliwe zrealizowanie takiego rozliczenia prosimy o wyrażenie zgody na zawarcie aneksu do umowy po przetargu regulującego odbiór energii od Klienta na zasadach net-billing lub wyrażenie zgody na zawarcie umowy na wzorze Wykonawcy dla punktów, w których wytwarzana jest energia. </w:t>
      </w:r>
    </w:p>
    <w:p w14:paraId="16FD7F61" w14:textId="77777777" w:rsidR="00D34D55" w:rsidRPr="0037374F" w:rsidRDefault="00D34D55" w:rsidP="0037374F">
      <w:pPr>
        <w:pStyle w:val="Default"/>
        <w:jc w:val="both"/>
        <w:rPr>
          <w:rFonts w:asciiTheme="minorHAnsi" w:hAnsiTheme="minorHAnsi" w:cstheme="minorHAnsi"/>
        </w:rPr>
      </w:pPr>
      <w:r w:rsidRPr="0037374F">
        <w:rPr>
          <w:rFonts w:asciiTheme="minorHAnsi" w:hAnsiTheme="minorHAnsi" w:cstheme="minorHAnsi"/>
        </w:rPr>
        <w:lastRenderedPageBreak/>
        <w:t xml:space="preserve">b) Jeżeli Zamawiający wśród punktów poboru energii ujętych w postępowaniu planuje zainstalowanie źródła wytwarzania energii o mocy powyżej 50 kW to prosimy o ich wyszczególnienie w wykazie punktów poboru energii. </w:t>
      </w:r>
    </w:p>
    <w:p w14:paraId="160C74EC" w14:textId="77777777" w:rsidR="00D34D55" w:rsidRPr="0037374F" w:rsidRDefault="00D34D55" w:rsidP="0037374F">
      <w:pPr>
        <w:pStyle w:val="Default"/>
        <w:jc w:val="both"/>
        <w:rPr>
          <w:rFonts w:asciiTheme="minorHAnsi" w:hAnsiTheme="minorHAnsi" w:cstheme="minorHAnsi"/>
        </w:rPr>
      </w:pPr>
      <w:r w:rsidRPr="0037374F">
        <w:rPr>
          <w:rFonts w:asciiTheme="minorHAnsi" w:hAnsiTheme="minorHAnsi" w:cstheme="minorHAnsi"/>
        </w:rPr>
        <w:t xml:space="preserve">Prosimy o udzielenie informacji czy Zamawiający wskaże nw. dane: </w:t>
      </w:r>
    </w:p>
    <w:p w14:paraId="76EE3C8D" w14:textId="77777777" w:rsidR="00D34D55" w:rsidRPr="0037374F" w:rsidRDefault="00D34D55" w:rsidP="0037374F">
      <w:pPr>
        <w:pStyle w:val="Default"/>
        <w:jc w:val="both"/>
        <w:rPr>
          <w:rFonts w:asciiTheme="minorHAnsi" w:hAnsiTheme="minorHAnsi" w:cstheme="minorHAnsi"/>
        </w:rPr>
      </w:pPr>
      <w:r w:rsidRPr="0037374F">
        <w:rPr>
          <w:rFonts w:asciiTheme="minorHAnsi" w:hAnsiTheme="minorHAnsi" w:cstheme="minorHAnsi"/>
        </w:rPr>
        <w:t xml:space="preserve">- numer koncesji oraz datę wydania koncesji (jeśli jest wymagana) lub numer wypisu do MIOZE oraz datę dokonania wpisu (jeśli jest wymagana); </w:t>
      </w:r>
    </w:p>
    <w:p w14:paraId="2C95DD9E" w14:textId="77777777" w:rsidR="00D34D55" w:rsidRPr="0037374F" w:rsidRDefault="00D34D55" w:rsidP="0037374F">
      <w:pPr>
        <w:pStyle w:val="Default"/>
        <w:jc w:val="both"/>
        <w:rPr>
          <w:rFonts w:asciiTheme="minorHAnsi" w:hAnsiTheme="minorHAnsi" w:cstheme="minorHAnsi"/>
        </w:rPr>
      </w:pPr>
      <w:r w:rsidRPr="0037374F">
        <w:rPr>
          <w:rFonts w:asciiTheme="minorHAnsi" w:hAnsiTheme="minorHAnsi" w:cstheme="minorHAnsi"/>
        </w:rPr>
        <w:t xml:space="preserve">- lokalizację źródła, którego będzie dotyczył odkup poprzez podanie odnośnie każdego źródła informacji: numer PPE, adres lokalizacji źródła, rodzaj źródła; </w:t>
      </w:r>
    </w:p>
    <w:p w14:paraId="0C63BB90" w14:textId="77777777" w:rsidR="00D34D55" w:rsidRPr="0037374F" w:rsidRDefault="00D34D55" w:rsidP="0037374F">
      <w:pPr>
        <w:pStyle w:val="Default"/>
        <w:jc w:val="both"/>
        <w:rPr>
          <w:rFonts w:asciiTheme="minorHAnsi" w:hAnsiTheme="minorHAnsi" w:cstheme="minorHAnsi"/>
        </w:rPr>
      </w:pPr>
      <w:r w:rsidRPr="0037374F">
        <w:rPr>
          <w:rFonts w:asciiTheme="minorHAnsi" w:hAnsiTheme="minorHAnsi" w:cstheme="minorHAnsi"/>
        </w:rPr>
        <w:t xml:space="preserve">- moc źródła ( zainstalowana moc elektryczna); </w:t>
      </w:r>
    </w:p>
    <w:p w14:paraId="691F2986" w14:textId="77777777" w:rsidR="00D34D55" w:rsidRPr="0037374F" w:rsidRDefault="00D34D55" w:rsidP="0037374F">
      <w:pPr>
        <w:pStyle w:val="Default"/>
        <w:jc w:val="both"/>
        <w:rPr>
          <w:rFonts w:asciiTheme="minorHAnsi" w:hAnsiTheme="minorHAnsi" w:cstheme="minorHAnsi"/>
        </w:rPr>
      </w:pPr>
      <w:r w:rsidRPr="0037374F">
        <w:rPr>
          <w:rFonts w:asciiTheme="minorHAnsi" w:hAnsiTheme="minorHAnsi" w:cstheme="minorHAnsi"/>
        </w:rPr>
        <w:t xml:space="preserve">- ilość energii wprowadzonej do sieci w poszczególnych miesiącach roku (jeśli jest dostępny grafik dobowo-godzinowy, prosimy o dołączenie) </w:t>
      </w:r>
    </w:p>
    <w:p w14:paraId="6B88EBF1" w14:textId="77777777" w:rsidR="00D34D55" w:rsidRPr="0037374F" w:rsidRDefault="00D34D55" w:rsidP="0037374F">
      <w:pPr>
        <w:pStyle w:val="Default"/>
        <w:jc w:val="both"/>
        <w:rPr>
          <w:rFonts w:asciiTheme="minorHAnsi" w:hAnsiTheme="minorHAnsi" w:cstheme="minorHAnsi"/>
        </w:rPr>
      </w:pPr>
      <w:r w:rsidRPr="0037374F">
        <w:rPr>
          <w:rFonts w:asciiTheme="minorHAnsi" w:hAnsiTheme="minorHAnsi" w:cstheme="minorHAnsi"/>
        </w:rPr>
        <w:t xml:space="preserve">- informacji o OSD na terenie, którego znajduje się źródło. </w:t>
      </w:r>
    </w:p>
    <w:p w14:paraId="0224E89E" w14:textId="7ED07CD3" w:rsidR="00D34D55" w:rsidRPr="0037374F" w:rsidRDefault="00D34D55" w:rsidP="0037374F">
      <w:pPr>
        <w:spacing w:after="0" w:line="240" w:lineRule="auto"/>
        <w:jc w:val="both"/>
        <w:rPr>
          <w:rFonts w:eastAsia="Times New Roman" w:cstheme="minorHAnsi"/>
          <w:sz w:val="24"/>
          <w:szCs w:val="24"/>
        </w:rPr>
      </w:pPr>
      <w:r w:rsidRPr="0037374F">
        <w:rPr>
          <w:rFonts w:cstheme="minorHAnsi"/>
          <w:sz w:val="24"/>
          <w:szCs w:val="24"/>
        </w:rPr>
        <w:t>Nadmieniamy, że przedmiot zamówienia opisuje się w sposób jednoznaczny i wyczerpujący, za pomocą dostatecznie dokładnych i zrozumiałych określeń, uwzględniając wymagania i okoliczności mogące mieć wpływ na sporządzenie oferty. Przedmiot zamówienia powinien uwzględniać wszystkie wymagania i okoliczności mogące mieć wpływ na sporządzenie oferty, w tym również umożliwić wykonanie obliczenia ceny oferty z uwzględnieniem wszystkich czynników (elementów) mających wpływ na jej wysokość. W przypadku nie udzielenia informacji na powyższe pytania wnosimy o usunięcie zapisu umożliwiającego obsłużenie Zamawiającego również jako prosumenta/wytwórcy energii odnawialnej.</w:t>
      </w:r>
    </w:p>
    <w:p w14:paraId="7B8FF87D" w14:textId="77777777" w:rsidR="00D34D55" w:rsidRPr="0037374F" w:rsidRDefault="00D34D55" w:rsidP="0037374F">
      <w:pPr>
        <w:spacing w:after="0"/>
        <w:jc w:val="both"/>
        <w:rPr>
          <w:rFonts w:cstheme="minorHAnsi"/>
          <w:sz w:val="24"/>
          <w:szCs w:val="24"/>
        </w:rPr>
      </w:pPr>
    </w:p>
    <w:p w14:paraId="498D6CFB" w14:textId="74033613" w:rsidR="00DC1186" w:rsidRPr="0037374F" w:rsidRDefault="00DC1186" w:rsidP="0037374F">
      <w:pPr>
        <w:spacing w:after="0"/>
        <w:jc w:val="both"/>
        <w:rPr>
          <w:rFonts w:cstheme="minorHAnsi"/>
          <w:sz w:val="24"/>
          <w:szCs w:val="24"/>
        </w:rPr>
      </w:pPr>
      <w:r w:rsidRPr="009523A3">
        <w:rPr>
          <w:rFonts w:cstheme="minorHAnsi"/>
          <w:b/>
          <w:bCs/>
          <w:sz w:val="24"/>
          <w:szCs w:val="24"/>
        </w:rPr>
        <w:t>Odp.</w:t>
      </w:r>
      <w:r w:rsidRPr="0037374F">
        <w:rPr>
          <w:rFonts w:cstheme="minorHAnsi"/>
          <w:sz w:val="24"/>
          <w:szCs w:val="24"/>
        </w:rPr>
        <w:t xml:space="preserve"> Zamawiający jest w trakcie procedury związanej w pozyskaniem środków zewnętrznych </w:t>
      </w:r>
      <w:r w:rsidR="008873B5" w:rsidRPr="0037374F">
        <w:rPr>
          <w:rFonts w:cstheme="minorHAnsi"/>
          <w:sz w:val="24"/>
          <w:szCs w:val="24"/>
        </w:rPr>
        <w:t xml:space="preserve">na instalacje fotowoltaiczne na Budynkach Użyteczności Publicznej. Wnioskowane instalacje nie przekraczają 50 </w:t>
      </w:r>
      <w:proofErr w:type="spellStart"/>
      <w:r w:rsidR="008873B5" w:rsidRPr="0037374F">
        <w:rPr>
          <w:rFonts w:cstheme="minorHAnsi"/>
          <w:sz w:val="24"/>
          <w:szCs w:val="24"/>
        </w:rPr>
        <w:t>kW.</w:t>
      </w:r>
      <w:proofErr w:type="spellEnd"/>
      <w:r w:rsidR="008873B5" w:rsidRPr="0037374F">
        <w:rPr>
          <w:rFonts w:cstheme="minorHAnsi"/>
          <w:sz w:val="24"/>
          <w:szCs w:val="24"/>
        </w:rPr>
        <w:t xml:space="preserve"> </w:t>
      </w:r>
    </w:p>
    <w:p w14:paraId="08C84001" w14:textId="77777777" w:rsidR="008873B5" w:rsidRPr="0037374F" w:rsidRDefault="008873B5" w:rsidP="0037374F">
      <w:pPr>
        <w:spacing w:after="0"/>
        <w:jc w:val="both"/>
        <w:rPr>
          <w:rFonts w:cstheme="minorHAnsi"/>
          <w:sz w:val="24"/>
          <w:szCs w:val="24"/>
        </w:rPr>
      </w:pPr>
    </w:p>
    <w:p w14:paraId="56429F5A" w14:textId="667ED612" w:rsidR="008873B5" w:rsidRDefault="008873B5" w:rsidP="0037374F">
      <w:pPr>
        <w:spacing w:after="0"/>
        <w:jc w:val="both"/>
        <w:rPr>
          <w:rFonts w:cstheme="minorHAnsi"/>
          <w:sz w:val="24"/>
          <w:szCs w:val="24"/>
        </w:rPr>
      </w:pPr>
      <w:r w:rsidRPr="009523A3">
        <w:rPr>
          <w:rFonts w:cstheme="minorHAnsi"/>
          <w:b/>
          <w:bCs/>
          <w:sz w:val="24"/>
          <w:szCs w:val="24"/>
        </w:rPr>
        <w:t>5.</w:t>
      </w:r>
      <w:r w:rsidRPr="0037374F">
        <w:rPr>
          <w:rFonts w:cstheme="minorHAnsi"/>
          <w:sz w:val="24"/>
          <w:szCs w:val="24"/>
        </w:rPr>
        <w:t xml:space="preserve"> SWZ Rozdział IV - Informujemy, że zgodnie z zapisami Instrukcji Ruchu i Eksploatacji Sieci Dystrybucyjnej (</w:t>
      </w:r>
      <w:proofErr w:type="spellStart"/>
      <w:r w:rsidRPr="0037374F">
        <w:rPr>
          <w:rFonts w:cstheme="minorHAnsi"/>
          <w:sz w:val="24"/>
          <w:szCs w:val="24"/>
        </w:rPr>
        <w:t>IRiESD</w:t>
      </w:r>
      <w:proofErr w:type="spellEnd"/>
      <w:r w:rsidRPr="0037374F">
        <w:rPr>
          <w:rFonts w:cstheme="minorHAnsi"/>
          <w:sz w:val="24"/>
          <w:szCs w:val="24"/>
        </w:rPr>
        <w:t>) poszczególnych OSD, zatwierdzonych przez Prezesa URE, do rozpoczęcia sprzedaży energii elektrycznej konieczne jest zgłoszenie umowy do OSD, przeprowadzenie procesu zmiany sprzedawcy oraz przyjęcie umowy do realizacji przez OSD. W związku z powyższym Wykonawca zwraca się z prośbą o zmodyfikowanie zapisu do prawidłowej treści: „Umowa wchodzi w życie w zakresie każdego punktu poboru z dniem …, lecz nie wcześniej, niż po zawarciu umów dystrybucyjnych, pozytywnie przeprowadzonej procedurze zmiany sprzedawcy i przyjęciu umowy do realizacji przez OSD”.</w:t>
      </w:r>
    </w:p>
    <w:p w14:paraId="725B7164" w14:textId="77777777" w:rsidR="009523A3" w:rsidRPr="0037374F" w:rsidRDefault="009523A3" w:rsidP="0037374F">
      <w:pPr>
        <w:spacing w:after="0"/>
        <w:jc w:val="both"/>
        <w:rPr>
          <w:rFonts w:cstheme="minorHAnsi"/>
          <w:sz w:val="24"/>
          <w:szCs w:val="24"/>
        </w:rPr>
      </w:pPr>
    </w:p>
    <w:p w14:paraId="2BE25064" w14:textId="64747EBD" w:rsidR="0037374F" w:rsidRDefault="008873B5" w:rsidP="0037374F">
      <w:pPr>
        <w:spacing w:after="0"/>
        <w:jc w:val="both"/>
        <w:rPr>
          <w:rFonts w:cstheme="minorHAnsi"/>
          <w:sz w:val="24"/>
          <w:szCs w:val="24"/>
        </w:rPr>
      </w:pPr>
      <w:r w:rsidRPr="009523A3">
        <w:rPr>
          <w:rFonts w:cstheme="minorHAnsi"/>
          <w:b/>
          <w:bCs/>
          <w:sz w:val="24"/>
          <w:szCs w:val="24"/>
        </w:rPr>
        <w:t>Odp.</w:t>
      </w:r>
      <w:r w:rsidRPr="0037374F">
        <w:rPr>
          <w:rFonts w:cstheme="minorHAnsi"/>
          <w:sz w:val="24"/>
          <w:szCs w:val="24"/>
        </w:rPr>
        <w:t xml:space="preserve"> </w:t>
      </w:r>
      <w:r w:rsidR="0037374F" w:rsidRPr="0037374F">
        <w:rPr>
          <w:rFonts w:cstheme="minorHAnsi"/>
          <w:sz w:val="24"/>
          <w:szCs w:val="24"/>
        </w:rPr>
        <w:t>Zamawiający wyraża zgodę na zapis: „Termin wykonania przedmiotu zamówienia: 01.07.2024</w:t>
      </w:r>
      <w:r w:rsidR="0037374F">
        <w:rPr>
          <w:rFonts w:cstheme="minorHAnsi"/>
          <w:sz w:val="24"/>
          <w:szCs w:val="24"/>
        </w:rPr>
        <w:t xml:space="preserve"> </w:t>
      </w:r>
      <w:r w:rsidR="0037374F" w:rsidRPr="0037374F">
        <w:rPr>
          <w:rFonts w:cstheme="minorHAnsi"/>
          <w:sz w:val="24"/>
          <w:szCs w:val="24"/>
        </w:rPr>
        <w:t>-</w:t>
      </w:r>
      <w:r w:rsidR="0037374F">
        <w:rPr>
          <w:rFonts w:cstheme="minorHAnsi"/>
          <w:sz w:val="24"/>
          <w:szCs w:val="24"/>
        </w:rPr>
        <w:t xml:space="preserve"> </w:t>
      </w:r>
      <w:r w:rsidR="0037374F" w:rsidRPr="0037374F">
        <w:rPr>
          <w:rFonts w:cstheme="minorHAnsi"/>
          <w:sz w:val="24"/>
          <w:szCs w:val="24"/>
        </w:rPr>
        <w:t>30.06.2026r. lecz nie wcześniej, niż po zawarciu umów dystrybucyjnych, pozytywnie przeprowadzonej procedurze zmiany sprzedawcy i przyjęciu umowy do realizacji przez OSD”.</w:t>
      </w:r>
    </w:p>
    <w:p w14:paraId="7B5E6489" w14:textId="77777777" w:rsidR="0037374F" w:rsidRPr="0037374F" w:rsidRDefault="0037374F" w:rsidP="0037374F">
      <w:pPr>
        <w:spacing w:after="0"/>
        <w:jc w:val="both"/>
        <w:rPr>
          <w:rFonts w:cstheme="minorHAnsi"/>
          <w:sz w:val="24"/>
          <w:szCs w:val="24"/>
        </w:rPr>
      </w:pPr>
    </w:p>
    <w:p w14:paraId="17CB231C" w14:textId="670E99A6" w:rsidR="0037374F" w:rsidRDefault="0037374F" w:rsidP="0037374F">
      <w:pPr>
        <w:spacing w:after="0"/>
        <w:jc w:val="both"/>
        <w:rPr>
          <w:sz w:val="24"/>
          <w:szCs w:val="24"/>
        </w:rPr>
      </w:pPr>
      <w:r w:rsidRPr="009523A3">
        <w:rPr>
          <w:b/>
          <w:bCs/>
          <w:sz w:val="24"/>
          <w:szCs w:val="24"/>
        </w:rPr>
        <w:t>6.</w:t>
      </w:r>
      <w:r w:rsidRPr="0037374F">
        <w:rPr>
          <w:sz w:val="24"/>
          <w:szCs w:val="24"/>
        </w:rPr>
        <w:t xml:space="preserve"> SWZ Rozdział XXI - Zwracamy się z zapytaniem, czy Zamawiający dopuści zawarcie umowy drogą korespondencyjną poprzez przesłanie do wyłonionego w postępowaniu Wykonawcy podpisaną umowę wraz z niezbędnymi danymi i załącznikami lub w formie elektronicznej (za pomocą podpisu elektronicznego)?</w:t>
      </w:r>
    </w:p>
    <w:p w14:paraId="32660C33" w14:textId="77777777" w:rsidR="009523A3" w:rsidRPr="0037374F" w:rsidRDefault="009523A3" w:rsidP="0037374F">
      <w:pPr>
        <w:spacing w:after="0"/>
        <w:jc w:val="both"/>
        <w:rPr>
          <w:sz w:val="24"/>
          <w:szCs w:val="24"/>
        </w:rPr>
      </w:pPr>
    </w:p>
    <w:p w14:paraId="4FC66E6D" w14:textId="77777777" w:rsidR="0037374F" w:rsidRPr="0037374F" w:rsidRDefault="0037374F" w:rsidP="0037374F">
      <w:pPr>
        <w:autoSpaceDE w:val="0"/>
        <w:autoSpaceDN w:val="0"/>
        <w:adjustRightInd w:val="0"/>
        <w:spacing w:after="0" w:line="240" w:lineRule="auto"/>
        <w:jc w:val="both"/>
        <w:rPr>
          <w:rFonts w:cstheme="minorHAnsi"/>
          <w:color w:val="000000"/>
          <w:sz w:val="24"/>
          <w:szCs w:val="24"/>
        </w:rPr>
      </w:pPr>
      <w:r w:rsidRPr="009523A3">
        <w:rPr>
          <w:rFonts w:cstheme="minorHAnsi"/>
          <w:b/>
          <w:bCs/>
          <w:color w:val="000000"/>
          <w:sz w:val="24"/>
          <w:szCs w:val="24"/>
        </w:rPr>
        <w:lastRenderedPageBreak/>
        <w:t>Odp.</w:t>
      </w:r>
      <w:r w:rsidRPr="0037374F">
        <w:rPr>
          <w:rFonts w:cstheme="minorHAnsi"/>
          <w:color w:val="000000"/>
          <w:sz w:val="24"/>
          <w:szCs w:val="24"/>
        </w:rPr>
        <w:t xml:space="preserve"> Zamawiający wyraża zgodę na zawarcie umowy drogą korespondencyjną lub w formie elektronicznej. </w:t>
      </w:r>
    </w:p>
    <w:p w14:paraId="12E75577" w14:textId="77777777" w:rsidR="0037374F" w:rsidRDefault="0037374F" w:rsidP="0037374F">
      <w:pPr>
        <w:spacing w:after="0"/>
        <w:jc w:val="both"/>
        <w:rPr>
          <w:rFonts w:cstheme="minorHAnsi"/>
          <w:sz w:val="24"/>
          <w:szCs w:val="24"/>
        </w:rPr>
      </w:pPr>
    </w:p>
    <w:p w14:paraId="0B811E8C" w14:textId="77777777" w:rsidR="0037374F" w:rsidRPr="001B2C1D" w:rsidRDefault="0037374F" w:rsidP="001B2C1D">
      <w:pPr>
        <w:pStyle w:val="Default"/>
        <w:jc w:val="both"/>
        <w:rPr>
          <w:rFonts w:asciiTheme="minorHAnsi" w:hAnsiTheme="minorHAnsi" w:cstheme="minorHAnsi"/>
        </w:rPr>
      </w:pPr>
      <w:r w:rsidRPr="009523A3">
        <w:rPr>
          <w:rFonts w:asciiTheme="minorHAnsi" w:hAnsiTheme="minorHAnsi" w:cstheme="minorHAnsi"/>
          <w:b/>
          <w:bCs/>
        </w:rPr>
        <w:t>7.</w:t>
      </w:r>
      <w:r w:rsidRPr="001B2C1D">
        <w:rPr>
          <w:rFonts w:asciiTheme="minorHAnsi" w:hAnsiTheme="minorHAnsi" w:cstheme="minorHAnsi"/>
        </w:rPr>
        <w:t xml:space="preserve"> Załącznik nr 4 – Projektowane postanowienia umowy - § 1 ust. 5 i ust. 6 – Wykonawca informuje, że zmiana mocy przyłączeniowej lub mocy umownej jest możliwa w ramach określonych w przedmiocie zamówienia taryf. W związku z powyższym prosimy o modyfikację zapisów poprzez określenie, iż „Zamawiający może zwiększyć moc przyłączeniową/ umowną do obiektów w ramach określonych przez Zamawiającego w przedmiocie zamówienia grup taryfowych” . </w:t>
      </w:r>
    </w:p>
    <w:p w14:paraId="408D6ECA" w14:textId="737D929C" w:rsidR="0037374F" w:rsidRDefault="0037374F" w:rsidP="001B2C1D">
      <w:pPr>
        <w:spacing w:after="0"/>
        <w:jc w:val="both"/>
        <w:rPr>
          <w:rFonts w:cstheme="minorHAnsi"/>
          <w:sz w:val="24"/>
          <w:szCs w:val="24"/>
        </w:rPr>
      </w:pPr>
      <w:r w:rsidRPr="001B2C1D">
        <w:rPr>
          <w:rFonts w:cstheme="minorHAnsi"/>
          <w:sz w:val="24"/>
          <w:szCs w:val="24"/>
        </w:rPr>
        <w:t>Ponad to Wykonawca zwraca się z prośbą o doprecyzowanie przedmiotowego zapisu poprzez określenie, iż Zamawiający może zwiększyć ilość punktów poboru energii elektrycznej (PPE) lub zmienić taryfę danego punktu, jedynie w obrębie tych grup taryfowych, które zostały określone i wycenione w Ofercie Sprzedawcy. Punkty z innych grup taryfowych, nieujętych w Ofercie, oznaczały będą zmianę przedmiotu zamówienia. Z uwagi na powyższe Wykonawca zwraca się z prośbą o dodanie następującego zapisu: „Zwiększenie punktów poboru lub zmiana grupy taryfowej możliwe jest jedynie w obrębie grup taryfowych, które zostały ujęte w SWZ oraz wycenione w Formularzu Ofertowym Wykonawcy".</w:t>
      </w:r>
    </w:p>
    <w:p w14:paraId="5517698A" w14:textId="77777777" w:rsidR="009523A3" w:rsidRPr="001B2C1D" w:rsidRDefault="009523A3" w:rsidP="001B2C1D">
      <w:pPr>
        <w:spacing w:after="0"/>
        <w:jc w:val="both"/>
        <w:rPr>
          <w:rFonts w:cstheme="minorHAnsi"/>
          <w:sz w:val="24"/>
          <w:szCs w:val="24"/>
        </w:rPr>
      </w:pPr>
    </w:p>
    <w:p w14:paraId="72E2CEF5" w14:textId="77777777" w:rsidR="001B2C1D" w:rsidRDefault="001B2C1D" w:rsidP="001B2C1D">
      <w:pPr>
        <w:shd w:val="clear" w:color="auto" w:fill="FFFFFF"/>
        <w:spacing w:after="0" w:line="240" w:lineRule="auto"/>
        <w:jc w:val="both"/>
        <w:rPr>
          <w:rFonts w:cstheme="minorHAnsi"/>
          <w:color w:val="000000"/>
          <w:sz w:val="24"/>
          <w:szCs w:val="24"/>
        </w:rPr>
      </w:pPr>
      <w:r w:rsidRPr="009523A3">
        <w:rPr>
          <w:rFonts w:cstheme="minorHAnsi"/>
          <w:b/>
          <w:bCs/>
          <w:color w:val="000000"/>
          <w:sz w:val="24"/>
          <w:szCs w:val="24"/>
        </w:rPr>
        <w:t>Odp.</w:t>
      </w:r>
      <w:r w:rsidRPr="001B2C1D">
        <w:rPr>
          <w:rFonts w:cstheme="minorHAnsi"/>
          <w:color w:val="000000"/>
          <w:sz w:val="24"/>
          <w:szCs w:val="24"/>
        </w:rPr>
        <w:t xml:space="preserve"> Zamawiający nie wyraża zgody na zaproponowany przez Wykonawcę zapis. Może on negatywnie wpłynąć  na funkcjonowanie obiektów Zamawiającego. Wykonawca winien wyceniając ofertę wziąć pod uwagę wszystkie czynniki mające wpływ na sprzedać energii. Zamawiający pozostawia zapis bez zmian. </w:t>
      </w:r>
    </w:p>
    <w:p w14:paraId="455CDA5C" w14:textId="77777777" w:rsidR="001B2C1D" w:rsidRDefault="001B2C1D" w:rsidP="001B2C1D">
      <w:pPr>
        <w:shd w:val="clear" w:color="auto" w:fill="FFFFFF"/>
        <w:spacing w:after="0" w:line="240" w:lineRule="auto"/>
        <w:jc w:val="both"/>
        <w:rPr>
          <w:rFonts w:cstheme="minorHAnsi"/>
          <w:color w:val="000000"/>
          <w:sz w:val="24"/>
          <w:szCs w:val="24"/>
        </w:rPr>
      </w:pPr>
    </w:p>
    <w:p w14:paraId="136CFEE2" w14:textId="5DB87D3B" w:rsidR="001B2C1D" w:rsidRDefault="001B2C1D" w:rsidP="001B2C1D">
      <w:pPr>
        <w:shd w:val="clear" w:color="auto" w:fill="FFFFFF"/>
        <w:spacing w:after="0" w:line="240" w:lineRule="auto"/>
        <w:jc w:val="both"/>
        <w:rPr>
          <w:sz w:val="24"/>
          <w:szCs w:val="24"/>
        </w:rPr>
      </w:pPr>
      <w:r w:rsidRPr="009523A3">
        <w:rPr>
          <w:b/>
          <w:bCs/>
          <w:sz w:val="24"/>
          <w:szCs w:val="24"/>
        </w:rPr>
        <w:t>8.</w:t>
      </w:r>
      <w:r w:rsidRPr="001B2C1D">
        <w:rPr>
          <w:sz w:val="24"/>
          <w:szCs w:val="24"/>
        </w:rPr>
        <w:t xml:space="preserve"> Załącznik nr 4 – Projektowane postanowienia umowy - § 1 ust. 8 i ust. 9 - Informujemy, że wprowadzenie modyfikacji umowy w zakresie zmiany ilości punktów poboru energii elektrycznej, z uwagi na przedmiot danej zmiany wymaga każdorazowego sporządzenia stosownego pisemnego aneksu. Mając zatem na uwadze dbałość o prawidłową realizację zobowiązań kontraktowych, prosimy o modyfikację zapisu, poprzez określenie, iż dodanie bądź wyłączenie poszczególnych PPE wymaga sporządzenia aneksu do umowy w formie pisemnej. Prosimy o modyfikację zapisu.</w:t>
      </w:r>
    </w:p>
    <w:p w14:paraId="62EB549D" w14:textId="77777777" w:rsidR="009523A3" w:rsidRDefault="009523A3" w:rsidP="001B2C1D">
      <w:pPr>
        <w:shd w:val="clear" w:color="auto" w:fill="FFFFFF"/>
        <w:spacing w:after="0" w:line="240" w:lineRule="auto"/>
        <w:jc w:val="both"/>
        <w:rPr>
          <w:sz w:val="24"/>
          <w:szCs w:val="24"/>
        </w:rPr>
      </w:pPr>
    </w:p>
    <w:p w14:paraId="3A9ABBFC" w14:textId="7B493F82" w:rsidR="001B2C1D" w:rsidRDefault="001B2C1D" w:rsidP="001B2C1D">
      <w:pPr>
        <w:shd w:val="clear" w:color="auto" w:fill="FFFFFF"/>
        <w:spacing w:after="0" w:line="240" w:lineRule="auto"/>
        <w:jc w:val="both"/>
        <w:rPr>
          <w:sz w:val="24"/>
          <w:szCs w:val="24"/>
        </w:rPr>
      </w:pPr>
      <w:r w:rsidRPr="009523A3">
        <w:rPr>
          <w:b/>
          <w:bCs/>
          <w:sz w:val="24"/>
          <w:szCs w:val="24"/>
        </w:rPr>
        <w:t>Odp.</w:t>
      </w:r>
      <w:r>
        <w:rPr>
          <w:sz w:val="24"/>
          <w:szCs w:val="24"/>
        </w:rPr>
        <w:t xml:space="preserve"> Zamawiający wyraża zgodę.</w:t>
      </w:r>
    </w:p>
    <w:p w14:paraId="28E0F755" w14:textId="77777777" w:rsidR="001B2C1D" w:rsidRDefault="001B2C1D" w:rsidP="001B2C1D">
      <w:pPr>
        <w:shd w:val="clear" w:color="auto" w:fill="FFFFFF"/>
        <w:spacing w:after="0" w:line="240" w:lineRule="auto"/>
        <w:jc w:val="both"/>
        <w:rPr>
          <w:sz w:val="24"/>
          <w:szCs w:val="24"/>
        </w:rPr>
      </w:pPr>
    </w:p>
    <w:p w14:paraId="0802DF93" w14:textId="77777777" w:rsidR="001B2C1D" w:rsidRPr="001B2C1D" w:rsidRDefault="001B2C1D" w:rsidP="001B2C1D">
      <w:pPr>
        <w:pStyle w:val="Default"/>
        <w:jc w:val="both"/>
        <w:rPr>
          <w:rFonts w:asciiTheme="minorHAnsi" w:hAnsiTheme="minorHAnsi" w:cstheme="minorHAnsi"/>
        </w:rPr>
      </w:pPr>
      <w:r w:rsidRPr="009523A3">
        <w:rPr>
          <w:rFonts w:asciiTheme="minorHAnsi" w:hAnsiTheme="minorHAnsi" w:cstheme="minorHAnsi"/>
          <w:b/>
          <w:bCs/>
        </w:rPr>
        <w:t>9.</w:t>
      </w:r>
      <w:r w:rsidRPr="001B2C1D">
        <w:rPr>
          <w:rFonts w:asciiTheme="minorHAnsi" w:hAnsiTheme="minorHAnsi" w:cstheme="minorHAnsi"/>
        </w:rPr>
        <w:t xml:space="preserve"> Załącznik nr 4 – Projektowane postanowienia umowy - § 3 ust. 2 - Z uwagi na fakt, że Wykonawca przedstawia wartość umowy w oparciu o szacowaną przez Zamawiającego ilość energii, w przypadku, gdy Zamawiający zużyje większą niż szacowana ilość energii, powinien uiścić opłatę za faktycznie zużytą energię. Ponadto ustalenie dokładnego dnia, w którym szacowana ilość energii zostanie faktycznie przekroczona, jest fizycznie niemożliwe (Wykonawca otrzymuje informację o zużyciu energii od OSD po zakończeniu okresu rozliczeniowego). Z uwagi na powyższe Wykonawca zwraca się z prośbą o dodanie zapisu o treści: „W przypadku wykorzystania kwoty, o której mowa w §... Umowy, rozwiązanie Umowy następuje z ostatnim dniem okresu rozliczeniowego, następującym po okresie, w którym oświadczenie o wypowiedzeniu dotarło do Wykonawcy. Zamawiający zobowiązany jest do uregulowania wszelkich należności za dostarczoną energię do dnia rozwiązania Umowy." </w:t>
      </w:r>
    </w:p>
    <w:p w14:paraId="32FAA7F7" w14:textId="7147B4BC" w:rsidR="001B2C1D" w:rsidRDefault="001B2C1D" w:rsidP="001B2C1D">
      <w:pPr>
        <w:shd w:val="clear" w:color="auto" w:fill="FFFFFF"/>
        <w:spacing w:after="0" w:line="240" w:lineRule="auto"/>
        <w:jc w:val="both"/>
        <w:rPr>
          <w:rFonts w:cstheme="minorHAnsi"/>
          <w:sz w:val="24"/>
          <w:szCs w:val="24"/>
        </w:rPr>
      </w:pPr>
      <w:r w:rsidRPr="001B2C1D">
        <w:rPr>
          <w:rFonts w:cstheme="minorHAnsi"/>
          <w:sz w:val="24"/>
          <w:szCs w:val="24"/>
        </w:rPr>
        <w:t xml:space="preserve">Czy Zamawiający samodzielnie kontrolował będzie wydatkowanie środków przeznaczonych na sfinansowanie zamówienia, w sposób umożliwiający rozliczenie z tytułu faktycznie pobranej energii, przed wykorzystaniem ww. środków? W przypadku samodzielnej kontroli przez </w:t>
      </w:r>
      <w:r w:rsidRPr="001B2C1D">
        <w:rPr>
          <w:rFonts w:cstheme="minorHAnsi"/>
          <w:sz w:val="24"/>
          <w:szCs w:val="24"/>
        </w:rPr>
        <w:lastRenderedPageBreak/>
        <w:t xml:space="preserve">Zamawiającego, zwracamy się z prośbą o dodanie zapisu o treści: "Zamawiający samodzielnie będzie kontrolował wydatkowanie środków przeznaczonych na sfinansowanie zamówienia, w </w:t>
      </w:r>
      <w:r w:rsidRPr="00F56C2D">
        <w:rPr>
          <w:rFonts w:cstheme="minorHAnsi"/>
          <w:sz w:val="24"/>
          <w:szCs w:val="24"/>
        </w:rPr>
        <w:t>sposób umożliwiający rozliczenie z tytułu faktycznie pobranej energii, przed wykorzystaniem ww. środków".</w:t>
      </w:r>
    </w:p>
    <w:p w14:paraId="7459956B" w14:textId="77777777" w:rsidR="009523A3" w:rsidRPr="00F56C2D" w:rsidRDefault="009523A3" w:rsidP="001B2C1D">
      <w:pPr>
        <w:shd w:val="clear" w:color="auto" w:fill="FFFFFF"/>
        <w:spacing w:after="0" w:line="240" w:lineRule="auto"/>
        <w:jc w:val="both"/>
        <w:rPr>
          <w:rFonts w:cstheme="minorHAnsi"/>
          <w:sz w:val="24"/>
          <w:szCs w:val="24"/>
        </w:rPr>
      </w:pPr>
    </w:p>
    <w:p w14:paraId="73C45C4D" w14:textId="708C8623" w:rsidR="00F56C2D" w:rsidRPr="00F56C2D" w:rsidRDefault="00F56C2D" w:rsidP="00F56C2D">
      <w:pPr>
        <w:autoSpaceDE w:val="0"/>
        <w:autoSpaceDN w:val="0"/>
        <w:adjustRightInd w:val="0"/>
        <w:spacing w:after="18" w:line="240" w:lineRule="auto"/>
        <w:jc w:val="both"/>
        <w:rPr>
          <w:rFonts w:cstheme="minorHAnsi"/>
          <w:color w:val="000000"/>
          <w:sz w:val="24"/>
          <w:szCs w:val="24"/>
        </w:rPr>
      </w:pPr>
      <w:r w:rsidRPr="009523A3">
        <w:rPr>
          <w:rFonts w:cstheme="minorHAnsi"/>
          <w:b/>
          <w:bCs/>
          <w:color w:val="000000"/>
          <w:sz w:val="24"/>
          <w:szCs w:val="24"/>
        </w:rPr>
        <w:t>Odp.</w:t>
      </w:r>
      <w:r w:rsidRPr="00F56C2D">
        <w:rPr>
          <w:rFonts w:cstheme="minorHAnsi"/>
          <w:color w:val="000000"/>
          <w:sz w:val="24"/>
          <w:szCs w:val="24"/>
        </w:rPr>
        <w:t xml:space="preserve"> Umowa obowiązuje do dnia 30.06.2026r. Zamawiający ureguluje wszelkie należności za dostarczoną energię do dnia rozwiązania umowy. Wykonawca jak i Zamawiający powinien na bieżąco monitorować realizację umowy. Wykonawca zgodnie z okresami rozliczeniowymi winien na bieżąco wystawiać fakturę VAT. Zapis pozostaje bez zmian. </w:t>
      </w:r>
    </w:p>
    <w:p w14:paraId="51FF47C1" w14:textId="77777777" w:rsidR="00F56C2D" w:rsidRDefault="00F56C2D" w:rsidP="001B2C1D">
      <w:pPr>
        <w:shd w:val="clear" w:color="auto" w:fill="FFFFFF"/>
        <w:spacing w:after="0" w:line="240" w:lineRule="auto"/>
        <w:jc w:val="both"/>
        <w:rPr>
          <w:rFonts w:cstheme="minorHAnsi"/>
          <w:color w:val="000000"/>
          <w:sz w:val="24"/>
          <w:szCs w:val="24"/>
        </w:rPr>
      </w:pPr>
    </w:p>
    <w:p w14:paraId="45DCF018" w14:textId="77777777" w:rsidR="00F56C2D" w:rsidRDefault="00F56C2D" w:rsidP="00F56C2D">
      <w:pPr>
        <w:pStyle w:val="Default"/>
        <w:jc w:val="both"/>
        <w:rPr>
          <w:rFonts w:asciiTheme="minorHAnsi" w:hAnsiTheme="minorHAnsi" w:cstheme="minorHAnsi"/>
        </w:rPr>
      </w:pPr>
      <w:r w:rsidRPr="009523A3">
        <w:rPr>
          <w:rFonts w:asciiTheme="minorHAnsi" w:hAnsiTheme="minorHAnsi" w:cstheme="minorHAnsi"/>
          <w:b/>
          <w:bCs/>
        </w:rPr>
        <w:t>10.</w:t>
      </w:r>
      <w:r w:rsidRPr="00F56C2D">
        <w:rPr>
          <w:rFonts w:asciiTheme="minorHAnsi" w:hAnsiTheme="minorHAnsi" w:cstheme="minorHAnsi"/>
        </w:rPr>
        <w:t xml:space="preserve"> Załącznik nr 4 – Projektowane postanowienia umowy - § 4 ust. 1 pkt. 2) - Czy wystarczającym spełnieniem warunku będzie wskazanie w fakturze (na podstawie danych przekazanych przez Operatora Systemu Dystrybucyjnego za dany okres rozliczeniowy) ilość pobranej energii elektrycznej? </w:t>
      </w:r>
    </w:p>
    <w:p w14:paraId="6CA4E882" w14:textId="77777777" w:rsidR="009523A3" w:rsidRDefault="009523A3" w:rsidP="00F56C2D">
      <w:pPr>
        <w:pStyle w:val="Default"/>
        <w:jc w:val="both"/>
        <w:rPr>
          <w:rFonts w:asciiTheme="minorHAnsi" w:hAnsiTheme="minorHAnsi" w:cstheme="minorHAnsi"/>
        </w:rPr>
      </w:pPr>
    </w:p>
    <w:p w14:paraId="6C6ABF4B" w14:textId="7FF0B8A6" w:rsidR="00F56C2D" w:rsidRDefault="006F4209" w:rsidP="00F56C2D">
      <w:pPr>
        <w:pStyle w:val="Default"/>
        <w:jc w:val="both"/>
        <w:rPr>
          <w:rFonts w:asciiTheme="minorHAnsi" w:hAnsiTheme="minorHAnsi" w:cstheme="minorHAnsi"/>
        </w:rPr>
      </w:pPr>
      <w:r w:rsidRPr="009523A3">
        <w:rPr>
          <w:rFonts w:asciiTheme="minorHAnsi" w:hAnsiTheme="minorHAnsi" w:cstheme="minorHAnsi"/>
          <w:b/>
          <w:bCs/>
        </w:rPr>
        <w:t>Odp.</w:t>
      </w:r>
      <w:r>
        <w:rPr>
          <w:rFonts w:asciiTheme="minorHAnsi" w:hAnsiTheme="minorHAnsi" w:cstheme="minorHAnsi"/>
        </w:rPr>
        <w:t xml:space="preserve"> Zamawiający wyraża zgodę. </w:t>
      </w:r>
    </w:p>
    <w:p w14:paraId="79C21BFC" w14:textId="77777777" w:rsidR="00F56C2D" w:rsidRPr="00F56C2D" w:rsidRDefault="00F56C2D" w:rsidP="00F56C2D">
      <w:pPr>
        <w:pStyle w:val="Default"/>
        <w:jc w:val="both"/>
        <w:rPr>
          <w:rFonts w:asciiTheme="minorHAnsi" w:hAnsiTheme="minorHAnsi" w:cstheme="minorHAnsi"/>
        </w:rPr>
      </w:pPr>
    </w:p>
    <w:p w14:paraId="47F39DB0" w14:textId="77777777" w:rsidR="00F56C2D" w:rsidRPr="00F56C2D" w:rsidRDefault="00F56C2D" w:rsidP="00F56C2D">
      <w:pPr>
        <w:pStyle w:val="Default"/>
        <w:jc w:val="both"/>
        <w:rPr>
          <w:rFonts w:asciiTheme="minorHAnsi" w:hAnsiTheme="minorHAnsi" w:cstheme="minorHAnsi"/>
        </w:rPr>
      </w:pPr>
      <w:r w:rsidRPr="009523A3">
        <w:rPr>
          <w:rFonts w:asciiTheme="minorHAnsi" w:hAnsiTheme="minorHAnsi" w:cstheme="minorHAnsi"/>
          <w:b/>
          <w:bCs/>
        </w:rPr>
        <w:t>11.</w:t>
      </w:r>
      <w:r w:rsidRPr="00F56C2D">
        <w:rPr>
          <w:rFonts w:asciiTheme="minorHAnsi" w:hAnsiTheme="minorHAnsi" w:cstheme="minorHAnsi"/>
        </w:rPr>
        <w:t xml:space="preserve"> Załącznik nr 4 – Projektowane postanowienia umowy - § 6 ust. 6 zdanie drugie – Wykonawca informuje, iż w świetle przepisów Prawa energetycznego i aktów wykonawczych, to OSD jest podmiotem odpowiedzialnym za pozyskiwanie i przekazywanie do sprzedawców danych pomiarowo-rozliczeniowych dla punktów poboru energii (PPE). Sposób ustalania danych przez OSD określony jest w umowie dystrybucyjnej, zawartej pomiędzy Zamawiającym a OSD, przy czym Wykonawcy (sprzedawcy energii) nie mają wpływu na regulacje wynikające z umów dystrybucyjnych Zamawiającego, zgodnie z przepisami przyjmując do rozliczeń dane przekazane przez OSD. W związku z powyższym zwracamy się z prośbą o wyjaśnienie, czy Zamawiający uwzględni obowiązujące przepisy Prawa energetycznego i aktów wykonawczych w zakresie prowadzenia rozliczeń na podstawie danych pomiarowo-rozliczeniowych przekazywanych Wykonawcy przez OSD? </w:t>
      </w:r>
    </w:p>
    <w:p w14:paraId="39AD0EB5" w14:textId="67F54206" w:rsidR="00F56C2D" w:rsidRDefault="00F56C2D" w:rsidP="00F56C2D">
      <w:pPr>
        <w:shd w:val="clear" w:color="auto" w:fill="FFFFFF"/>
        <w:spacing w:after="0" w:line="240" w:lineRule="auto"/>
        <w:jc w:val="both"/>
        <w:rPr>
          <w:rFonts w:cstheme="minorHAnsi"/>
          <w:sz w:val="24"/>
          <w:szCs w:val="24"/>
        </w:rPr>
      </w:pPr>
      <w:r w:rsidRPr="00F56C2D">
        <w:rPr>
          <w:rFonts w:cstheme="minorHAnsi"/>
          <w:sz w:val="24"/>
          <w:szCs w:val="24"/>
        </w:rPr>
        <w:t>W związku z powyższym wnosimy o usunięcie ww. zdania oraz wprowadzenie stosownych zmian w dalszej dokumentacji.</w:t>
      </w:r>
    </w:p>
    <w:p w14:paraId="6B64567F" w14:textId="77777777" w:rsidR="009523A3" w:rsidRDefault="009523A3" w:rsidP="00F56C2D">
      <w:pPr>
        <w:shd w:val="clear" w:color="auto" w:fill="FFFFFF"/>
        <w:spacing w:after="0" w:line="240" w:lineRule="auto"/>
        <w:jc w:val="both"/>
        <w:rPr>
          <w:rFonts w:cstheme="minorHAnsi"/>
          <w:sz w:val="24"/>
          <w:szCs w:val="24"/>
        </w:rPr>
      </w:pPr>
    </w:p>
    <w:p w14:paraId="0197657A" w14:textId="4DDD4747" w:rsidR="00093BD4" w:rsidRDefault="00093BD4" w:rsidP="00F56C2D">
      <w:pPr>
        <w:shd w:val="clear" w:color="auto" w:fill="FFFFFF"/>
        <w:spacing w:after="0" w:line="240" w:lineRule="auto"/>
        <w:jc w:val="both"/>
        <w:rPr>
          <w:rFonts w:cstheme="minorHAnsi"/>
          <w:sz w:val="24"/>
          <w:szCs w:val="24"/>
        </w:rPr>
      </w:pPr>
      <w:r w:rsidRPr="009523A3">
        <w:rPr>
          <w:rFonts w:cstheme="minorHAnsi"/>
          <w:b/>
          <w:bCs/>
          <w:sz w:val="24"/>
          <w:szCs w:val="24"/>
        </w:rPr>
        <w:t>Odp.</w:t>
      </w:r>
      <w:r>
        <w:rPr>
          <w:rFonts w:cstheme="minorHAnsi"/>
          <w:sz w:val="24"/>
          <w:szCs w:val="24"/>
        </w:rPr>
        <w:t xml:space="preserve"> Zamawiający pozostawia zapis bez zmian. </w:t>
      </w:r>
    </w:p>
    <w:p w14:paraId="69BF10DF" w14:textId="77777777" w:rsidR="00093BD4" w:rsidRDefault="00093BD4" w:rsidP="00F56C2D">
      <w:pPr>
        <w:shd w:val="clear" w:color="auto" w:fill="FFFFFF"/>
        <w:spacing w:after="0" w:line="240" w:lineRule="auto"/>
        <w:jc w:val="both"/>
        <w:rPr>
          <w:rFonts w:cstheme="minorHAnsi"/>
          <w:sz w:val="24"/>
          <w:szCs w:val="24"/>
        </w:rPr>
      </w:pPr>
    </w:p>
    <w:p w14:paraId="64991F4C" w14:textId="381BCAA9" w:rsidR="00093BD4" w:rsidRDefault="00093BD4" w:rsidP="00093BD4">
      <w:pPr>
        <w:shd w:val="clear" w:color="auto" w:fill="FFFFFF"/>
        <w:spacing w:after="0" w:line="240" w:lineRule="auto"/>
        <w:jc w:val="both"/>
        <w:rPr>
          <w:sz w:val="24"/>
          <w:szCs w:val="24"/>
        </w:rPr>
      </w:pPr>
      <w:r w:rsidRPr="009523A3">
        <w:rPr>
          <w:b/>
          <w:bCs/>
          <w:sz w:val="24"/>
          <w:szCs w:val="24"/>
        </w:rPr>
        <w:t>12.</w:t>
      </w:r>
      <w:r w:rsidRPr="00093BD4">
        <w:rPr>
          <w:sz w:val="24"/>
          <w:szCs w:val="24"/>
        </w:rPr>
        <w:t xml:space="preserve"> Załącznik nr 4 – Projektowane postanowienia umowy - § 6 ust. 7 - Informujemy, że Wykonawca w procesie fakturowania opiera się na danych pomiarowo-rozliczeniowych przekazywanych przez Operatora Systemu Dystrybucyjnego, jednak w swoim bilingu Wykonawca zmuszony jest do prawidłowego wprowadzenia danych dotyczących okresu rozliczeniowego/cyklu przekazywania danych pomiarowych przez OSD. W związku z powyższym prosimy o wskazanie okresu rozliczeniowego/cyklu przekazywania danych pomiarowych w odniesieniu do każdego PPE występującego w postępowaniu: czy wynosi on odpowiednio np. 1 miesiąc, 2 miesiące (parzyste/nieparzyste), czy 6 miesięcy (ze wskazaniem miesiąca odczytowego)? Informacja, że okres rozliczeniowy jest zgodny z OSD jest niewystarczająca do prawidłowej parametryzacji rozliczeń.</w:t>
      </w:r>
    </w:p>
    <w:p w14:paraId="4696E4E7" w14:textId="77777777" w:rsidR="009523A3" w:rsidRPr="00093BD4" w:rsidRDefault="009523A3" w:rsidP="00093BD4">
      <w:pPr>
        <w:shd w:val="clear" w:color="auto" w:fill="FFFFFF"/>
        <w:spacing w:after="0" w:line="240" w:lineRule="auto"/>
        <w:jc w:val="both"/>
        <w:rPr>
          <w:rFonts w:cstheme="minorHAnsi"/>
          <w:color w:val="000000"/>
          <w:sz w:val="24"/>
          <w:szCs w:val="24"/>
        </w:rPr>
      </w:pPr>
    </w:p>
    <w:p w14:paraId="022A8EDC" w14:textId="4D3FBFD8" w:rsidR="001B2C1D" w:rsidRDefault="00093BD4" w:rsidP="00093BD4">
      <w:pPr>
        <w:autoSpaceDE w:val="0"/>
        <w:autoSpaceDN w:val="0"/>
        <w:adjustRightInd w:val="0"/>
        <w:spacing w:after="0" w:line="240" w:lineRule="auto"/>
        <w:jc w:val="both"/>
        <w:rPr>
          <w:rFonts w:cstheme="minorHAnsi"/>
          <w:color w:val="000000"/>
          <w:sz w:val="24"/>
          <w:szCs w:val="24"/>
        </w:rPr>
      </w:pPr>
      <w:r w:rsidRPr="009523A3">
        <w:rPr>
          <w:rFonts w:cstheme="minorHAnsi"/>
          <w:b/>
          <w:bCs/>
          <w:color w:val="000000"/>
          <w:sz w:val="24"/>
          <w:szCs w:val="24"/>
        </w:rPr>
        <w:t>Odp.</w:t>
      </w:r>
      <w:r w:rsidRPr="00093BD4">
        <w:rPr>
          <w:rFonts w:cstheme="minorHAnsi"/>
          <w:color w:val="000000"/>
          <w:sz w:val="24"/>
          <w:szCs w:val="24"/>
        </w:rPr>
        <w:t xml:space="preserve"> Okres rozliczeniowy jest dostosowany do okresu rozliczeniowego Operatora Systemu Dystrybucji. Zgodnie z posiadaną wiedzą Zamawiającego, faktury wystawiane są w cyklach miesięcznych. Jeżeli przedmiotowe dane okażą się niezbędne wybranemu Wykonawcy w </w:t>
      </w:r>
      <w:r w:rsidRPr="00093BD4">
        <w:rPr>
          <w:rFonts w:cstheme="minorHAnsi"/>
          <w:color w:val="000000"/>
          <w:sz w:val="24"/>
          <w:szCs w:val="24"/>
        </w:rPr>
        <w:lastRenderedPageBreak/>
        <w:t>postępowaniu, wówczas Zamawiający dokona ich przekazania. Na obecnym etapie postępowania przedmiotowe dane nie są niezbędne do przygotowania oferty.</w:t>
      </w:r>
    </w:p>
    <w:p w14:paraId="7FF1BF9F" w14:textId="77777777" w:rsidR="00093BD4" w:rsidRDefault="00093BD4" w:rsidP="00093BD4">
      <w:pPr>
        <w:autoSpaceDE w:val="0"/>
        <w:autoSpaceDN w:val="0"/>
        <w:adjustRightInd w:val="0"/>
        <w:spacing w:after="0" w:line="240" w:lineRule="auto"/>
        <w:jc w:val="both"/>
        <w:rPr>
          <w:rFonts w:cstheme="minorHAnsi"/>
          <w:color w:val="000000"/>
          <w:sz w:val="24"/>
          <w:szCs w:val="24"/>
        </w:rPr>
      </w:pPr>
    </w:p>
    <w:p w14:paraId="61F8860E" w14:textId="77777777" w:rsidR="00093BD4" w:rsidRDefault="00093BD4" w:rsidP="00093BD4">
      <w:pPr>
        <w:pStyle w:val="Default"/>
        <w:jc w:val="both"/>
        <w:rPr>
          <w:rFonts w:asciiTheme="minorHAnsi" w:hAnsiTheme="minorHAnsi" w:cstheme="minorHAnsi"/>
        </w:rPr>
      </w:pPr>
      <w:r w:rsidRPr="009523A3">
        <w:rPr>
          <w:rFonts w:asciiTheme="minorHAnsi" w:hAnsiTheme="minorHAnsi" w:cstheme="minorHAnsi"/>
          <w:b/>
          <w:bCs/>
        </w:rPr>
        <w:t>13.</w:t>
      </w:r>
      <w:r w:rsidRPr="00093BD4">
        <w:rPr>
          <w:rFonts w:asciiTheme="minorHAnsi" w:hAnsiTheme="minorHAnsi" w:cstheme="minorHAnsi"/>
        </w:rPr>
        <w:t xml:space="preserve"> Załącznik nr 4 – Projektowane postanowienia umowy - § 6 ust. 8 - Wykonawca informuje, że zgodnie z możliwościami działania systemu bilingowego, na fakturach wskazane będą dane Nabywcy (nazwa, adres, Nr NIP), natomiast dane Odbiorcy (nazwa i adres) zostaną wpisane pod pozycją "Adres korespondencyjny". Prosimy o potwierdzenie, że takie rozwiązanie dotyczące wystawianych faktur VAT jest akceptowane przez Zamawiającego. </w:t>
      </w:r>
    </w:p>
    <w:p w14:paraId="73865E2D" w14:textId="77777777" w:rsidR="009523A3" w:rsidRPr="00093BD4" w:rsidRDefault="009523A3" w:rsidP="00093BD4">
      <w:pPr>
        <w:pStyle w:val="Default"/>
        <w:jc w:val="both"/>
        <w:rPr>
          <w:rFonts w:asciiTheme="minorHAnsi" w:hAnsiTheme="minorHAnsi" w:cstheme="minorHAnsi"/>
        </w:rPr>
      </w:pPr>
    </w:p>
    <w:p w14:paraId="016D77F2" w14:textId="77777777" w:rsidR="00093BD4" w:rsidRPr="00093BD4" w:rsidRDefault="00093BD4" w:rsidP="00093BD4">
      <w:pPr>
        <w:shd w:val="clear" w:color="auto" w:fill="FFFFFF"/>
        <w:spacing w:after="0" w:line="240" w:lineRule="auto"/>
        <w:jc w:val="both"/>
        <w:rPr>
          <w:rFonts w:cstheme="minorHAnsi"/>
          <w:color w:val="000000"/>
          <w:sz w:val="24"/>
          <w:szCs w:val="24"/>
        </w:rPr>
      </w:pPr>
      <w:r w:rsidRPr="009523A3">
        <w:rPr>
          <w:rFonts w:cstheme="minorHAnsi"/>
          <w:b/>
          <w:bCs/>
          <w:color w:val="000000"/>
          <w:sz w:val="24"/>
          <w:szCs w:val="24"/>
        </w:rPr>
        <w:t>Odp.</w:t>
      </w:r>
      <w:r w:rsidRPr="00093BD4">
        <w:rPr>
          <w:rFonts w:cstheme="minorHAnsi"/>
          <w:color w:val="000000"/>
          <w:sz w:val="24"/>
          <w:szCs w:val="24"/>
        </w:rPr>
        <w:t xml:space="preserve"> Zamawiający akceptuje powyższe rozwiązanie.</w:t>
      </w:r>
    </w:p>
    <w:p w14:paraId="379C4770" w14:textId="77777777" w:rsidR="00093BD4" w:rsidRPr="00093BD4" w:rsidRDefault="00093BD4" w:rsidP="00093BD4">
      <w:pPr>
        <w:pStyle w:val="Default"/>
        <w:jc w:val="both"/>
        <w:rPr>
          <w:rFonts w:asciiTheme="minorHAnsi" w:hAnsiTheme="minorHAnsi" w:cstheme="minorHAnsi"/>
        </w:rPr>
      </w:pPr>
    </w:p>
    <w:p w14:paraId="163BA9FF" w14:textId="77777777" w:rsidR="00093BD4" w:rsidRPr="00093BD4" w:rsidRDefault="00093BD4" w:rsidP="00093BD4">
      <w:pPr>
        <w:pStyle w:val="Default"/>
        <w:jc w:val="both"/>
        <w:rPr>
          <w:rFonts w:asciiTheme="minorHAnsi" w:hAnsiTheme="minorHAnsi" w:cstheme="minorHAnsi"/>
        </w:rPr>
      </w:pPr>
      <w:r w:rsidRPr="00093BD4">
        <w:rPr>
          <w:rFonts w:asciiTheme="minorHAnsi" w:hAnsiTheme="minorHAnsi" w:cstheme="minorHAnsi"/>
        </w:rPr>
        <w:t xml:space="preserve">Dodatkowo Wykonawca zwraca się z prośbą o wyjaśnienie, czy Zamawiający oczekuje prowadzenia rozliczeń za zakupioną energię elektryczną </w:t>
      </w:r>
    </w:p>
    <w:p w14:paraId="09F54620" w14:textId="662ECC02" w:rsidR="00093BD4" w:rsidRDefault="00093BD4" w:rsidP="00093BD4">
      <w:pPr>
        <w:pStyle w:val="Default"/>
        <w:numPr>
          <w:ilvl w:val="0"/>
          <w:numId w:val="1"/>
        </w:numPr>
        <w:jc w:val="both"/>
        <w:rPr>
          <w:rFonts w:asciiTheme="minorHAnsi" w:hAnsiTheme="minorHAnsi" w:cstheme="minorHAnsi"/>
        </w:rPr>
      </w:pPr>
      <w:r w:rsidRPr="00093BD4">
        <w:rPr>
          <w:rFonts w:asciiTheme="minorHAnsi" w:hAnsiTheme="minorHAnsi" w:cstheme="minorHAnsi"/>
        </w:rPr>
        <w:t>w ramach jednego numeru NIP Zamawiającego, na podstawie faktur VAT ze wskazanym oddzielnym subkontem do wpłat należności, przyporządkowanym odrębnie dla każdej z wyszczególnionych jednostek organizacyjnych/grup fakturowych</w:t>
      </w:r>
      <w:r w:rsidR="009523A3">
        <w:rPr>
          <w:rFonts w:asciiTheme="minorHAnsi" w:hAnsiTheme="minorHAnsi" w:cstheme="minorHAnsi"/>
        </w:rPr>
        <w:t xml:space="preserve"> </w:t>
      </w:r>
      <w:r w:rsidRPr="00093BD4">
        <w:rPr>
          <w:rFonts w:asciiTheme="minorHAnsi" w:hAnsiTheme="minorHAnsi" w:cstheme="minorHAnsi"/>
        </w:rPr>
        <w:t xml:space="preserve">? </w:t>
      </w:r>
    </w:p>
    <w:p w14:paraId="629BF029" w14:textId="77777777" w:rsidR="009523A3" w:rsidRPr="00093BD4" w:rsidRDefault="009523A3" w:rsidP="009523A3">
      <w:pPr>
        <w:pStyle w:val="Default"/>
        <w:ind w:left="720"/>
        <w:jc w:val="both"/>
        <w:rPr>
          <w:rFonts w:asciiTheme="minorHAnsi" w:hAnsiTheme="minorHAnsi" w:cstheme="minorHAnsi"/>
        </w:rPr>
      </w:pPr>
    </w:p>
    <w:p w14:paraId="7A2C8D98" w14:textId="77777777" w:rsidR="00093BD4" w:rsidRDefault="00093BD4" w:rsidP="00093BD4">
      <w:pPr>
        <w:pStyle w:val="Akapitzlist"/>
        <w:shd w:val="clear" w:color="auto" w:fill="FFFFFF"/>
        <w:spacing w:after="0" w:line="240" w:lineRule="auto"/>
        <w:jc w:val="both"/>
        <w:rPr>
          <w:rFonts w:cstheme="minorHAnsi"/>
          <w:color w:val="000000"/>
          <w:sz w:val="24"/>
          <w:szCs w:val="24"/>
        </w:rPr>
      </w:pPr>
      <w:r w:rsidRPr="009523A3">
        <w:rPr>
          <w:rFonts w:cstheme="minorHAnsi"/>
          <w:b/>
          <w:bCs/>
          <w:color w:val="000000"/>
          <w:sz w:val="24"/>
          <w:szCs w:val="24"/>
        </w:rPr>
        <w:t>Odp.</w:t>
      </w:r>
      <w:r w:rsidRPr="00093BD4">
        <w:rPr>
          <w:rFonts w:cstheme="minorHAnsi"/>
          <w:color w:val="000000"/>
          <w:sz w:val="24"/>
          <w:szCs w:val="24"/>
        </w:rPr>
        <w:t xml:space="preserve"> Zamawiający akceptuje powyższe rozwiązanie.</w:t>
      </w:r>
    </w:p>
    <w:p w14:paraId="5F431564" w14:textId="77777777" w:rsidR="009523A3" w:rsidRPr="00093BD4" w:rsidRDefault="009523A3" w:rsidP="00093BD4">
      <w:pPr>
        <w:pStyle w:val="Akapitzlist"/>
        <w:shd w:val="clear" w:color="auto" w:fill="FFFFFF"/>
        <w:spacing w:after="0" w:line="240" w:lineRule="auto"/>
        <w:jc w:val="both"/>
        <w:rPr>
          <w:rFonts w:cstheme="minorHAnsi"/>
          <w:color w:val="000000"/>
          <w:sz w:val="24"/>
          <w:szCs w:val="24"/>
        </w:rPr>
      </w:pPr>
    </w:p>
    <w:p w14:paraId="218FECBA" w14:textId="218BC11D" w:rsidR="00093BD4" w:rsidRPr="00093BD4" w:rsidRDefault="00093BD4" w:rsidP="00093BD4">
      <w:pPr>
        <w:pStyle w:val="Akapitzlist"/>
        <w:numPr>
          <w:ilvl w:val="0"/>
          <w:numId w:val="1"/>
        </w:numPr>
        <w:shd w:val="clear" w:color="auto" w:fill="FFFFFF"/>
        <w:spacing w:after="0" w:line="240" w:lineRule="auto"/>
        <w:jc w:val="both"/>
        <w:rPr>
          <w:rFonts w:cstheme="minorHAnsi"/>
          <w:color w:val="000000"/>
          <w:sz w:val="24"/>
          <w:szCs w:val="24"/>
        </w:rPr>
      </w:pPr>
      <w:r w:rsidRPr="00093BD4">
        <w:rPr>
          <w:rFonts w:cstheme="minorHAnsi"/>
          <w:sz w:val="24"/>
          <w:szCs w:val="24"/>
        </w:rPr>
        <w:t xml:space="preserve">w ramach jednego numeru NIP Zamawiającego na podstawie faktur VAT ze wskazanym jednym subkontem do wpłat należności przyporządkowanym do wszystkich wyszczególnionych jednostek organizacyjnych? (w tym przypadku faktury VAT zawierać będą informacje dotyczące zadłużenia, nadpłat na pierwszej wystawionej fakturze w danym okresie rozliczeniowym w ramach prowadzonego jednego subkonta). </w:t>
      </w:r>
    </w:p>
    <w:p w14:paraId="4014A3F5" w14:textId="77777777" w:rsidR="001B2C1D" w:rsidRPr="00093BD4" w:rsidRDefault="001B2C1D" w:rsidP="00093BD4">
      <w:pPr>
        <w:spacing w:after="0"/>
        <w:jc w:val="both"/>
        <w:rPr>
          <w:rFonts w:cstheme="minorHAnsi"/>
          <w:sz w:val="24"/>
          <w:szCs w:val="24"/>
        </w:rPr>
      </w:pPr>
    </w:p>
    <w:p w14:paraId="480DBE4B" w14:textId="77777777" w:rsidR="00093BD4" w:rsidRDefault="00093BD4" w:rsidP="00093BD4">
      <w:pPr>
        <w:pStyle w:val="Default"/>
        <w:jc w:val="both"/>
        <w:rPr>
          <w:rFonts w:asciiTheme="minorHAnsi" w:hAnsiTheme="minorHAnsi" w:cstheme="minorHAnsi"/>
        </w:rPr>
      </w:pPr>
      <w:r w:rsidRPr="009523A3">
        <w:rPr>
          <w:rFonts w:asciiTheme="minorHAnsi" w:hAnsiTheme="minorHAnsi" w:cstheme="minorHAnsi"/>
          <w:b/>
          <w:bCs/>
        </w:rPr>
        <w:t>14.</w:t>
      </w:r>
      <w:r w:rsidRPr="00093BD4">
        <w:rPr>
          <w:rFonts w:asciiTheme="minorHAnsi" w:hAnsiTheme="minorHAnsi" w:cstheme="minorHAnsi"/>
        </w:rPr>
        <w:t xml:space="preserve"> Załącznik nr 4 – Projektowane postanowienia umowy - § 6 ust. 9 - Wykonawca zwraca się z prośbą o informację, ile umów w ramach niniejszego postępowania zamierza zawrzeć Zamawiający? </w:t>
      </w:r>
    </w:p>
    <w:p w14:paraId="141A930B" w14:textId="77777777" w:rsidR="009523A3" w:rsidRPr="00093BD4" w:rsidRDefault="009523A3" w:rsidP="00093BD4">
      <w:pPr>
        <w:pStyle w:val="Default"/>
        <w:jc w:val="both"/>
        <w:rPr>
          <w:rFonts w:asciiTheme="minorHAnsi" w:hAnsiTheme="minorHAnsi" w:cstheme="minorHAnsi"/>
        </w:rPr>
      </w:pPr>
    </w:p>
    <w:p w14:paraId="5BFF187E" w14:textId="77777777" w:rsidR="00093BD4" w:rsidRPr="00093BD4" w:rsidRDefault="00093BD4" w:rsidP="00093BD4">
      <w:pPr>
        <w:autoSpaceDE w:val="0"/>
        <w:autoSpaceDN w:val="0"/>
        <w:adjustRightInd w:val="0"/>
        <w:spacing w:after="0" w:line="240" w:lineRule="auto"/>
        <w:jc w:val="both"/>
        <w:rPr>
          <w:rFonts w:cstheme="minorHAnsi"/>
          <w:color w:val="000000"/>
          <w:sz w:val="24"/>
          <w:szCs w:val="24"/>
        </w:rPr>
      </w:pPr>
      <w:r w:rsidRPr="009523A3">
        <w:rPr>
          <w:rFonts w:cstheme="minorHAnsi"/>
          <w:b/>
          <w:bCs/>
          <w:color w:val="000000"/>
          <w:sz w:val="24"/>
          <w:szCs w:val="24"/>
        </w:rPr>
        <w:t>Odp.</w:t>
      </w:r>
      <w:r w:rsidRPr="00093BD4">
        <w:rPr>
          <w:rFonts w:cstheme="minorHAnsi"/>
          <w:color w:val="000000"/>
          <w:sz w:val="24"/>
          <w:szCs w:val="24"/>
        </w:rPr>
        <w:t xml:space="preserve"> Zamawiający zamierza zawrzeć 10 umów.</w:t>
      </w:r>
    </w:p>
    <w:p w14:paraId="00230EE5" w14:textId="77777777" w:rsidR="00093BD4" w:rsidRPr="00093BD4" w:rsidRDefault="00093BD4" w:rsidP="00093BD4">
      <w:pPr>
        <w:pStyle w:val="Default"/>
        <w:jc w:val="both"/>
        <w:rPr>
          <w:rFonts w:asciiTheme="minorHAnsi" w:hAnsiTheme="minorHAnsi" w:cstheme="minorHAnsi"/>
        </w:rPr>
      </w:pPr>
    </w:p>
    <w:p w14:paraId="6E562214" w14:textId="524A3117" w:rsidR="00093BD4" w:rsidRDefault="00093BD4" w:rsidP="00093BD4">
      <w:pPr>
        <w:spacing w:after="0"/>
        <w:jc w:val="both"/>
        <w:rPr>
          <w:rFonts w:cstheme="minorHAnsi"/>
          <w:sz w:val="24"/>
          <w:szCs w:val="24"/>
        </w:rPr>
      </w:pPr>
      <w:r w:rsidRPr="00093BD4">
        <w:rPr>
          <w:rFonts w:cstheme="minorHAnsi"/>
          <w:sz w:val="24"/>
          <w:szCs w:val="24"/>
        </w:rPr>
        <w:t>Czy Zamawiający dopuści możliwość wystawienia jednej faktury VAT dla poszczególnych odbiorców, obejmującej więcej niż 1 PPE, z dołączonym załącznikiem, zawierającym wykaz zużycia dla każdego punktu poboru osobno?</w:t>
      </w:r>
    </w:p>
    <w:p w14:paraId="28A16915" w14:textId="77777777" w:rsidR="009523A3" w:rsidRPr="00093BD4" w:rsidRDefault="009523A3" w:rsidP="00093BD4">
      <w:pPr>
        <w:spacing w:after="0"/>
        <w:jc w:val="both"/>
        <w:rPr>
          <w:rFonts w:cstheme="minorHAnsi"/>
          <w:sz w:val="24"/>
          <w:szCs w:val="24"/>
        </w:rPr>
      </w:pPr>
    </w:p>
    <w:p w14:paraId="68F31F9D" w14:textId="77777777" w:rsidR="00093BD4" w:rsidRPr="00093BD4" w:rsidRDefault="00093BD4" w:rsidP="00093BD4">
      <w:pPr>
        <w:shd w:val="clear" w:color="auto" w:fill="FFFFFF"/>
        <w:spacing w:after="0" w:line="240" w:lineRule="auto"/>
        <w:jc w:val="both"/>
        <w:rPr>
          <w:rFonts w:cstheme="minorHAnsi"/>
          <w:color w:val="000000"/>
          <w:sz w:val="24"/>
          <w:szCs w:val="24"/>
        </w:rPr>
      </w:pPr>
      <w:r w:rsidRPr="009523A3">
        <w:rPr>
          <w:rFonts w:cstheme="minorHAnsi"/>
          <w:b/>
          <w:bCs/>
          <w:color w:val="000000"/>
          <w:sz w:val="24"/>
          <w:szCs w:val="24"/>
        </w:rPr>
        <w:t>Odp.</w:t>
      </w:r>
      <w:r w:rsidRPr="00093BD4">
        <w:rPr>
          <w:rFonts w:cstheme="minorHAnsi"/>
          <w:color w:val="000000"/>
          <w:sz w:val="24"/>
          <w:szCs w:val="24"/>
        </w:rPr>
        <w:t xml:space="preserve"> Zamawiający akceptuje powyższe rozwiązanie.</w:t>
      </w:r>
    </w:p>
    <w:p w14:paraId="554F9425" w14:textId="77777777" w:rsidR="00093BD4" w:rsidRPr="00093BD4" w:rsidRDefault="00093BD4" w:rsidP="00093BD4">
      <w:pPr>
        <w:spacing w:after="0"/>
        <w:jc w:val="both"/>
        <w:rPr>
          <w:rFonts w:cstheme="minorHAnsi"/>
          <w:sz w:val="24"/>
          <w:szCs w:val="24"/>
        </w:rPr>
      </w:pPr>
    </w:p>
    <w:p w14:paraId="5A6873E1" w14:textId="77777777" w:rsidR="00093BD4" w:rsidRDefault="00093BD4" w:rsidP="00093BD4">
      <w:pPr>
        <w:pStyle w:val="Default"/>
        <w:rPr>
          <w:rFonts w:asciiTheme="minorHAnsi" w:hAnsiTheme="minorHAnsi" w:cstheme="minorHAnsi"/>
        </w:rPr>
      </w:pPr>
      <w:r w:rsidRPr="009523A3">
        <w:rPr>
          <w:rFonts w:asciiTheme="minorHAnsi" w:hAnsiTheme="minorHAnsi" w:cstheme="minorHAnsi"/>
          <w:b/>
          <w:bCs/>
        </w:rPr>
        <w:t>15.</w:t>
      </w:r>
      <w:r w:rsidRPr="00093BD4">
        <w:rPr>
          <w:rFonts w:asciiTheme="minorHAnsi" w:hAnsiTheme="minorHAnsi" w:cstheme="minorHAnsi"/>
        </w:rPr>
        <w:t xml:space="preserve"> Załącznik nr 4 – Projektowane postanowienia umowy - § 6 ust. 10 - Wykonawca zwraca się z prośbą o zmianę terminu, w którym należy wystawić fakturę – z 10 na 14 dni. Wskazany przez Zamawiającego termin może okazać się za krótki. </w:t>
      </w:r>
    </w:p>
    <w:p w14:paraId="360098AD" w14:textId="77777777" w:rsidR="009523A3" w:rsidRDefault="009523A3" w:rsidP="00093BD4">
      <w:pPr>
        <w:pStyle w:val="Default"/>
        <w:rPr>
          <w:rFonts w:asciiTheme="minorHAnsi" w:hAnsiTheme="minorHAnsi" w:cstheme="minorHAnsi"/>
        </w:rPr>
      </w:pPr>
    </w:p>
    <w:p w14:paraId="41685521" w14:textId="77777777" w:rsidR="00093BD4" w:rsidRPr="00093BD4" w:rsidRDefault="00093BD4" w:rsidP="00093BD4">
      <w:pPr>
        <w:autoSpaceDE w:val="0"/>
        <w:autoSpaceDN w:val="0"/>
        <w:adjustRightInd w:val="0"/>
        <w:spacing w:after="0" w:line="240" w:lineRule="auto"/>
        <w:jc w:val="both"/>
        <w:rPr>
          <w:rFonts w:cstheme="minorHAnsi"/>
          <w:color w:val="000000"/>
          <w:sz w:val="24"/>
          <w:szCs w:val="24"/>
        </w:rPr>
      </w:pPr>
      <w:r w:rsidRPr="009523A3">
        <w:rPr>
          <w:rFonts w:cstheme="minorHAnsi"/>
          <w:b/>
          <w:bCs/>
          <w:color w:val="000000"/>
          <w:sz w:val="24"/>
          <w:szCs w:val="24"/>
        </w:rPr>
        <w:t>Odp.</w:t>
      </w:r>
      <w:r w:rsidRPr="00093BD4">
        <w:rPr>
          <w:rFonts w:cstheme="minorHAnsi"/>
          <w:color w:val="000000"/>
          <w:sz w:val="24"/>
          <w:szCs w:val="24"/>
        </w:rPr>
        <w:t xml:space="preserve"> Zamawiający wyraża zgodę. </w:t>
      </w:r>
    </w:p>
    <w:p w14:paraId="58F1B264" w14:textId="77777777" w:rsidR="00093BD4" w:rsidRPr="00093BD4" w:rsidRDefault="00093BD4" w:rsidP="00093BD4">
      <w:pPr>
        <w:pStyle w:val="Default"/>
        <w:rPr>
          <w:rFonts w:asciiTheme="minorHAnsi" w:hAnsiTheme="minorHAnsi" w:cstheme="minorHAnsi"/>
        </w:rPr>
      </w:pPr>
    </w:p>
    <w:p w14:paraId="6576C282" w14:textId="743255BA" w:rsidR="00093BD4" w:rsidRDefault="00093BD4" w:rsidP="00093BD4">
      <w:pPr>
        <w:spacing w:after="0"/>
        <w:jc w:val="both"/>
        <w:rPr>
          <w:rFonts w:cstheme="minorHAnsi"/>
          <w:sz w:val="24"/>
          <w:szCs w:val="24"/>
        </w:rPr>
      </w:pPr>
      <w:r w:rsidRPr="009523A3">
        <w:rPr>
          <w:rFonts w:cstheme="minorHAnsi"/>
          <w:b/>
          <w:bCs/>
          <w:sz w:val="24"/>
          <w:szCs w:val="24"/>
        </w:rPr>
        <w:t>16.</w:t>
      </w:r>
      <w:r w:rsidRPr="00093BD4">
        <w:rPr>
          <w:rFonts w:cstheme="minorHAnsi"/>
          <w:sz w:val="24"/>
          <w:szCs w:val="24"/>
        </w:rPr>
        <w:t xml:space="preserve"> Załącznik nr 4 – Projektowane postanowienia umowy - § 6 ust. 10 zdanie drugie - Wykonawca informuje, że zgodnie z przepisami Prawa energetycznego i aktów wykonawczych, jak również generalnych umów dystrybucyjnych, podmiotem odpowiedzialnym za terminowe </w:t>
      </w:r>
      <w:r w:rsidRPr="00093BD4">
        <w:rPr>
          <w:rFonts w:cstheme="minorHAnsi"/>
          <w:sz w:val="24"/>
          <w:szCs w:val="24"/>
        </w:rPr>
        <w:lastRenderedPageBreak/>
        <w:t>przekazywanie danych pomiarowo-rozliczeniowych jest OSD. Ponadto, systemy informatyczne wykonawców mogą nie posiadać możliwości automatycznej weryfikacji otrzymania danych od OSD, w związku z czym powiadomienie Zamawiającego o braku danych pomiarowych może być niemożliwe do realizacji. Z uwagi na powyższe zwracamy się z prośbą o usunięcie przedmiotowych zapisów, a pozostawienie jedynie zapisu, iż „Wykonawca otrzymywać będzie wynagrodzenie z tytułu realizacji niniejszej umowy na podstawie danych pomiarowo-rozliczeniowych, przekazanych przez OSD za dany okres rozliczeniowy".</w:t>
      </w:r>
    </w:p>
    <w:p w14:paraId="750BFD3E" w14:textId="77777777" w:rsidR="009523A3" w:rsidRDefault="009523A3" w:rsidP="00093BD4">
      <w:pPr>
        <w:spacing w:after="0"/>
        <w:jc w:val="both"/>
        <w:rPr>
          <w:rFonts w:cstheme="minorHAnsi"/>
          <w:sz w:val="24"/>
          <w:szCs w:val="24"/>
        </w:rPr>
      </w:pPr>
    </w:p>
    <w:p w14:paraId="52D6A696" w14:textId="77777777" w:rsidR="00A7092A" w:rsidRDefault="00A7092A" w:rsidP="00A7092A">
      <w:pPr>
        <w:autoSpaceDE w:val="0"/>
        <w:autoSpaceDN w:val="0"/>
        <w:adjustRightInd w:val="0"/>
        <w:spacing w:after="0" w:line="240" w:lineRule="auto"/>
        <w:jc w:val="both"/>
        <w:rPr>
          <w:rFonts w:cstheme="minorHAnsi"/>
          <w:color w:val="000000"/>
          <w:sz w:val="24"/>
          <w:szCs w:val="24"/>
        </w:rPr>
      </w:pPr>
      <w:r w:rsidRPr="009523A3">
        <w:rPr>
          <w:rFonts w:cstheme="minorHAnsi"/>
          <w:b/>
          <w:bCs/>
          <w:color w:val="000000"/>
          <w:sz w:val="24"/>
          <w:szCs w:val="24"/>
        </w:rPr>
        <w:t>Odp.</w:t>
      </w:r>
      <w:r w:rsidRPr="00A7092A">
        <w:rPr>
          <w:rFonts w:cstheme="minorHAnsi"/>
          <w:color w:val="000000"/>
          <w:sz w:val="24"/>
          <w:szCs w:val="24"/>
        </w:rPr>
        <w:t xml:space="preserve"> Zamawiający pozostawia zapisy bez zmian. </w:t>
      </w:r>
    </w:p>
    <w:p w14:paraId="3F5CD33B" w14:textId="77777777" w:rsidR="00A7092A" w:rsidRDefault="00A7092A" w:rsidP="00A7092A">
      <w:pPr>
        <w:autoSpaceDE w:val="0"/>
        <w:autoSpaceDN w:val="0"/>
        <w:adjustRightInd w:val="0"/>
        <w:spacing w:after="0" w:line="240" w:lineRule="auto"/>
        <w:jc w:val="both"/>
        <w:rPr>
          <w:rFonts w:cstheme="minorHAnsi"/>
          <w:color w:val="000000"/>
          <w:sz w:val="24"/>
          <w:szCs w:val="24"/>
        </w:rPr>
      </w:pPr>
    </w:p>
    <w:p w14:paraId="5E630D0D" w14:textId="18F882DE" w:rsidR="00A7092A" w:rsidRDefault="00A7092A" w:rsidP="00A7092A">
      <w:pPr>
        <w:autoSpaceDE w:val="0"/>
        <w:autoSpaceDN w:val="0"/>
        <w:adjustRightInd w:val="0"/>
        <w:spacing w:after="0" w:line="240" w:lineRule="auto"/>
        <w:jc w:val="both"/>
        <w:rPr>
          <w:sz w:val="24"/>
          <w:szCs w:val="24"/>
        </w:rPr>
      </w:pPr>
      <w:r w:rsidRPr="009523A3">
        <w:rPr>
          <w:b/>
          <w:bCs/>
          <w:sz w:val="24"/>
          <w:szCs w:val="24"/>
        </w:rPr>
        <w:t>17.</w:t>
      </w:r>
      <w:r w:rsidRPr="00A7092A">
        <w:rPr>
          <w:sz w:val="24"/>
          <w:szCs w:val="24"/>
        </w:rPr>
        <w:t xml:space="preserve"> Załącznik nr 4 – Projektowane postanowienia umowy - § 6 ust. 13 - Wykonawca zwraca się z wnioskiem o zgodę na udostępnianie Zamawiającemu faktur VAT za pośrednictwem kanałów elektronicznych na podany adres poczty elektronicznej, zgodnie z ustawą z dnia 11 marca 2004 r. o podatku od towarów i usług (Dz.U. 2021 poz. 685 z </w:t>
      </w:r>
      <w:proofErr w:type="spellStart"/>
      <w:r w:rsidRPr="00A7092A">
        <w:rPr>
          <w:sz w:val="24"/>
          <w:szCs w:val="24"/>
        </w:rPr>
        <w:t>późn</w:t>
      </w:r>
      <w:proofErr w:type="spellEnd"/>
      <w:r w:rsidRPr="00A7092A">
        <w:rPr>
          <w:sz w:val="24"/>
          <w:szCs w:val="24"/>
        </w:rPr>
        <w:t>.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w:t>
      </w:r>
    </w:p>
    <w:p w14:paraId="401D8A2F" w14:textId="77777777" w:rsidR="009523A3" w:rsidRDefault="009523A3" w:rsidP="00A7092A">
      <w:pPr>
        <w:autoSpaceDE w:val="0"/>
        <w:autoSpaceDN w:val="0"/>
        <w:adjustRightInd w:val="0"/>
        <w:spacing w:after="0" w:line="240" w:lineRule="auto"/>
        <w:jc w:val="both"/>
        <w:rPr>
          <w:sz w:val="24"/>
          <w:szCs w:val="24"/>
        </w:rPr>
      </w:pPr>
    </w:p>
    <w:p w14:paraId="33EE61BE" w14:textId="77777777" w:rsidR="00A7092A" w:rsidRPr="00093BD4" w:rsidRDefault="00A7092A" w:rsidP="00A7092A">
      <w:pPr>
        <w:autoSpaceDE w:val="0"/>
        <w:autoSpaceDN w:val="0"/>
        <w:adjustRightInd w:val="0"/>
        <w:spacing w:after="0" w:line="240" w:lineRule="auto"/>
        <w:jc w:val="both"/>
        <w:rPr>
          <w:rFonts w:cstheme="minorHAnsi"/>
          <w:color w:val="000000"/>
          <w:sz w:val="24"/>
          <w:szCs w:val="24"/>
        </w:rPr>
      </w:pPr>
      <w:r w:rsidRPr="009523A3">
        <w:rPr>
          <w:rFonts w:cstheme="minorHAnsi"/>
          <w:b/>
          <w:bCs/>
          <w:color w:val="000000"/>
          <w:sz w:val="24"/>
          <w:szCs w:val="24"/>
        </w:rPr>
        <w:t>Odp.</w:t>
      </w:r>
      <w:r w:rsidRPr="00093BD4">
        <w:rPr>
          <w:rFonts w:cstheme="minorHAnsi"/>
          <w:color w:val="000000"/>
          <w:sz w:val="24"/>
          <w:szCs w:val="24"/>
        </w:rPr>
        <w:t xml:space="preserve"> Zamawiający wyraża zgodę. </w:t>
      </w:r>
    </w:p>
    <w:p w14:paraId="3BA13EAE" w14:textId="77777777" w:rsidR="00A7092A" w:rsidRDefault="00A7092A" w:rsidP="00A7092A">
      <w:pPr>
        <w:autoSpaceDE w:val="0"/>
        <w:autoSpaceDN w:val="0"/>
        <w:adjustRightInd w:val="0"/>
        <w:spacing w:after="0" w:line="240" w:lineRule="auto"/>
        <w:jc w:val="both"/>
        <w:rPr>
          <w:rFonts w:cstheme="minorHAnsi"/>
          <w:color w:val="000000"/>
          <w:sz w:val="32"/>
          <w:szCs w:val="32"/>
        </w:rPr>
      </w:pPr>
    </w:p>
    <w:p w14:paraId="323A8BDB" w14:textId="1C36796D" w:rsidR="004107C4" w:rsidRDefault="004107C4" w:rsidP="00A7092A">
      <w:pPr>
        <w:autoSpaceDE w:val="0"/>
        <w:autoSpaceDN w:val="0"/>
        <w:adjustRightInd w:val="0"/>
        <w:spacing w:after="0" w:line="240" w:lineRule="auto"/>
        <w:jc w:val="both"/>
        <w:rPr>
          <w:sz w:val="24"/>
          <w:szCs w:val="24"/>
        </w:rPr>
      </w:pPr>
      <w:r w:rsidRPr="009523A3">
        <w:rPr>
          <w:b/>
          <w:bCs/>
          <w:sz w:val="24"/>
          <w:szCs w:val="24"/>
        </w:rPr>
        <w:t>18.</w:t>
      </w:r>
      <w:r w:rsidRPr="004107C4">
        <w:rPr>
          <w:sz w:val="24"/>
          <w:szCs w:val="24"/>
        </w:rPr>
        <w:t xml:space="preserve"> Załącznik nr 4 – Projektowane postanowienia umowy - § 6 ust. 15 pkt. 4 - Z uwagi na fakt, że faktury VAT / faktury korygujące są wysyłane listem zwykłym, Wykonawca nie jest w stanie określić, w jakim terminie Zamawiający otrzyma fakturę, co może powodować komplikacje przy ustalaniu prawidłowego terminu płatności. W celu uniknięcia powyższego wznosimy o modyfikację zapisu do treści: „niedopłata wynikająca z korekty rozliczeń będzie płatna przez Zamawiającego w terminie do 30 dni od daty wystawienia prawidłowej faktury korygującej Zamawiającemu przez Wykonawcę, pod warunkiem, że faktura korygująca wpłynie do Zamawiającego nie później niż 21 dni przed upływem terminu płatności. W przypadku opóźnień w dostarczaniu do Zamawiającego wystawionej faktury korygującej, termin płatności ulegnie przesunięciu o liczbę dni opóźnienia. </w:t>
      </w:r>
      <w:r w:rsidRPr="004107C4">
        <w:rPr>
          <w:i/>
          <w:iCs/>
          <w:sz w:val="24"/>
          <w:szCs w:val="24"/>
        </w:rPr>
        <w:t>Zamawiający zobowiązany jest o poinformowaniu Wykonawcy o dacie wpływu dokumentu.</w:t>
      </w:r>
      <w:r w:rsidRPr="004107C4">
        <w:rPr>
          <w:sz w:val="24"/>
          <w:szCs w:val="24"/>
        </w:rPr>
        <w:t>”</w:t>
      </w:r>
    </w:p>
    <w:p w14:paraId="7FA8C3F2" w14:textId="77777777" w:rsidR="009523A3" w:rsidRDefault="009523A3" w:rsidP="00A7092A">
      <w:pPr>
        <w:autoSpaceDE w:val="0"/>
        <w:autoSpaceDN w:val="0"/>
        <w:adjustRightInd w:val="0"/>
        <w:spacing w:after="0" w:line="240" w:lineRule="auto"/>
        <w:jc w:val="both"/>
        <w:rPr>
          <w:sz w:val="24"/>
          <w:szCs w:val="24"/>
        </w:rPr>
      </w:pPr>
    </w:p>
    <w:p w14:paraId="0BDE03B9" w14:textId="77777777" w:rsidR="004107C4" w:rsidRDefault="004107C4" w:rsidP="004107C4">
      <w:pPr>
        <w:autoSpaceDE w:val="0"/>
        <w:autoSpaceDN w:val="0"/>
        <w:adjustRightInd w:val="0"/>
        <w:spacing w:after="0" w:line="240" w:lineRule="auto"/>
        <w:jc w:val="both"/>
        <w:rPr>
          <w:rFonts w:cstheme="minorHAnsi"/>
          <w:color w:val="000000"/>
          <w:sz w:val="24"/>
          <w:szCs w:val="24"/>
        </w:rPr>
      </w:pPr>
      <w:r w:rsidRPr="009523A3">
        <w:rPr>
          <w:rFonts w:cstheme="minorHAnsi"/>
          <w:b/>
          <w:bCs/>
          <w:color w:val="000000"/>
          <w:sz w:val="24"/>
          <w:szCs w:val="24"/>
        </w:rPr>
        <w:t>Odp.</w:t>
      </w:r>
      <w:r w:rsidRPr="00A7092A">
        <w:rPr>
          <w:rFonts w:cstheme="minorHAnsi"/>
          <w:color w:val="000000"/>
          <w:sz w:val="24"/>
          <w:szCs w:val="24"/>
        </w:rPr>
        <w:t xml:space="preserve"> Zamawiający pozostawia zapisy bez zmian. </w:t>
      </w:r>
    </w:p>
    <w:p w14:paraId="21F33FA9" w14:textId="77777777" w:rsidR="004107C4" w:rsidRDefault="004107C4" w:rsidP="00A7092A">
      <w:pPr>
        <w:autoSpaceDE w:val="0"/>
        <w:autoSpaceDN w:val="0"/>
        <w:adjustRightInd w:val="0"/>
        <w:spacing w:after="0" w:line="240" w:lineRule="auto"/>
        <w:jc w:val="both"/>
        <w:rPr>
          <w:rFonts w:cstheme="minorHAnsi"/>
          <w:color w:val="000000"/>
          <w:sz w:val="40"/>
          <w:szCs w:val="40"/>
        </w:rPr>
      </w:pPr>
    </w:p>
    <w:p w14:paraId="0B42AE2B" w14:textId="5A9E8A42" w:rsidR="004107C4" w:rsidRDefault="004107C4" w:rsidP="00A7092A">
      <w:pPr>
        <w:autoSpaceDE w:val="0"/>
        <w:autoSpaceDN w:val="0"/>
        <w:adjustRightInd w:val="0"/>
        <w:spacing w:after="0" w:line="240" w:lineRule="auto"/>
        <w:jc w:val="both"/>
        <w:rPr>
          <w:sz w:val="24"/>
          <w:szCs w:val="24"/>
        </w:rPr>
      </w:pPr>
      <w:r w:rsidRPr="009523A3">
        <w:rPr>
          <w:b/>
          <w:bCs/>
          <w:sz w:val="24"/>
          <w:szCs w:val="24"/>
        </w:rPr>
        <w:t>19.</w:t>
      </w:r>
      <w:r w:rsidRPr="004107C4">
        <w:rPr>
          <w:sz w:val="24"/>
          <w:szCs w:val="24"/>
        </w:rPr>
        <w:t xml:space="preserve"> Załącznik nr 4 – Projektowane postanowienia umowy - § 7 - Informujemy, że zapisy dotyczące kar umownych są nieproporcjonalne, przez co naruszają zasadę równości stron w stosunku cywilnoprawnym oraz zasadę proporcjonalności przy udzielaniu zamówień publicznych. Wykonawca zwraca się z prośbą o wprowadzenie adekwatnych kar umownych lub o usunięcie wskazanych zapisów w całości. W przypadku wyrażenia zgody na rezygnację z kar umownych, zwracamy się z prośbą o modyfikację zapisów do treści: „Strony ponoszą wobec siebie odpowiedzialność odszkodowawczą na zasadach ogólnych do wysokości poniesionej </w:t>
      </w:r>
      <w:r w:rsidRPr="004107C4">
        <w:rPr>
          <w:sz w:val="24"/>
          <w:szCs w:val="24"/>
        </w:rPr>
        <w:lastRenderedPageBreak/>
        <w:t>szkody (straty)”. Informujemy jednocześnie, że zapisy w obecnym kształcie wpływają na wzrost ryzyka związanego z realizacją umowy po stronie Wykonawcy, co z kolei może negatywnie wpłynąć na kalkulację ceny ofertowej dla Zamawiającego.</w:t>
      </w:r>
    </w:p>
    <w:p w14:paraId="1C7E7FF6" w14:textId="77777777" w:rsidR="009523A3" w:rsidRPr="004107C4" w:rsidRDefault="009523A3" w:rsidP="00A7092A">
      <w:pPr>
        <w:autoSpaceDE w:val="0"/>
        <w:autoSpaceDN w:val="0"/>
        <w:adjustRightInd w:val="0"/>
        <w:spacing w:after="0" w:line="240" w:lineRule="auto"/>
        <w:jc w:val="both"/>
        <w:rPr>
          <w:rFonts w:cstheme="minorHAnsi"/>
          <w:color w:val="000000"/>
          <w:sz w:val="24"/>
          <w:szCs w:val="24"/>
        </w:rPr>
      </w:pPr>
    </w:p>
    <w:p w14:paraId="61A18747" w14:textId="77777777" w:rsidR="004107C4" w:rsidRPr="004107C4" w:rsidRDefault="004107C4" w:rsidP="004107C4">
      <w:pPr>
        <w:autoSpaceDE w:val="0"/>
        <w:autoSpaceDN w:val="0"/>
        <w:adjustRightInd w:val="0"/>
        <w:spacing w:after="0" w:line="240" w:lineRule="auto"/>
        <w:jc w:val="both"/>
        <w:rPr>
          <w:rFonts w:cstheme="minorHAnsi"/>
          <w:color w:val="000000"/>
          <w:sz w:val="24"/>
          <w:szCs w:val="24"/>
        </w:rPr>
      </w:pPr>
      <w:r w:rsidRPr="009523A3">
        <w:rPr>
          <w:rFonts w:cstheme="minorHAnsi"/>
          <w:b/>
          <w:bCs/>
          <w:color w:val="000000"/>
          <w:sz w:val="24"/>
          <w:szCs w:val="24"/>
        </w:rPr>
        <w:t>Odp.</w:t>
      </w:r>
      <w:r w:rsidRPr="004107C4">
        <w:rPr>
          <w:rFonts w:cstheme="minorHAnsi"/>
          <w:color w:val="000000"/>
          <w:sz w:val="24"/>
          <w:szCs w:val="24"/>
        </w:rPr>
        <w:t xml:space="preserve"> Zamawiający pozostawia zapisy bez zmian. </w:t>
      </w:r>
    </w:p>
    <w:p w14:paraId="2F1F5F8E" w14:textId="77777777" w:rsidR="004107C4" w:rsidRPr="004107C4" w:rsidRDefault="004107C4" w:rsidP="00A7092A">
      <w:pPr>
        <w:autoSpaceDE w:val="0"/>
        <w:autoSpaceDN w:val="0"/>
        <w:adjustRightInd w:val="0"/>
        <w:spacing w:after="0" w:line="240" w:lineRule="auto"/>
        <w:jc w:val="both"/>
        <w:rPr>
          <w:rFonts w:cstheme="minorHAnsi"/>
          <w:color w:val="000000"/>
          <w:sz w:val="40"/>
          <w:szCs w:val="40"/>
        </w:rPr>
      </w:pPr>
    </w:p>
    <w:p w14:paraId="3094407B" w14:textId="77777777" w:rsidR="004107C4" w:rsidRPr="009523A3" w:rsidRDefault="004107C4" w:rsidP="004107C4">
      <w:pPr>
        <w:pStyle w:val="Default"/>
        <w:jc w:val="both"/>
        <w:rPr>
          <w:rFonts w:asciiTheme="minorHAnsi" w:hAnsiTheme="minorHAnsi" w:cstheme="minorHAnsi"/>
        </w:rPr>
      </w:pPr>
      <w:r w:rsidRPr="009523A3">
        <w:rPr>
          <w:rFonts w:asciiTheme="minorHAnsi" w:hAnsiTheme="minorHAnsi" w:cstheme="minorHAnsi"/>
          <w:b/>
          <w:bCs/>
        </w:rPr>
        <w:t>20.</w:t>
      </w:r>
      <w:r w:rsidRPr="009523A3">
        <w:rPr>
          <w:rFonts w:asciiTheme="minorHAnsi" w:hAnsiTheme="minorHAnsi" w:cstheme="minorHAnsi"/>
        </w:rPr>
        <w:t xml:space="preserve"> Załącznik nr 4 – Projektowane postanowienia umowy - § 7 ust. pkt. 1) - Czy Zamawiający dopuści usunięcie zapisu o karach umownych za odstąpienie od umowy z winy Zamawiającego i Wykonawcy? W chwili obecnej kary są rażąco wygórowane. Jednocześnie powoduje to, że wykonawcy nie mają żadnej racjonalnej możliwości oceny ryzyka w zakresie kar umownych. Jest to o tyle niekorzystne dla Zamawiającego, że spowoduje złożenie oferty przez podmiot/y które założą ogromne kwoty skrajnie zwiększając cenę oferty albo brak będzie jakichkolwiek rozsądnych ofert w postępowaniu. </w:t>
      </w:r>
    </w:p>
    <w:p w14:paraId="4DE2DA8A" w14:textId="77777777" w:rsidR="004107C4" w:rsidRPr="009523A3" w:rsidRDefault="004107C4" w:rsidP="004107C4">
      <w:pPr>
        <w:autoSpaceDE w:val="0"/>
        <w:autoSpaceDN w:val="0"/>
        <w:adjustRightInd w:val="0"/>
        <w:spacing w:after="0" w:line="240" w:lineRule="auto"/>
        <w:jc w:val="both"/>
        <w:rPr>
          <w:rFonts w:cstheme="minorHAnsi"/>
          <w:color w:val="000000"/>
          <w:sz w:val="24"/>
          <w:szCs w:val="24"/>
        </w:rPr>
      </w:pPr>
      <w:r w:rsidRPr="009523A3">
        <w:rPr>
          <w:rFonts w:cstheme="minorHAnsi"/>
          <w:b/>
          <w:bCs/>
          <w:color w:val="000000"/>
          <w:sz w:val="24"/>
          <w:szCs w:val="24"/>
        </w:rPr>
        <w:t>Odp.</w:t>
      </w:r>
      <w:r w:rsidRPr="009523A3">
        <w:rPr>
          <w:rFonts w:cstheme="minorHAnsi"/>
          <w:color w:val="000000"/>
          <w:sz w:val="24"/>
          <w:szCs w:val="24"/>
        </w:rPr>
        <w:t xml:space="preserve"> Zamawiający pozostawia zapisy bez zmian. </w:t>
      </w:r>
    </w:p>
    <w:p w14:paraId="1F50485B" w14:textId="77777777" w:rsidR="004107C4" w:rsidRPr="004107C4" w:rsidRDefault="004107C4" w:rsidP="004107C4">
      <w:pPr>
        <w:pStyle w:val="Default"/>
        <w:jc w:val="both"/>
        <w:rPr>
          <w:rFonts w:asciiTheme="minorHAnsi" w:hAnsiTheme="minorHAnsi" w:cstheme="minorHAnsi"/>
        </w:rPr>
      </w:pPr>
    </w:p>
    <w:p w14:paraId="427A8646" w14:textId="77777777" w:rsidR="004107C4" w:rsidRPr="004107C4" w:rsidRDefault="004107C4" w:rsidP="004107C4">
      <w:pPr>
        <w:pStyle w:val="Default"/>
        <w:jc w:val="both"/>
        <w:rPr>
          <w:rFonts w:asciiTheme="minorHAnsi" w:hAnsiTheme="minorHAnsi" w:cstheme="minorHAnsi"/>
        </w:rPr>
      </w:pPr>
      <w:r w:rsidRPr="009523A3">
        <w:rPr>
          <w:rFonts w:asciiTheme="minorHAnsi" w:hAnsiTheme="minorHAnsi" w:cstheme="minorHAnsi"/>
          <w:b/>
          <w:bCs/>
        </w:rPr>
        <w:t>21.</w:t>
      </w:r>
      <w:r w:rsidRPr="004107C4">
        <w:rPr>
          <w:rFonts w:asciiTheme="minorHAnsi" w:hAnsiTheme="minorHAnsi" w:cstheme="minorHAnsi"/>
        </w:rPr>
        <w:t xml:space="preserve"> Załącznik nr 4 – Projektowane postanowienia umowy - § 7 ust. 1 pkt. 3) – Zwracamy się z prośbą o wskazanie poprawnego odwołania. </w:t>
      </w:r>
    </w:p>
    <w:p w14:paraId="717E123B" w14:textId="77777777" w:rsidR="004107C4" w:rsidRPr="004107C4" w:rsidRDefault="004107C4" w:rsidP="004107C4">
      <w:pPr>
        <w:pStyle w:val="Default"/>
        <w:jc w:val="both"/>
        <w:rPr>
          <w:rFonts w:asciiTheme="minorHAnsi" w:hAnsiTheme="minorHAnsi" w:cstheme="minorHAnsi"/>
        </w:rPr>
      </w:pPr>
      <w:r w:rsidRPr="004107C4">
        <w:rPr>
          <w:rFonts w:asciiTheme="minorHAnsi" w:hAnsiTheme="minorHAnsi" w:cstheme="minorHAnsi"/>
        </w:rPr>
        <w:t xml:space="preserve">Wykonawca przypuszcza, że odwołanie powinno odnosić się do § 4 ust. 2 pkt. 11. </w:t>
      </w:r>
    </w:p>
    <w:p w14:paraId="3D26EE57" w14:textId="0C8E435E" w:rsidR="00A7092A" w:rsidRDefault="004107C4" w:rsidP="004107C4">
      <w:pPr>
        <w:autoSpaceDE w:val="0"/>
        <w:autoSpaceDN w:val="0"/>
        <w:adjustRightInd w:val="0"/>
        <w:spacing w:after="0" w:line="240" w:lineRule="auto"/>
        <w:jc w:val="both"/>
        <w:rPr>
          <w:rFonts w:cstheme="minorHAnsi"/>
          <w:sz w:val="24"/>
          <w:szCs w:val="24"/>
        </w:rPr>
      </w:pPr>
      <w:r w:rsidRPr="004107C4">
        <w:rPr>
          <w:rFonts w:cstheme="minorHAnsi"/>
          <w:sz w:val="24"/>
          <w:szCs w:val="24"/>
        </w:rPr>
        <w:t>W związku z powyższym informujemy, że zapisy dotyczące kar umownych są nieproporcjonalne, przez co naruszają zasadę równości stron w stosunku cywilnoprawnym oraz zasadę proporcjonalności przy udzielaniu zamówień publicznych. Wykonawca zwraca się z prośbą o wprowadzenie adekwatnych kar umownych lub o usunięcie wskazanych zapisów w całości. W przypadku wyrażenia zgody na rezygnację z kar umownych, zwracamy się z prośbą o modyfikację zapisów do treści: „Strony ponoszą wobec siebie odpowiedzialność odszkodowawczą na zasadach ogólnych do wysokości poniesionej szkody (straty)”. Informujemy jednocześnie, że zapisy w obecnym kształcie wpływają na wzrost ryzyka związanego z realizacją umowy po stronie Wykonawcy, co z kolei może negatywnie wpłynąć na kalkulację ceny ofertowej dla Zamawiającego.</w:t>
      </w:r>
    </w:p>
    <w:p w14:paraId="6D90272C" w14:textId="77777777" w:rsidR="009523A3" w:rsidRDefault="009523A3" w:rsidP="004107C4">
      <w:pPr>
        <w:autoSpaceDE w:val="0"/>
        <w:autoSpaceDN w:val="0"/>
        <w:adjustRightInd w:val="0"/>
        <w:spacing w:after="0" w:line="240" w:lineRule="auto"/>
        <w:jc w:val="both"/>
        <w:rPr>
          <w:rFonts w:cstheme="minorHAnsi"/>
          <w:sz w:val="24"/>
          <w:szCs w:val="24"/>
        </w:rPr>
      </w:pPr>
    </w:p>
    <w:p w14:paraId="29ABC4BD" w14:textId="2B71E261" w:rsidR="004107C4" w:rsidRDefault="004107C4" w:rsidP="004107C4">
      <w:pPr>
        <w:spacing w:after="200" w:line="276" w:lineRule="auto"/>
        <w:jc w:val="both"/>
        <w:rPr>
          <w:rFonts w:cstheme="minorHAnsi"/>
          <w:sz w:val="24"/>
          <w:szCs w:val="24"/>
        </w:rPr>
      </w:pPr>
      <w:r w:rsidRPr="009523A3">
        <w:rPr>
          <w:rFonts w:cstheme="minorHAnsi"/>
          <w:b/>
          <w:bCs/>
          <w:sz w:val="24"/>
          <w:szCs w:val="24"/>
        </w:rPr>
        <w:t>Odp.</w:t>
      </w:r>
      <w:r w:rsidRPr="004107C4">
        <w:rPr>
          <w:rFonts w:cstheme="minorHAnsi"/>
          <w:sz w:val="24"/>
          <w:szCs w:val="24"/>
        </w:rPr>
        <w:t xml:space="preserve"> § 7 ust. 1 pkt. 3) </w:t>
      </w:r>
      <w:r>
        <w:rPr>
          <w:rFonts w:cstheme="minorHAnsi"/>
          <w:sz w:val="24"/>
          <w:szCs w:val="24"/>
        </w:rPr>
        <w:t>„</w:t>
      </w:r>
      <w:r w:rsidRPr="004107C4">
        <w:rPr>
          <w:rFonts w:cstheme="minorHAnsi"/>
          <w:sz w:val="24"/>
          <w:szCs w:val="24"/>
        </w:rPr>
        <w:t>w przypadku gdy Wykonawca nie powiadomi Zamawiającego w trybie i w terminie określonym w § 4 ust. 2 pkt 11 Umowy o braku możliwości wykonywania czynności sprzedaży energii elektrycznej wynikających z Umowy, niezależnie od przyczyny, w wysokości 0,01% wynagrodzenia brutto, o którym mowa w § 6 ust. 1 Umowy, za każdą rozpoczętą godzinę po upływie 72 godzin (dni robocze) od dnia zaistnienia tych okoliczności</w:t>
      </w:r>
      <w:r>
        <w:rPr>
          <w:rFonts w:cstheme="minorHAnsi"/>
          <w:sz w:val="24"/>
          <w:szCs w:val="24"/>
        </w:rPr>
        <w:t>”.</w:t>
      </w:r>
    </w:p>
    <w:p w14:paraId="4A86B9CA" w14:textId="77777777" w:rsidR="00862D94" w:rsidRDefault="004107C4" w:rsidP="00862D94">
      <w:pPr>
        <w:spacing w:after="0" w:line="276" w:lineRule="auto"/>
        <w:jc w:val="both"/>
        <w:rPr>
          <w:sz w:val="24"/>
          <w:szCs w:val="24"/>
        </w:rPr>
      </w:pPr>
      <w:r w:rsidRPr="009523A3">
        <w:rPr>
          <w:b/>
          <w:bCs/>
          <w:sz w:val="24"/>
          <w:szCs w:val="24"/>
        </w:rPr>
        <w:t>22.</w:t>
      </w:r>
      <w:r w:rsidRPr="004107C4">
        <w:rPr>
          <w:sz w:val="24"/>
          <w:szCs w:val="24"/>
        </w:rPr>
        <w:t xml:space="preserve"> Załącznik nr 4 – Projektowane postanowienia umowy - § 8 ust. 1 pkt. 1) i pkt. 2) - Z uwagi na nadrzędny charakter przepisów podatkowych i przepisów prawa, Wykonawca zwraca się z prośbą o wprowadzenie zapisu umożliwiającego automatyczną zmianę cen, wynikającą z ustawowej zmiany stawki podatku VAT lub opodatkowania energii podatkiem akcyzowym, od dnia ich wejścia w życie. Prosimy o dodanie do przedmiotowych zapisów zdania o treści: „ Ceny energii elektrycznej zostają powiększone o kwotę wynikającą z obowiązków nałożonych właściwymi przepisami, od dnia ich wejścia w życie, bez konieczności sporządzenia aneksu do umowy".</w:t>
      </w:r>
    </w:p>
    <w:p w14:paraId="61916A16" w14:textId="77777777" w:rsidR="009523A3" w:rsidRDefault="009523A3" w:rsidP="00862D94">
      <w:pPr>
        <w:spacing w:after="0" w:line="276" w:lineRule="auto"/>
        <w:jc w:val="both"/>
        <w:rPr>
          <w:sz w:val="24"/>
          <w:szCs w:val="24"/>
        </w:rPr>
      </w:pPr>
    </w:p>
    <w:p w14:paraId="16D5C1C6" w14:textId="00835CAB" w:rsidR="00862D94" w:rsidRDefault="00862D94" w:rsidP="00862D94">
      <w:pPr>
        <w:spacing w:after="0" w:line="276" w:lineRule="auto"/>
        <w:jc w:val="both"/>
        <w:rPr>
          <w:rFonts w:cstheme="minorHAnsi"/>
          <w:color w:val="000000"/>
          <w:sz w:val="24"/>
          <w:szCs w:val="24"/>
        </w:rPr>
      </w:pPr>
      <w:r w:rsidRPr="009523A3">
        <w:rPr>
          <w:rFonts w:cstheme="minorHAnsi"/>
          <w:b/>
          <w:bCs/>
          <w:color w:val="000000"/>
          <w:sz w:val="24"/>
          <w:szCs w:val="24"/>
        </w:rPr>
        <w:t>Odp.</w:t>
      </w:r>
      <w:r w:rsidRPr="00A7092A">
        <w:rPr>
          <w:rFonts w:cstheme="minorHAnsi"/>
          <w:color w:val="000000"/>
          <w:sz w:val="24"/>
          <w:szCs w:val="24"/>
        </w:rPr>
        <w:t xml:space="preserve"> Zamawiający pozostawia zapisy bez zmian. </w:t>
      </w:r>
    </w:p>
    <w:p w14:paraId="0068B676" w14:textId="77777777" w:rsidR="00862D94" w:rsidRDefault="00862D94" w:rsidP="00862D94">
      <w:pPr>
        <w:spacing w:after="0" w:line="276" w:lineRule="auto"/>
        <w:jc w:val="both"/>
        <w:rPr>
          <w:rFonts w:cstheme="minorHAnsi"/>
          <w:color w:val="000000"/>
          <w:sz w:val="24"/>
          <w:szCs w:val="24"/>
        </w:rPr>
      </w:pPr>
    </w:p>
    <w:p w14:paraId="0A31E247" w14:textId="5DDC0617" w:rsidR="00862D94" w:rsidRPr="00862D94" w:rsidRDefault="00862D94" w:rsidP="00862D94">
      <w:pPr>
        <w:pStyle w:val="Default"/>
        <w:jc w:val="both"/>
        <w:rPr>
          <w:rFonts w:asciiTheme="minorHAnsi" w:hAnsiTheme="minorHAnsi" w:cstheme="minorHAnsi"/>
        </w:rPr>
      </w:pPr>
      <w:r w:rsidRPr="009523A3">
        <w:rPr>
          <w:rFonts w:asciiTheme="minorHAnsi" w:hAnsiTheme="minorHAnsi" w:cstheme="minorHAnsi"/>
          <w:b/>
          <w:bCs/>
        </w:rPr>
        <w:t>23.</w:t>
      </w:r>
      <w:r w:rsidRPr="00862D94">
        <w:rPr>
          <w:rFonts w:asciiTheme="minorHAnsi" w:hAnsiTheme="minorHAnsi" w:cstheme="minorHAnsi"/>
        </w:rPr>
        <w:t xml:space="preserve"> Załącznik nr 4 – Projektowane postanowienia umowy - § 9 ust. 2 pkt. 1) i pkt. 2) – Zamawiający określił, że przysługuje mu prawo wypowiedzenia umowy z 1-miesiecznym okresem wypowiedzenia. Oznacza to, że Zamawiający oczekuje możliwości wypowiedzenia umowy zasadniczo w każdym czasie. Umowy w zamówieniach publicznych zasadniczo zawiera się na czas oznaczony, należy więc stwierdzić, że umowy takie zostały przez ustawodawcę skonstruowane jako źródło zobowiązań o charakterze trwałym, które powinny istnieć aż do upływu terminu, na jaki zawarta została umowa, jeśli tylko przedmiot zamówienia będzie przez Wykonawcę wykonywany w sposób należyty. Ponadto, racjonalna kalkulacja wartości zamówienia jest możliwa jedynie wówczas, gdy Wykonawca może przewidzieć, przez jaki okres strony umowy pozostaną nią związane. Zaproponowane w SWZ rozwiązanie jest niedopuszczalne w świetle istoty umowy sprzedaży zawieranej na czas oznaczony zarówno po myśli prawa cywilnego w zakresie zobowiązań jak i w świetle zasady udzielania zamówienia publicznego w sposób proporcjonalny. Mianowicie każde przedwczesne rozwiązanie umowy bez powodu powoduje u wykonawcy szkodę. Wykonawca bowiem nabywa wolumen energii hurtowo w celu odsprzedaży w całości na cały okres trwania umowy począwszy od jej zawarcia do zakończenia. Nie wykorzystany w opisanych realiach wolumen energii musi wykonawca, nieplanowo i ze stratą, odsprzedać na rynku hurtowym. </w:t>
      </w:r>
    </w:p>
    <w:p w14:paraId="6039592D" w14:textId="36C27A56" w:rsidR="00862D94" w:rsidRDefault="00862D94" w:rsidP="00862D94">
      <w:pPr>
        <w:spacing w:after="0" w:line="276" w:lineRule="auto"/>
        <w:jc w:val="both"/>
        <w:rPr>
          <w:rFonts w:cstheme="minorHAnsi"/>
          <w:sz w:val="24"/>
          <w:szCs w:val="24"/>
        </w:rPr>
      </w:pPr>
      <w:r w:rsidRPr="00862D94">
        <w:rPr>
          <w:rFonts w:cstheme="minorHAnsi"/>
          <w:sz w:val="24"/>
          <w:szCs w:val="24"/>
        </w:rPr>
        <w:t>W związku z powyższym Wykonawca zwraca się z prośbą o usunięcie przedmiotowych zapisów. Odstąpienie od umowy z przyczyn leżących po stronie Wykonawcy powinno dotyczyć sytuacji szczególnych i wyjątkowych wyszczególnionych w art. 456 Prawa zamówień publicznych, przekładających się na brak możliwości prawidłowej realizacji umowy przez Zamawiającego. W opinii Wykonawcy hipotetyczne uchybienia, wskazane w przedmiotowych zapisach, nie przekładają się na ewentualną szkodę Zamawiającego i w ten sposób godząc w zasadę proporcjonalności mająca zastosowanie w zamówieniach publicznych. Możliwość zerwania przez zamawiającego kontraktu z błahych powodów daje temu zamawiającemu nie proporcjonalne uprawnienie w świetle oczekiwanej trwałości umowy rozchwiewając równowagę stron i ekwiwalentność świadczeń.</w:t>
      </w:r>
    </w:p>
    <w:p w14:paraId="66CD504F" w14:textId="77777777" w:rsidR="009523A3" w:rsidRPr="00862D94" w:rsidRDefault="009523A3" w:rsidP="00862D94">
      <w:pPr>
        <w:spacing w:after="0" w:line="276" w:lineRule="auto"/>
        <w:jc w:val="both"/>
        <w:rPr>
          <w:rFonts w:cstheme="minorHAnsi"/>
          <w:sz w:val="24"/>
          <w:szCs w:val="24"/>
        </w:rPr>
      </w:pPr>
    </w:p>
    <w:p w14:paraId="5A05E47E" w14:textId="77777777" w:rsidR="00862D94" w:rsidRPr="00862D94" w:rsidRDefault="00862D94" w:rsidP="00862D94">
      <w:pPr>
        <w:spacing w:after="0" w:line="276" w:lineRule="auto"/>
        <w:jc w:val="both"/>
        <w:rPr>
          <w:rFonts w:cstheme="minorHAnsi"/>
          <w:color w:val="000000"/>
          <w:sz w:val="24"/>
          <w:szCs w:val="24"/>
        </w:rPr>
      </w:pPr>
      <w:r w:rsidRPr="009523A3">
        <w:rPr>
          <w:rFonts w:cstheme="minorHAnsi"/>
          <w:b/>
          <w:bCs/>
          <w:color w:val="000000"/>
          <w:sz w:val="24"/>
          <w:szCs w:val="24"/>
        </w:rPr>
        <w:t>Odp.</w:t>
      </w:r>
      <w:r w:rsidRPr="00862D94">
        <w:rPr>
          <w:rFonts w:cstheme="minorHAnsi"/>
          <w:color w:val="000000"/>
          <w:sz w:val="24"/>
          <w:szCs w:val="24"/>
        </w:rPr>
        <w:t xml:space="preserve"> Zamawiający pozostawia zapisy bez zmian. </w:t>
      </w:r>
    </w:p>
    <w:p w14:paraId="0FCA2BFB" w14:textId="77777777" w:rsidR="00862D94" w:rsidRPr="00862D94" w:rsidRDefault="00862D94" w:rsidP="00862D94">
      <w:pPr>
        <w:spacing w:after="0" w:line="276" w:lineRule="auto"/>
        <w:jc w:val="both"/>
        <w:rPr>
          <w:rFonts w:cstheme="minorHAnsi"/>
          <w:sz w:val="24"/>
          <w:szCs w:val="24"/>
        </w:rPr>
      </w:pPr>
    </w:p>
    <w:p w14:paraId="42A8DC1B" w14:textId="77777777" w:rsidR="00862D94" w:rsidRPr="00862D94" w:rsidRDefault="00862D94" w:rsidP="00862D94">
      <w:pPr>
        <w:pStyle w:val="Default"/>
        <w:jc w:val="both"/>
        <w:rPr>
          <w:rFonts w:asciiTheme="minorHAnsi" w:hAnsiTheme="minorHAnsi" w:cstheme="minorHAnsi"/>
        </w:rPr>
      </w:pPr>
      <w:r w:rsidRPr="009523A3">
        <w:rPr>
          <w:rFonts w:asciiTheme="minorHAnsi" w:hAnsiTheme="minorHAnsi" w:cstheme="minorHAnsi"/>
          <w:b/>
          <w:bCs/>
        </w:rPr>
        <w:t>24.</w:t>
      </w:r>
      <w:r w:rsidRPr="00862D94">
        <w:rPr>
          <w:rFonts w:asciiTheme="minorHAnsi" w:hAnsiTheme="minorHAnsi" w:cstheme="minorHAnsi"/>
        </w:rPr>
        <w:t xml:space="preserve"> Załącznik nr 1 – Opis przedmiotu zamówienia - Z uwagi na fakt, że w taryfach Wykonawcy nie istnieje grupa taryfowa O11 i O12 Wykonawca zwraca się z prośbą o udzielenie informacji, czy Zamawiający dopuszcza, aby dla punktu poboru energii (PPE), rozliczanego w ww. grupie taryfowej, były prowadzone rozliczenia według grupy taryfowej, której strefy czasowe są zbieżne ze strefami dla ww. grupy taryfowej, a jedyna różnica polega na formalnej nomenklaturze grupy taryfowej </w:t>
      </w:r>
    </w:p>
    <w:p w14:paraId="271D9EB5" w14:textId="77777777" w:rsidR="009523A3" w:rsidRDefault="00862D94" w:rsidP="009523A3">
      <w:pPr>
        <w:spacing w:after="0" w:line="276" w:lineRule="auto"/>
        <w:jc w:val="both"/>
        <w:rPr>
          <w:rFonts w:cstheme="minorHAnsi"/>
          <w:sz w:val="24"/>
          <w:szCs w:val="24"/>
        </w:rPr>
      </w:pPr>
      <w:r w:rsidRPr="00862D94">
        <w:rPr>
          <w:rFonts w:cstheme="minorHAnsi"/>
          <w:sz w:val="24"/>
          <w:szCs w:val="24"/>
        </w:rPr>
        <w:t>W przypadku braku dostosowania stref czasowych do innej grupy taryfowej prosimy o wskazanie, czy istnieje możliwość rozliczenia sprzedaży energii według grupy taryfowej jednostrefowej? Informujemy, że brak zgody na powyższe może stanowić ograniczenie zasady uczciwej konkurencji, z uwagi na ograniczenie możliwości złożenia oferty wykonawcom, którzy są zdolni do wykonania zamówienia poprzez stawianie przez Zamawiającego w SWZ wymogów, które spełni tylko ograniczona liczba wykonawców.</w:t>
      </w:r>
    </w:p>
    <w:p w14:paraId="406CF2F2" w14:textId="1C73F228" w:rsidR="00862D94" w:rsidRDefault="00862D94" w:rsidP="009523A3">
      <w:pPr>
        <w:spacing w:after="0" w:line="276" w:lineRule="auto"/>
        <w:jc w:val="both"/>
        <w:rPr>
          <w:rFonts w:eastAsia="Times New Roman" w:cstheme="minorHAnsi"/>
          <w:sz w:val="24"/>
          <w:szCs w:val="24"/>
        </w:rPr>
      </w:pPr>
      <w:r w:rsidRPr="009523A3">
        <w:rPr>
          <w:rFonts w:eastAsia="Times New Roman" w:cstheme="minorHAnsi"/>
          <w:b/>
          <w:bCs/>
          <w:sz w:val="24"/>
          <w:szCs w:val="24"/>
        </w:rPr>
        <w:lastRenderedPageBreak/>
        <w:t>Odp.</w:t>
      </w:r>
      <w:r w:rsidRPr="00862D94">
        <w:rPr>
          <w:rFonts w:eastAsia="Times New Roman" w:cstheme="minorHAnsi"/>
          <w:sz w:val="24"/>
          <w:szCs w:val="24"/>
        </w:rPr>
        <w:t xml:space="preserve"> Zamawiający dopuszcza, aby dla punktu poboru energii (PPE), rozliczanego w ww. grupie taryfowej, były prowadzone rozliczenia według grupy taryfowej, której strefy czasowe są zbieżne ze strefami dla ww. grupy taryfowej, a jedyna różnica polega na formalnej nomenklaturze grupy taryfowej.</w:t>
      </w:r>
    </w:p>
    <w:p w14:paraId="59A66882" w14:textId="77777777" w:rsidR="009523A3" w:rsidRPr="009523A3" w:rsidRDefault="009523A3" w:rsidP="009523A3">
      <w:pPr>
        <w:spacing w:after="0" w:line="276" w:lineRule="auto"/>
        <w:jc w:val="both"/>
        <w:rPr>
          <w:rFonts w:cstheme="minorHAnsi"/>
          <w:sz w:val="24"/>
          <w:szCs w:val="24"/>
        </w:rPr>
      </w:pPr>
    </w:p>
    <w:p w14:paraId="5606F006" w14:textId="77777777" w:rsidR="00862D94" w:rsidRPr="00862D94" w:rsidRDefault="00862D94" w:rsidP="00862D94">
      <w:pPr>
        <w:pStyle w:val="Default"/>
        <w:jc w:val="both"/>
        <w:rPr>
          <w:rFonts w:asciiTheme="minorHAnsi" w:hAnsiTheme="minorHAnsi" w:cstheme="minorHAnsi"/>
        </w:rPr>
      </w:pPr>
      <w:r w:rsidRPr="009523A3">
        <w:rPr>
          <w:rFonts w:asciiTheme="minorHAnsi" w:hAnsiTheme="minorHAnsi" w:cstheme="minorHAnsi"/>
          <w:b/>
          <w:bCs/>
        </w:rPr>
        <w:t>25.</w:t>
      </w:r>
      <w:r w:rsidRPr="00862D94">
        <w:rPr>
          <w:rFonts w:asciiTheme="minorHAnsi" w:hAnsiTheme="minorHAnsi" w:cstheme="minorHAnsi"/>
        </w:rPr>
        <w:t xml:space="preserve"> Załącznik nr 1 – Opis przedmiotu zamówienia - Zwracamy się z prośbą o przekazanie informacji czy w ramach postępowania prowadzonego przez zamawiającego energia elektryczna w punktach poboru energii rozliczanych w grupie taryfowej G będzie przeznaczona na cele gospodarstwa domowego? </w:t>
      </w:r>
    </w:p>
    <w:p w14:paraId="6332E753" w14:textId="77777777" w:rsidR="00862D94" w:rsidRPr="00862D94" w:rsidRDefault="00862D94" w:rsidP="00862D94">
      <w:pPr>
        <w:pStyle w:val="Default"/>
        <w:jc w:val="both"/>
        <w:rPr>
          <w:rFonts w:asciiTheme="minorHAnsi" w:hAnsiTheme="minorHAnsi" w:cstheme="minorHAnsi"/>
        </w:rPr>
      </w:pPr>
      <w:r w:rsidRPr="00862D94">
        <w:rPr>
          <w:rFonts w:asciiTheme="minorHAnsi" w:hAnsiTheme="minorHAnsi" w:cstheme="minorHAnsi"/>
        </w:rPr>
        <w:t xml:space="preserve">Jednocześnie informujemy, że po ostatniej nowelizacji prawa energetycznego, zgodnie z przepisem art. 5 ust. 3a ustawy prawo energetyczne dostarczanie energii elektrycznej do odbiorcy w gospodarstwie domowym może odbywać się jedynie na podstawie umowy kompleksowej, o której mowa w art. 5 ust. 3 ustawy prawo energetyczne. </w:t>
      </w:r>
    </w:p>
    <w:p w14:paraId="19DD6A29" w14:textId="32E1507E" w:rsidR="00862D94" w:rsidRDefault="00862D94" w:rsidP="00862D94">
      <w:pPr>
        <w:spacing w:after="0" w:line="240" w:lineRule="auto"/>
        <w:jc w:val="both"/>
        <w:rPr>
          <w:rFonts w:cstheme="minorHAnsi"/>
          <w:sz w:val="24"/>
          <w:szCs w:val="24"/>
        </w:rPr>
      </w:pPr>
      <w:r w:rsidRPr="00862D94">
        <w:rPr>
          <w:rFonts w:cstheme="minorHAnsi"/>
          <w:sz w:val="24"/>
          <w:szCs w:val="24"/>
        </w:rPr>
        <w:t>Zatem jeśli w postępowaniu prowadzonym przez Zamawiającego występują punkty poboru energii elektrycznej rozliczane w grupie taryfowej G, w którym energia elektryczna będzie przeznaczona na cele gospodarstwa domowego, w takim przypadku prosimy o wyłączenie takich punktów poboru energii z niniejszego postępowania, albowiem wykonawca w zakresie tych punktów poboru energii elektrycznej nie może zawrzeć umowy sprzedaży energii elektrycznej, o której mowa w art. 5 ust. 2 pkt 1 ustawy prawo energetyczne.</w:t>
      </w:r>
    </w:p>
    <w:p w14:paraId="1923C39E" w14:textId="77777777" w:rsidR="009523A3" w:rsidRDefault="009523A3" w:rsidP="00862D94">
      <w:pPr>
        <w:spacing w:after="0" w:line="240" w:lineRule="auto"/>
        <w:jc w:val="both"/>
        <w:rPr>
          <w:rFonts w:cstheme="minorHAnsi"/>
          <w:sz w:val="24"/>
          <w:szCs w:val="24"/>
        </w:rPr>
      </w:pPr>
    </w:p>
    <w:p w14:paraId="7D2400F5" w14:textId="5A3C42F6" w:rsidR="00D717A9" w:rsidRDefault="00D717A9" w:rsidP="00862D94">
      <w:pPr>
        <w:spacing w:after="0" w:line="240" w:lineRule="auto"/>
        <w:jc w:val="both"/>
        <w:rPr>
          <w:rFonts w:cstheme="minorHAnsi"/>
          <w:sz w:val="24"/>
          <w:szCs w:val="24"/>
        </w:rPr>
      </w:pPr>
      <w:r w:rsidRPr="009523A3">
        <w:rPr>
          <w:rFonts w:cstheme="minorHAnsi"/>
          <w:b/>
          <w:bCs/>
          <w:sz w:val="24"/>
          <w:szCs w:val="24"/>
        </w:rPr>
        <w:t>Odp.</w:t>
      </w:r>
      <w:r>
        <w:rPr>
          <w:rFonts w:cstheme="minorHAnsi"/>
          <w:sz w:val="24"/>
          <w:szCs w:val="24"/>
        </w:rPr>
        <w:t xml:space="preserve"> Zamawiający wyłącza z postępowania </w:t>
      </w:r>
      <w:r w:rsidRPr="00862D94">
        <w:rPr>
          <w:rFonts w:cstheme="minorHAnsi"/>
          <w:sz w:val="24"/>
          <w:szCs w:val="24"/>
        </w:rPr>
        <w:t>punkty poboru energii elektrycznej rozliczane w grupie taryfowej G, w którym energia elektryczna będzie przeznaczona na cele gospodarstwa domowego</w:t>
      </w:r>
    </w:p>
    <w:p w14:paraId="6CC807AE" w14:textId="77777777" w:rsidR="006654FB" w:rsidRDefault="006654FB" w:rsidP="00862D94">
      <w:pPr>
        <w:spacing w:after="0" w:line="240" w:lineRule="auto"/>
        <w:jc w:val="both"/>
        <w:rPr>
          <w:rFonts w:cstheme="minorHAnsi"/>
          <w:sz w:val="24"/>
          <w:szCs w:val="24"/>
        </w:rPr>
      </w:pPr>
    </w:p>
    <w:p w14:paraId="4939B72D" w14:textId="77777777" w:rsidR="006654FB" w:rsidRDefault="006654FB" w:rsidP="006654FB">
      <w:pPr>
        <w:pStyle w:val="Default"/>
        <w:jc w:val="both"/>
        <w:rPr>
          <w:rFonts w:asciiTheme="minorHAnsi" w:hAnsiTheme="minorHAnsi" w:cstheme="minorHAnsi"/>
        </w:rPr>
      </w:pPr>
      <w:r w:rsidRPr="009523A3">
        <w:rPr>
          <w:rFonts w:asciiTheme="minorHAnsi" w:hAnsiTheme="minorHAnsi" w:cstheme="minorHAnsi"/>
          <w:b/>
          <w:bCs/>
        </w:rPr>
        <w:t>26.</w:t>
      </w:r>
      <w:r w:rsidRPr="006654FB">
        <w:rPr>
          <w:rFonts w:asciiTheme="minorHAnsi" w:hAnsiTheme="minorHAnsi" w:cstheme="minorHAnsi"/>
        </w:rPr>
        <w:t xml:space="preserve"> Załącznik nr 1 – Opis przedmiotu zamówienia - W celu prawidłowego skalkulowania wartości zamówienia, Wykonawca zwraca się z prośbą o udzielenie informacji na temat szacowanej ilości energii w rozbiciu na poszczególne strefy czasowe dla punktów poboru energii w grupie taryfowej C22a (w podsumowaniu wskazano łącznie 40,69 MWh natomiast w podziale na strefy 51,1 MWh). </w:t>
      </w:r>
    </w:p>
    <w:p w14:paraId="006DEA01" w14:textId="77777777" w:rsidR="009523A3" w:rsidRDefault="009523A3" w:rsidP="006654FB">
      <w:pPr>
        <w:pStyle w:val="Default"/>
        <w:jc w:val="both"/>
        <w:rPr>
          <w:rFonts w:asciiTheme="minorHAnsi" w:hAnsiTheme="minorHAnsi" w:cstheme="minorHAnsi"/>
        </w:rPr>
      </w:pPr>
    </w:p>
    <w:p w14:paraId="13DF6932" w14:textId="43D29952" w:rsidR="00D717A9" w:rsidRPr="00D717A9" w:rsidRDefault="00D717A9" w:rsidP="00D717A9">
      <w:pPr>
        <w:spacing w:after="0" w:line="240" w:lineRule="auto"/>
        <w:rPr>
          <w:rFonts w:eastAsia="Times New Roman" w:cstheme="minorHAnsi"/>
          <w:sz w:val="24"/>
          <w:szCs w:val="24"/>
        </w:rPr>
      </w:pPr>
      <w:r w:rsidRPr="009523A3">
        <w:rPr>
          <w:rFonts w:eastAsia="Times New Roman" w:cstheme="minorHAnsi"/>
          <w:b/>
          <w:bCs/>
          <w:sz w:val="24"/>
          <w:szCs w:val="24"/>
        </w:rPr>
        <w:t>Odp.</w:t>
      </w:r>
      <w:r w:rsidRPr="00D717A9">
        <w:rPr>
          <w:rFonts w:eastAsia="Times New Roman" w:cstheme="minorHAnsi"/>
          <w:sz w:val="24"/>
          <w:szCs w:val="24"/>
        </w:rPr>
        <w:t xml:space="preserve"> Właściwą liczbą zużycia energii elektrycznej w grupie taryfowej C22a  jest liczba 40,69 kWh zarówno w strefach czasowych jak i w podziale na strefy.</w:t>
      </w:r>
    </w:p>
    <w:tbl>
      <w:tblPr>
        <w:tblW w:w="4916" w:type="pct"/>
        <w:tblCellMar>
          <w:left w:w="70" w:type="dxa"/>
          <w:right w:w="70" w:type="dxa"/>
        </w:tblCellMar>
        <w:tblLook w:val="04A0" w:firstRow="1" w:lastRow="0" w:firstColumn="1" w:lastColumn="0" w:noHBand="0" w:noVBand="1"/>
      </w:tblPr>
      <w:tblGrid>
        <w:gridCol w:w="1684"/>
        <w:gridCol w:w="1397"/>
        <w:gridCol w:w="2191"/>
        <w:gridCol w:w="3628"/>
      </w:tblGrid>
      <w:tr w:rsidR="00D717A9" w:rsidRPr="004C344A" w14:paraId="3FE0A99B" w14:textId="77777777" w:rsidTr="00D64324">
        <w:trPr>
          <w:trHeight w:val="233"/>
        </w:trPr>
        <w:tc>
          <w:tcPr>
            <w:tcW w:w="946" w:type="pct"/>
            <w:tcBorders>
              <w:top w:val="single" w:sz="8" w:space="0" w:color="212121"/>
              <w:left w:val="single" w:sz="8" w:space="0" w:color="212121"/>
              <w:bottom w:val="single" w:sz="8" w:space="0" w:color="212121"/>
              <w:right w:val="single" w:sz="8" w:space="0" w:color="212121"/>
            </w:tcBorders>
            <w:shd w:val="clear" w:color="000000" w:fill="B7DEE8"/>
            <w:noWrap/>
            <w:vAlign w:val="bottom"/>
            <w:hideMark/>
          </w:tcPr>
          <w:p w14:paraId="7CD35FC7" w14:textId="77777777" w:rsidR="00D717A9" w:rsidRPr="004C344A" w:rsidRDefault="00D717A9" w:rsidP="00D64324">
            <w:pPr>
              <w:spacing w:after="0" w:line="240" w:lineRule="auto"/>
              <w:rPr>
                <w:rFonts w:cs="Calibri"/>
              </w:rPr>
            </w:pPr>
            <w:r w:rsidRPr="004C344A">
              <w:rPr>
                <w:rFonts w:cs="Calibri"/>
              </w:rPr>
              <w:t> </w:t>
            </w:r>
          </w:p>
        </w:tc>
        <w:tc>
          <w:tcPr>
            <w:tcW w:w="785" w:type="pct"/>
            <w:tcBorders>
              <w:top w:val="single" w:sz="8" w:space="0" w:color="212121"/>
              <w:left w:val="nil"/>
              <w:bottom w:val="single" w:sz="8" w:space="0" w:color="212121"/>
              <w:right w:val="single" w:sz="8" w:space="0" w:color="212121"/>
            </w:tcBorders>
            <w:shd w:val="clear" w:color="000000" w:fill="B7DEE8"/>
            <w:noWrap/>
            <w:vAlign w:val="bottom"/>
            <w:hideMark/>
          </w:tcPr>
          <w:p w14:paraId="540E5379" w14:textId="77777777" w:rsidR="00D717A9" w:rsidRPr="004C344A" w:rsidRDefault="00D717A9" w:rsidP="00D64324">
            <w:pPr>
              <w:spacing w:after="0" w:line="240" w:lineRule="auto"/>
              <w:jc w:val="center"/>
              <w:rPr>
                <w:rFonts w:ascii="Times New Roman" w:hAnsi="Times New Roman"/>
                <w:b/>
                <w:bCs/>
                <w:sz w:val="24"/>
                <w:szCs w:val="24"/>
              </w:rPr>
            </w:pPr>
            <w:r w:rsidRPr="004C344A">
              <w:rPr>
                <w:rFonts w:ascii="Times New Roman" w:hAnsi="Times New Roman"/>
                <w:b/>
                <w:bCs/>
                <w:sz w:val="24"/>
                <w:szCs w:val="24"/>
              </w:rPr>
              <w:t>I strefa</w:t>
            </w:r>
          </w:p>
        </w:tc>
        <w:tc>
          <w:tcPr>
            <w:tcW w:w="1231" w:type="pct"/>
            <w:tcBorders>
              <w:top w:val="single" w:sz="8" w:space="0" w:color="212121"/>
              <w:left w:val="nil"/>
              <w:bottom w:val="single" w:sz="8" w:space="0" w:color="212121"/>
              <w:right w:val="single" w:sz="8" w:space="0" w:color="212121"/>
            </w:tcBorders>
            <w:shd w:val="clear" w:color="000000" w:fill="B7DEE8"/>
            <w:noWrap/>
            <w:vAlign w:val="bottom"/>
            <w:hideMark/>
          </w:tcPr>
          <w:p w14:paraId="44A51E4D" w14:textId="77777777" w:rsidR="00D717A9" w:rsidRPr="004C344A" w:rsidRDefault="00D717A9" w:rsidP="00D64324">
            <w:pPr>
              <w:spacing w:after="0" w:line="240" w:lineRule="auto"/>
              <w:jc w:val="center"/>
              <w:rPr>
                <w:rFonts w:ascii="Times New Roman" w:hAnsi="Times New Roman"/>
                <w:b/>
                <w:bCs/>
                <w:sz w:val="24"/>
                <w:szCs w:val="24"/>
              </w:rPr>
            </w:pPr>
            <w:r w:rsidRPr="004C344A">
              <w:rPr>
                <w:rFonts w:ascii="Times New Roman" w:hAnsi="Times New Roman"/>
                <w:b/>
                <w:bCs/>
                <w:sz w:val="24"/>
                <w:szCs w:val="24"/>
              </w:rPr>
              <w:t>II strefa</w:t>
            </w:r>
          </w:p>
        </w:tc>
        <w:tc>
          <w:tcPr>
            <w:tcW w:w="2038" w:type="pct"/>
            <w:tcBorders>
              <w:top w:val="single" w:sz="8" w:space="0" w:color="212121"/>
              <w:left w:val="nil"/>
              <w:bottom w:val="single" w:sz="8" w:space="0" w:color="212121"/>
              <w:right w:val="single" w:sz="8" w:space="0" w:color="212121"/>
            </w:tcBorders>
            <w:shd w:val="clear" w:color="000000" w:fill="B7DEE8"/>
            <w:noWrap/>
            <w:vAlign w:val="bottom"/>
            <w:hideMark/>
          </w:tcPr>
          <w:p w14:paraId="0D88458B" w14:textId="77777777" w:rsidR="00D717A9" w:rsidRPr="004C344A" w:rsidRDefault="00D717A9" w:rsidP="00D64324">
            <w:pPr>
              <w:spacing w:after="0" w:line="240" w:lineRule="auto"/>
              <w:jc w:val="center"/>
              <w:rPr>
                <w:rFonts w:ascii="Times New Roman" w:hAnsi="Times New Roman"/>
                <w:b/>
                <w:bCs/>
                <w:sz w:val="24"/>
                <w:szCs w:val="24"/>
              </w:rPr>
            </w:pPr>
            <w:r w:rsidRPr="004C344A">
              <w:rPr>
                <w:rFonts w:ascii="Times New Roman" w:hAnsi="Times New Roman"/>
                <w:b/>
                <w:bCs/>
                <w:sz w:val="24"/>
                <w:szCs w:val="24"/>
              </w:rPr>
              <w:t>Razem</w:t>
            </w:r>
          </w:p>
        </w:tc>
      </w:tr>
      <w:tr w:rsidR="00D717A9" w:rsidRPr="004C344A" w14:paraId="6B92347E" w14:textId="77777777" w:rsidTr="00D64324">
        <w:trPr>
          <w:trHeight w:val="683"/>
        </w:trPr>
        <w:tc>
          <w:tcPr>
            <w:tcW w:w="946" w:type="pct"/>
            <w:tcBorders>
              <w:top w:val="nil"/>
              <w:left w:val="single" w:sz="8" w:space="0" w:color="212121"/>
              <w:bottom w:val="single" w:sz="8" w:space="0" w:color="212121"/>
              <w:right w:val="single" w:sz="8" w:space="0" w:color="212121"/>
            </w:tcBorders>
            <w:shd w:val="clear" w:color="000000" w:fill="B7DEE8"/>
            <w:vAlign w:val="bottom"/>
            <w:hideMark/>
          </w:tcPr>
          <w:p w14:paraId="28D77D6C" w14:textId="77777777" w:rsidR="00D717A9" w:rsidRPr="004C344A" w:rsidRDefault="00D717A9" w:rsidP="00D64324">
            <w:pPr>
              <w:spacing w:after="0" w:line="240" w:lineRule="auto"/>
              <w:jc w:val="center"/>
              <w:rPr>
                <w:rFonts w:ascii="Times New Roman" w:hAnsi="Times New Roman"/>
                <w:b/>
                <w:bCs/>
                <w:sz w:val="24"/>
                <w:szCs w:val="24"/>
              </w:rPr>
            </w:pPr>
            <w:r w:rsidRPr="004C344A">
              <w:rPr>
                <w:rFonts w:ascii="Times New Roman" w:hAnsi="Times New Roman"/>
                <w:b/>
                <w:bCs/>
                <w:sz w:val="24"/>
                <w:szCs w:val="24"/>
              </w:rPr>
              <w:t>O12, O11</w:t>
            </w:r>
          </w:p>
        </w:tc>
        <w:tc>
          <w:tcPr>
            <w:tcW w:w="785" w:type="pct"/>
            <w:tcBorders>
              <w:top w:val="nil"/>
              <w:left w:val="nil"/>
              <w:bottom w:val="nil"/>
              <w:right w:val="single" w:sz="8" w:space="0" w:color="212121"/>
            </w:tcBorders>
            <w:shd w:val="clear" w:color="auto" w:fill="auto"/>
            <w:noWrap/>
            <w:vAlign w:val="bottom"/>
            <w:hideMark/>
          </w:tcPr>
          <w:p w14:paraId="6DF3511A" w14:textId="77777777" w:rsidR="00D717A9" w:rsidRPr="004C344A" w:rsidRDefault="00D717A9" w:rsidP="00D64324">
            <w:pPr>
              <w:spacing w:after="0" w:line="240" w:lineRule="auto"/>
              <w:jc w:val="right"/>
              <w:rPr>
                <w:rFonts w:ascii="Times New Roman" w:hAnsi="Times New Roman"/>
                <w:sz w:val="24"/>
                <w:szCs w:val="24"/>
              </w:rPr>
            </w:pPr>
            <w:r w:rsidRPr="004C344A">
              <w:rPr>
                <w:rFonts w:ascii="Times New Roman" w:hAnsi="Times New Roman"/>
                <w:sz w:val="24"/>
                <w:szCs w:val="24"/>
              </w:rPr>
              <w:t>136,77</w:t>
            </w:r>
          </w:p>
        </w:tc>
        <w:tc>
          <w:tcPr>
            <w:tcW w:w="1231" w:type="pct"/>
            <w:tcBorders>
              <w:top w:val="nil"/>
              <w:left w:val="nil"/>
              <w:bottom w:val="nil"/>
              <w:right w:val="single" w:sz="8" w:space="0" w:color="212121"/>
            </w:tcBorders>
            <w:shd w:val="clear" w:color="auto" w:fill="auto"/>
            <w:noWrap/>
            <w:vAlign w:val="bottom"/>
            <w:hideMark/>
          </w:tcPr>
          <w:p w14:paraId="2A7B4D7B" w14:textId="77777777" w:rsidR="00D717A9" w:rsidRPr="004C344A" w:rsidRDefault="00D717A9" w:rsidP="00D64324">
            <w:pPr>
              <w:spacing w:after="0" w:line="240" w:lineRule="auto"/>
              <w:jc w:val="right"/>
              <w:rPr>
                <w:rFonts w:ascii="Times New Roman" w:hAnsi="Times New Roman"/>
                <w:sz w:val="24"/>
                <w:szCs w:val="24"/>
              </w:rPr>
            </w:pPr>
            <w:r>
              <w:rPr>
                <w:rFonts w:ascii="Times New Roman" w:hAnsi="Times New Roman"/>
                <w:sz w:val="24"/>
                <w:szCs w:val="24"/>
              </w:rPr>
              <w:t>507</w:t>
            </w:r>
            <w:r w:rsidRPr="004C344A">
              <w:rPr>
                <w:rFonts w:ascii="Times New Roman" w:hAnsi="Times New Roman"/>
                <w:sz w:val="24"/>
                <w:szCs w:val="24"/>
              </w:rPr>
              <w:t>,</w:t>
            </w:r>
            <w:r>
              <w:rPr>
                <w:rFonts w:ascii="Times New Roman" w:hAnsi="Times New Roman"/>
                <w:sz w:val="24"/>
                <w:szCs w:val="24"/>
              </w:rPr>
              <w:t>84</w:t>
            </w:r>
          </w:p>
        </w:tc>
        <w:tc>
          <w:tcPr>
            <w:tcW w:w="2038" w:type="pct"/>
            <w:tcBorders>
              <w:top w:val="nil"/>
              <w:left w:val="nil"/>
              <w:bottom w:val="nil"/>
              <w:right w:val="single" w:sz="8" w:space="0" w:color="212121"/>
            </w:tcBorders>
            <w:shd w:val="clear" w:color="auto" w:fill="auto"/>
            <w:noWrap/>
            <w:vAlign w:val="bottom"/>
            <w:hideMark/>
          </w:tcPr>
          <w:p w14:paraId="5758250C" w14:textId="77777777" w:rsidR="00D717A9" w:rsidRPr="004C344A" w:rsidRDefault="00D717A9" w:rsidP="00D64324">
            <w:pPr>
              <w:spacing w:after="0" w:line="240" w:lineRule="auto"/>
              <w:jc w:val="right"/>
              <w:rPr>
                <w:rFonts w:ascii="Times New Roman" w:hAnsi="Times New Roman"/>
                <w:sz w:val="24"/>
                <w:szCs w:val="24"/>
              </w:rPr>
            </w:pPr>
            <w:r>
              <w:rPr>
                <w:rFonts w:ascii="Times New Roman" w:hAnsi="Times New Roman"/>
                <w:sz w:val="24"/>
                <w:szCs w:val="24"/>
              </w:rPr>
              <w:t>644</w:t>
            </w:r>
            <w:r w:rsidRPr="004C344A">
              <w:rPr>
                <w:rFonts w:ascii="Times New Roman" w:hAnsi="Times New Roman"/>
                <w:sz w:val="24"/>
                <w:szCs w:val="24"/>
              </w:rPr>
              <w:t>,</w:t>
            </w:r>
            <w:r>
              <w:rPr>
                <w:rFonts w:ascii="Times New Roman" w:hAnsi="Times New Roman"/>
                <w:sz w:val="24"/>
                <w:szCs w:val="24"/>
              </w:rPr>
              <w:t>61</w:t>
            </w:r>
          </w:p>
        </w:tc>
      </w:tr>
      <w:tr w:rsidR="00D717A9" w:rsidRPr="004C344A" w14:paraId="0BCB63D8" w14:textId="77777777" w:rsidTr="00D64324">
        <w:trPr>
          <w:trHeight w:val="233"/>
        </w:trPr>
        <w:tc>
          <w:tcPr>
            <w:tcW w:w="946" w:type="pct"/>
            <w:tcBorders>
              <w:top w:val="nil"/>
              <w:left w:val="single" w:sz="8" w:space="0" w:color="212121"/>
              <w:bottom w:val="single" w:sz="8" w:space="0" w:color="212121"/>
              <w:right w:val="single" w:sz="8" w:space="0" w:color="auto"/>
            </w:tcBorders>
            <w:shd w:val="clear" w:color="000000" w:fill="B7DEE8"/>
            <w:noWrap/>
            <w:vAlign w:val="bottom"/>
            <w:hideMark/>
          </w:tcPr>
          <w:p w14:paraId="62F4BEA2" w14:textId="77777777" w:rsidR="00D717A9" w:rsidRPr="004C344A" w:rsidRDefault="00D717A9" w:rsidP="00D64324">
            <w:pPr>
              <w:spacing w:after="0" w:line="240" w:lineRule="auto"/>
              <w:jc w:val="center"/>
              <w:rPr>
                <w:rFonts w:ascii="Times New Roman" w:hAnsi="Times New Roman"/>
                <w:b/>
                <w:bCs/>
                <w:sz w:val="24"/>
                <w:szCs w:val="24"/>
              </w:rPr>
            </w:pPr>
            <w:r w:rsidRPr="004C344A">
              <w:rPr>
                <w:rFonts w:ascii="Times New Roman" w:hAnsi="Times New Roman"/>
                <w:b/>
                <w:bCs/>
                <w:sz w:val="24"/>
                <w:szCs w:val="24"/>
              </w:rPr>
              <w:t>C12a</w:t>
            </w:r>
          </w:p>
        </w:tc>
        <w:tc>
          <w:tcPr>
            <w:tcW w:w="785" w:type="pct"/>
            <w:tcBorders>
              <w:top w:val="single" w:sz="8" w:space="0" w:color="auto"/>
              <w:left w:val="nil"/>
              <w:bottom w:val="single" w:sz="8" w:space="0" w:color="auto"/>
              <w:right w:val="single" w:sz="8" w:space="0" w:color="auto"/>
            </w:tcBorders>
            <w:shd w:val="clear" w:color="auto" w:fill="auto"/>
            <w:noWrap/>
            <w:vAlign w:val="bottom"/>
            <w:hideMark/>
          </w:tcPr>
          <w:p w14:paraId="6242263D" w14:textId="77777777" w:rsidR="00D717A9" w:rsidRPr="004C344A" w:rsidRDefault="00D717A9" w:rsidP="00D64324">
            <w:pPr>
              <w:spacing w:after="0" w:line="240" w:lineRule="auto"/>
              <w:jc w:val="right"/>
              <w:rPr>
                <w:rFonts w:ascii="Times New Roman" w:hAnsi="Times New Roman"/>
                <w:sz w:val="24"/>
                <w:szCs w:val="24"/>
              </w:rPr>
            </w:pPr>
            <w:r w:rsidRPr="004C344A">
              <w:rPr>
                <w:rFonts w:ascii="Times New Roman" w:hAnsi="Times New Roman"/>
                <w:sz w:val="24"/>
                <w:szCs w:val="24"/>
              </w:rPr>
              <w:t>19,83</w:t>
            </w:r>
          </w:p>
        </w:tc>
        <w:tc>
          <w:tcPr>
            <w:tcW w:w="1231" w:type="pct"/>
            <w:tcBorders>
              <w:top w:val="single" w:sz="8" w:space="0" w:color="auto"/>
              <w:left w:val="nil"/>
              <w:bottom w:val="single" w:sz="8" w:space="0" w:color="auto"/>
              <w:right w:val="single" w:sz="8" w:space="0" w:color="auto"/>
            </w:tcBorders>
            <w:shd w:val="clear" w:color="auto" w:fill="auto"/>
            <w:noWrap/>
            <w:vAlign w:val="bottom"/>
            <w:hideMark/>
          </w:tcPr>
          <w:p w14:paraId="1EC1E6C0" w14:textId="77777777" w:rsidR="00D717A9" w:rsidRPr="004C344A" w:rsidRDefault="00D717A9" w:rsidP="00D64324">
            <w:pPr>
              <w:spacing w:after="0" w:line="240" w:lineRule="auto"/>
              <w:jc w:val="right"/>
              <w:rPr>
                <w:rFonts w:ascii="Times New Roman" w:hAnsi="Times New Roman"/>
                <w:sz w:val="24"/>
                <w:szCs w:val="24"/>
              </w:rPr>
            </w:pPr>
            <w:r w:rsidRPr="004C344A">
              <w:rPr>
                <w:rFonts w:ascii="Times New Roman" w:hAnsi="Times New Roman"/>
                <w:sz w:val="24"/>
                <w:szCs w:val="24"/>
              </w:rPr>
              <w:t>39,66</w:t>
            </w:r>
          </w:p>
        </w:tc>
        <w:tc>
          <w:tcPr>
            <w:tcW w:w="2038" w:type="pct"/>
            <w:tcBorders>
              <w:top w:val="single" w:sz="8" w:space="0" w:color="auto"/>
              <w:left w:val="nil"/>
              <w:bottom w:val="single" w:sz="8" w:space="0" w:color="auto"/>
              <w:right w:val="single" w:sz="8" w:space="0" w:color="auto"/>
            </w:tcBorders>
            <w:shd w:val="clear" w:color="auto" w:fill="auto"/>
            <w:noWrap/>
            <w:vAlign w:val="bottom"/>
            <w:hideMark/>
          </w:tcPr>
          <w:p w14:paraId="0FBE1F81" w14:textId="77777777" w:rsidR="00D717A9" w:rsidRPr="004C344A" w:rsidRDefault="00D717A9" w:rsidP="00D64324">
            <w:pPr>
              <w:spacing w:after="0" w:line="240" w:lineRule="auto"/>
              <w:jc w:val="right"/>
              <w:rPr>
                <w:rFonts w:ascii="Times New Roman" w:hAnsi="Times New Roman"/>
                <w:sz w:val="24"/>
                <w:szCs w:val="24"/>
              </w:rPr>
            </w:pPr>
            <w:r w:rsidRPr="004C344A">
              <w:rPr>
                <w:rFonts w:ascii="Times New Roman" w:hAnsi="Times New Roman"/>
                <w:sz w:val="24"/>
                <w:szCs w:val="24"/>
              </w:rPr>
              <w:t>59,49</w:t>
            </w:r>
          </w:p>
        </w:tc>
      </w:tr>
      <w:tr w:rsidR="00D717A9" w:rsidRPr="004C344A" w14:paraId="5AA8EED3" w14:textId="77777777" w:rsidTr="00D64324">
        <w:trPr>
          <w:trHeight w:val="233"/>
        </w:trPr>
        <w:tc>
          <w:tcPr>
            <w:tcW w:w="946" w:type="pct"/>
            <w:tcBorders>
              <w:top w:val="nil"/>
              <w:left w:val="single" w:sz="8" w:space="0" w:color="212121"/>
              <w:bottom w:val="single" w:sz="8" w:space="0" w:color="212121"/>
              <w:right w:val="single" w:sz="8" w:space="0" w:color="212121"/>
            </w:tcBorders>
            <w:shd w:val="clear" w:color="000000" w:fill="B7DEE8"/>
            <w:noWrap/>
            <w:vAlign w:val="bottom"/>
            <w:hideMark/>
          </w:tcPr>
          <w:p w14:paraId="14C20FFE" w14:textId="77777777" w:rsidR="00D717A9" w:rsidRPr="004C344A" w:rsidRDefault="00D717A9" w:rsidP="00D64324">
            <w:pPr>
              <w:spacing w:after="0" w:line="240" w:lineRule="auto"/>
              <w:jc w:val="center"/>
              <w:rPr>
                <w:rFonts w:ascii="Times New Roman" w:hAnsi="Times New Roman"/>
                <w:b/>
                <w:bCs/>
                <w:sz w:val="24"/>
                <w:szCs w:val="24"/>
              </w:rPr>
            </w:pPr>
            <w:r w:rsidRPr="004C344A">
              <w:rPr>
                <w:rFonts w:ascii="Times New Roman" w:hAnsi="Times New Roman"/>
                <w:b/>
                <w:bCs/>
                <w:sz w:val="24"/>
                <w:szCs w:val="24"/>
              </w:rPr>
              <w:t>C22a</w:t>
            </w:r>
          </w:p>
        </w:tc>
        <w:tc>
          <w:tcPr>
            <w:tcW w:w="785" w:type="pct"/>
            <w:tcBorders>
              <w:top w:val="nil"/>
              <w:left w:val="nil"/>
              <w:bottom w:val="nil"/>
              <w:right w:val="single" w:sz="8" w:space="0" w:color="212121"/>
            </w:tcBorders>
            <w:shd w:val="clear" w:color="auto" w:fill="auto"/>
            <w:noWrap/>
            <w:vAlign w:val="bottom"/>
            <w:hideMark/>
          </w:tcPr>
          <w:p w14:paraId="73EC316D" w14:textId="77777777" w:rsidR="00D717A9" w:rsidRPr="004C344A" w:rsidRDefault="00D717A9" w:rsidP="00D64324">
            <w:pPr>
              <w:spacing w:after="0" w:line="240" w:lineRule="auto"/>
              <w:jc w:val="right"/>
              <w:rPr>
                <w:rFonts w:ascii="Times New Roman" w:hAnsi="Times New Roman"/>
                <w:sz w:val="24"/>
                <w:szCs w:val="24"/>
              </w:rPr>
            </w:pPr>
            <w:r w:rsidRPr="004C344A">
              <w:rPr>
                <w:rFonts w:ascii="Times New Roman" w:hAnsi="Times New Roman"/>
                <w:sz w:val="24"/>
                <w:szCs w:val="24"/>
              </w:rPr>
              <w:t>17,04</w:t>
            </w:r>
          </w:p>
        </w:tc>
        <w:tc>
          <w:tcPr>
            <w:tcW w:w="1231" w:type="pct"/>
            <w:tcBorders>
              <w:top w:val="nil"/>
              <w:left w:val="nil"/>
              <w:bottom w:val="nil"/>
              <w:right w:val="single" w:sz="8" w:space="0" w:color="212121"/>
            </w:tcBorders>
            <w:shd w:val="clear" w:color="auto" w:fill="auto"/>
            <w:noWrap/>
            <w:vAlign w:val="bottom"/>
            <w:hideMark/>
          </w:tcPr>
          <w:p w14:paraId="47311E9B" w14:textId="77777777" w:rsidR="00D717A9" w:rsidRPr="004C344A" w:rsidRDefault="00D717A9" w:rsidP="00D64324">
            <w:pPr>
              <w:spacing w:after="0" w:line="240" w:lineRule="auto"/>
              <w:jc w:val="right"/>
              <w:rPr>
                <w:rFonts w:ascii="Times New Roman" w:hAnsi="Times New Roman"/>
                <w:sz w:val="24"/>
                <w:szCs w:val="24"/>
              </w:rPr>
            </w:pPr>
            <w:r>
              <w:rPr>
                <w:rFonts w:ascii="Times New Roman" w:hAnsi="Times New Roman"/>
                <w:sz w:val="24"/>
                <w:szCs w:val="24"/>
              </w:rPr>
              <w:t>28,8</w:t>
            </w:r>
            <w:r w:rsidRPr="004C344A">
              <w:rPr>
                <w:rFonts w:ascii="Times New Roman" w:hAnsi="Times New Roman"/>
                <w:sz w:val="24"/>
                <w:szCs w:val="24"/>
              </w:rPr>
              <w:t>6</w:t>
            </w:r>
          </w:p>
        </w:tc>
        <w:tc>
          <w:tcPr>
            <w:tcW w:w="2038" w:type="pct"/>
            <w:tcBorders>
              <w:top w:val="nil"/>
              <w:left w:val="nil"/>
              <w:bottom w:val="nil"/>
              <w:right w:val="single" w:sz="8" w:space="0" w:color="212121"/>
            </w:tcBorders>
            <w:shd w:val="clear" w:color="auto" w:fill="auto"/>
            <w:noWrap/>
            <w:vAlign w:val="bottom"/>
            <w:hideMark/>
          </w:tcPr>
          <w:p w14:paraId="426FEB76" w14:textId="77777777" w:rsidR="00D717A9" w:rsidRPr="004C344A" w:rsidRDefault="00D717A9" w:rsidP="00D64324">
            <w:pPr>
              <w:spacing w:after="0" w:line="240" w:lineRule="auto"/>
              <w:jc w:val="right"/>
              <w:rPr>
                <w:rFonts w:ascii="Times New Roman" w:hAnsi="Times New Roman"/>
                <w:sz w:val="24"/>
                <w:szCs w:val="24"/>
              </w:rPr>
            </w:pPr>
            <w:r>
              <w:rPr>
                <w:rFonts w:ascii="Times New Roman" w:hAnsi="Times New Roman"/>
                <w:sz w:val="24"/>
                <w:szCs w:val="24"/>
              </w:rPr>
              <w:t>40,69</w:t>
            </w:r>
          </w:p>
        </w:tc>
      </w:tr>
      <w:tr w:rsidR="00D717A9" w:rsidRPr="004C344A" w14:paraId="25DC37AF" w14:textId="77777777" w:rsidTr="00D64324">
        <w:trPr>
          <w:trHeight w:val="233"/>
        </w:trPr>
        <w:tc>
          <w:tcPr>
            <w:tcW w:w="946" w:type="pct"/>
            <w:tcBorders>
              <w:top w:val="nil"/>
              <w:left w:val="single" w:sz="8" w:space="0" w:color="auto"/>
              <w:bottom w:val="single" w:sz="8" w:space="0" w:color="auto"/>
              <w:right w:val="single" w:sz="8" w:space="0" w:color="auto"/>
            </w:tcBorders>
            <w:shd w:val="clear" w:color="000000" w:fill="B7DEE8"/>
            <w:noWrap/>
            <w:vAlign w:val="bottom"/>
            <w:hideMark/>
          </w:tcPr>
          <w:p w14:paraId="1DDEF024" w14:textId="77777777" w:rsidR="00D717A9" w:rsidRPr="004C344A" w:rsidRDefault="00D717A9" w:rsidP="00D64324">
            <w:pPr>
              <w:spacing w:after="0" w:line="240" w:lineRule="auto"/>
              <w:jc w:val="center"/>
              <w:rPr>
                <w:rFonts w:ascii="Times New Roman" w:hAnsi="Times New Roman"/>
                <w:b/>
                <w:bCs/>
                <w:sz w:val="24"/>
                <w:szCs w:val="24"/>
              </w:rPr>
            </w:pPr>
            <w:r w:rsidRPr="004C344A">
              <w:rPr>
                <w:rFonts w:ascii="Times New Roman" w:hAnsi="Times New Roman"/>
                <w:b/>
                <w:bCs/>
                <w:sz w:val="24"/>
                <w:szCs w:val="24"/>
              </w:rPr>
              <w:t>C22b</w:t>
            </w:r>
          </w:p>
        </w:tc>
        <w:tc>
          <w:tcPr>
            <w:tcW w:w="785" w:type="pct"/>
            <w:tcBorders>
              <w:top w:val="single" w:sz="8" w:space="0" w:color="auto"/>
              <w:left w:val="nil"/>
              <w:bottom w:val="single" w:sz="8" w:space="0" w:color="auto"/>
              <w:right w:val="single" w:sz="8" w:space="0" w:color="auto"/>
            </w:tcBorders>
            <w:shd w:val="clear" w:color="auto" w:fill="auto"/>
            <w:noWrap/>
            <w:vAlign w:val="bottom"/>
            <w:hideMark/>
          </w:tcPr>
          <w:p w14:paraId="0CAF669B" w14:textId="77777777" w:rsidR="00D717A9" w:rsidRPr="004C344A" w:rsidRDefault="00D717A9" w:rsidP="00D64324">
            <w:pPr>
              <w:spacing w:after="0" w:line="240" w:lineRule="auto"/>
              <w:jc w:val="right"/>
              <w:rPr>
                <w:rFonts w:ascii="Times New Roman" w:hAnsi="Times New Roman"/>
                <w:sz w:val="24"/>
                <w:szCs w:val="24"/>
              </w:rPr>
            </w:pPr>
            <w:r w:rsidRPr="004C344A">
              <w:rPr>
                <w:rFonts w:ascii="Times New Roman" w:hAnsi="Times New Roman"/>
                <w:sz w:val="24"/>
                <w:szCs w:val="24"/>
              </w:rPr>
              <w:t>73,46</w:t>
            </w:r>
          </w:p>
        </w:tc>
        <w:tc>
          <w:tcPr>
            <w:tcW w:w="1231" w:type="pct"/>
            <w:tcBorders>
              <w:top w:val="single" w:sz="8" w:space="0" w:color="auto"/>
              <w:left w:val="nil"/>
              <w:bottom w:val="single" w:sz="8" w:space="0" w:color="auto"/>
              <w:right w:val="single" w:sz="8" w:space="0" w:color="auto"/>
            </w:tcBorders>
            <w:shd w:val="clear" w:color="auto" w:fill="auto"/>
            <w:noWrap/>
            <w:vAlign w:val="bottom"/>
            <w:hideMark/>
          </w:tcPr>
          <w:p w14:paraId="3FFFED66" w14:textId="77777777" w:rsidR="00D717A9" w:rsidRPr="004C344A" w:rsidRDefault="00D717A9" w:rsidP="00D64324">
            <w:pPr>
              <w:spacing w:after="0" w:line="240" w:lineRule="auto"/>
              <w:jc w:val="right"/>
              <w:rPr>
                <w:rFonts w:ascii="Times New Roman" w:hAnsi="Times New Roman"/>
                <w:sz w:val="24"/>
                <w:szCs w:val="24"/>
              </w:rPr>
            </w:pPr>
            <w:r w:rsidRPr="004C344A">
              <w:rPr>
                <w:rFonts w:ascii="Times New Roman" w:hAnsi="Times New Roman"/>
                <w:sz w:val="24"/>
                <w:szCs w:val="24"/>
              </w:rPr>
              <w:t>146,92</w:t>
            </w:r>
          </w:p>
        </w:tc>
        <w:tc>
          <w:tcPr>
            <w:tcW w:w="2038" w:type="pct"/>
            <w:tcBorders>
              <w:top w:val="single" w:sz="8" w:space="0" w:color="auto"/>
              <w:left w:val="nil"/>
              <w:bottom w:val="single" w:sz="8" w:space="0" w:color="auto"/>
              <w:right w:val="single" w:sz="8" w:space="0" w:color="auto"/>
            </w:tcBorders>
            <w:shd w:val="clear" w:color="auto" w:fill="auto"/>
            <w:noWrap/>
            <w:vAlign w:val="bottom"/>
            <w:hideMark/>
          </w:tcPr>
          <w:p w14:paraId="58433885" w14:textId="77777777" w:rsidR="00D717A9" w:rsidRPr="004C344A" w:rsidRDefault="00D717A9" w:rsidP="00D64324">
            <w:pPr>
              <w:spacing w:after="0" w:line="240" w:lineRule="auto"/>
              <w:jc w:val="right"/>
              <w:rPr>
                <w:rFonts w:ascii="Times New Roman" w:hAnsi="Times New Roman"/>
                <w:sz w:val="24"/>
                <w:szCs w:val="24"/>
              </w:rPr>
            </w:pPr>
            <w:r w:rsidRPr="004C344A">
              <w:rPr>
                <w:rFonts w:ascii="Times New Roman" w:hAnsi="Times New Roman"/>
                <w:sz w:val="24"/>
                <w:szCs w:val="24"/>
              </w:rPr>
              <w:t>220,38</w:t>
            </w:r>
          </w:p>
        </w:tc>
      </w:tr>
      <w:tr w:rsidR="00D717A9" w:rsidRPr="004C344A" w14:paraId="62612ABB" w14:textId="77777777" w:rsidTr="00D64324">
        <w:trPr>
          <w:trHeight w:val="233"/>
        </w:trPr>
        <w:tc>
          <w:tcPr>
            <w:tcW w:w="946" w:type="pct"/>
            <w:tcBorders>
              <w:top w:val="nil"/>
              <w:left w:val="single" w:sz="8" w:space="0" w:color="auto"/>
              <w:bottom w:val="single" w:sz="8" w:space="0" w:color="auto"/>
              <w:right w:val="single" w:sz="8" w:space="0" w:color="auto"/>
            </w:tcBorders>
            <w:shd w:val="clear" w:color="000000" w:fill="B7DEE8"/>
            <w:noWrap/>
            <w:vAlign w:val="bottom"/>
            <w:hideMark/>
          </w:tcPr>
          <w:p w14:paraId="0C510799" w14:textId="77777777" w:rsidR="00D717A9" w:rsidRPr="004C344A" w:rsidRDefault="00D717A9" w:rsidP="00D64324">
            <w:pPr>
              <w:spacing w:after="0" w:line="240" w:lineRule="auto"/>
              <w:jc w:val="center"/>
              <w:rPr>
                <w:rFonts w:ascii="Times New Roman" w:hAnsi="Times New Roman"/>
                <w:b/>
                <w:bCs/>
                <w:sz w:val="24"/>
                <w:szCs w:val="24"/>
              </w:rPr>
            </w:pPr>
            <w:r w:rsidRPr="004C344A">
              <w:rPr>
                <w:rFonts w:ascii="Times New Roman" w:hAnsi="Times New Roman"/>
                <w:b/>
                <w:bCs/>
                <w:sz w:val="24"/>
                <w:szCs w:val="24"/>
              </w:rPr>
              <w:t>B11</w:t>
            </w:r>
          </w:p>
        </w:tc>
        <w:tc>
          <w:tcPr>
            <w:tcW w:w="785" w:type="pct"/>
            <w:tcBorders>
              <w:top w:val="nil"/>
              <w:left w:val="nil"/>
              <w:bottom w:val="single" w:sz="8" w:space="0" w:color="auto"/>
              <w:right w:val="single" w:sz="8" w:space="0" w:color="auto"/>
            </w:tcBorders>
            <w:shd w:val="clear" w:color="auto" w:fill="auto"/>
            <w:noWrap/>
            <w:vAlign w:val="bottom"/>
            <w:hideMark/>
          </w:tcPr>
          <w:p w14:paraId="1B9D35F3" w14:textId="77777777" w:rsidR="00D717A9" w:rsidRPr="004C344A" w:rsidRDefault="00D717A9" w:rsidP="00D64324">
            <w:pPr>
              <w:spacing w:after="0" w:line="240" w:lineRule="auto"/>
              <w:jc w:val="right"/>
              <w:rPr>
                <w:rFonts w:ascii="Times New Roman" w:hAnsi="Times New Roman"/>
                <w:sz w:val="24"/>
                <w:szCs w:val="24"/>
              </w:rPr>
            </w:pPr>
            <w:r w:rsidRPr="004C344A">
              <w:rPr>
                <w:rFonts w:ascii="Times New Roman" w:hAnsi="Times New Roman"/>
                <w:sz w:val="24"/>
                <w:szCs w:val="24"/>
              </w:rPr>
              <w:t>38.08</w:t>
            </w:r>
          </w:p>
        </w:tc>
        <w:tc>
          <w:tcPr>
            <w:tcW w:w="1231" w:type="pct"/>
            <w:tcBorders>
              <w:top w:val="nil"/>
              <w:left w:val="nil"/>
              <w:bottom w:val="single" w:sz="8" w:space="0" w:color="auto"/>
              <w:right w:val="single" w:sz="8" w:space="0" w:color="auto"/>
            </w:tcBorders>
            <w:shd w:val="clear" w:color="auto" w:fill="auto"/>
            <w:noWrap/>
            <w:vAlign w:val="bottom"/>
            <w:hideMark/>
          </w:tcPr>
          <w:p w14:paraId="792B7C0C" w14:textId="77777777" w:rsidR="00D717A9" w:rsidRPr="004C344A" w:rsidRDefault="00D717A9" w:rsidP="00D64324">
            <w:pPr>
              <w:spacing w:after="0" w:line="240" w:lineRule="auto"/>
              <w:jc w:val="right"/>
              <w:rPr>
                <w:rFonts w:ascii="Times New Roman" w:hAnsi="Times New Roman"/>
                <w:sz w:val="24"/>
                <w:szCs w:val="24"/>
              </w:rPr>
            </w:pPr>
            <w:r w:rsidRPr="004C344A">
              <w:rPr>
                <w:rFonts w:ascii="Times New Roman" w:hAnsi="Times New Roman"/>
                <w:sz w:val="24"/>
                <w:szCs w:val="24"/>
              </w:rPr>
              <w:t>75,73</w:t>
            </w:r>
          </w:p>
        </w:tc>
        <w:tc>
          <w:tcPr>
            <w:tcW w:w="2038" w:type="pct"/>
            <w:tcBorders>
              <w:top w:val="nil"/>
              <w:left w:val="nil"/>
              <w:bottom w:val="single" w:sz="8" w:space="0" w:color="auto"/>
              <w:right w:val="single" w:sz="8" w:space="0" w:color="auto"/>
            </w:tcBorders>
            <w:shd w:val="clear" w:color="auto" w:fill="auto"/>
            <w:noWrap/>
            <w:vAlign w:val="bottom"/>
            <w:hideMark/>
          </w:tcPr>
          <w:p w14:paraId="1442D139" w14:textId="77777777" w:rsidR="00D717A9" w:rsidRPr="004C344A" w:rsidRDefault="00D717A9" w:rsidP="00D64324">
            <w:pPr>
              <w:spacing w:after="0" w:line="240" w:lineRule="auto"/>
              <w:jc w:val="right"/>
              <w:rPr>
                <w:rFonts w:ascii="Times New Roman" w:hAnsi="Times New Roman"/>
                <w:sz w:val="24"/>
                <w:szCs w:val="24"/>
              </w:rPr>
            </w:pPr>
            <w:r w:rsidRPr="004C344A">
              <w:rPr>
                <w:rFonts w:ascii="Times New Roman" w:hAnsi="Times New Roman"/>
                <w:sz w:val="24"/>
                <w:szCs w:val="24"/>
              </w:rPr>
              <w:t>113,81</w:t>
            </w:r>
          </w:p>
        </w:tc>
      </w:tr>
    </w:tbl>
    <w:p w14:paraId="4E364AC6" w14:textId="77777777" w:rsidR="00D717A9" w:rsidRPr="006654FB" w:rsidRDefault="00D717A9" w:rsidP="006654FB">
      <w:pPr>
        <w:pStyle w:val="Default"/>
        <w:jc w:val="both"/>
        <w:rPr>
          <w:rFonts w:asciiTheme="minorHAnsi" w:hAnsiTheme="minorHAnsi" w:cstheme="minorHAnsi"/>
        </w:rPr>
      </w:pPr>
    </w:p>
    <w:p w14:paraId="46350AB8" w14:textId="7423CFB9" w:rsidR="006654FB" w:rsidRDefault="006654FB" w:rsidP="006654FB">
      <w:pPr>
        <w:pStyle w:val="Default"/>
        <w:jc w:val="both"/>
        <w:rPr>
          <w:rFonts w:asciiTheme="minorHAnsi" w:hAnsiTheme="minorHAnsi" w:cstheme="minorHAnsi"/>
        </w:rPr>
      </w:pPr>
      <w:r w:rsidRPr="006654FB">
        <w:rPr>
          <w:rFonts w:asciiTheme="minorHAnsi" w:hAnsiTheme="minorHAnsi" w:cstheme="minorHAnsi"/>
        </w:rPr>
        <w:t xml:space="preserve">Dodatkowo nadmieniamy, że PPE wyszczególnione w grupie taryfowej B11 rozliczane są tylko w jednej strefie. W związku z powyższym, czy w zestawieniu PPE została wskazana grupa taryfowa zgodna z dokumentami potwierdzającymi możliwość świadczenia usług dystrybucji wydanymi przez właściwego OSD? Jeżeli dane nie są zgodne wnosimy o ich poprawienie. </w:t>
      </w:r>
    </w:p>
    <w:p w14:paraId="6B0DE267" w14:textId="77777777" w:rsidR="009523A3" w:rsidRDefault="009523A3" w:rsidP="006654FB">
      <w:pPr>
        <w:pStyle w:val="Default"/>
        <w:jc w:val="both"/>
        <w:rPr>
          <w:rFonts w:asciiTheme="minorHAnsi" w:hAnsiTheme="minorHAnsi" w:cstheme="minorHAnsi"/>
        </w:rPr>
      </w:pPr>
    </w:p>
    <w:p w14:paraId="64773B7B" w14:textId="28166342" w:rsidR="00D717A9" w:rsidRPr="00D717A9" w:rsidRDefault="00D717A9" w:rsidP="00D717A9">
      <w:pPr>
        <w:spacing w:after="0" w:line="240" w:lineRule="auto"/>
        <w:rPr>
          <w:rFonts w:eastAsia="Times New Roman" w:cstheme="minorHAnsi"/>
          <w:sz w:val="24"/>
          <w:szCs w:val="24"/>
        </w:rPr>
      </w:pPr>
      <w:r w:rsidRPr="009523A3">
        <w:rPr>
          <w:rFonts w:eastAsia="Times New Roman" w:cstheme="minorHAnsi"/>
          <w:b/>
          <w:bCs/>
          <w:sz w:val="24"/>
          <w:szCs w:val="24"/>
        </w:rPr>
        <w:lastRenderedPageBreak/>
        <w:t>Odp.</w:t>
      </w:r>
      <w:r w:rsidRPr="00D717A9">
        <w:rPr>
          <w:rFonts w:eastAsia="Times New Roman" w:cstheme="minorHAnsi"/>
          <w:sz w:val="24"/>
          <w:szCs w:val="24"/>
        </w:rPr>
        <w:t xml:space="preserve"> Punkt poboru energii wyszczególniony w grupie taryfowej B11 rozliczana jest w jednej taryfie.</w:t>
      </w:r>
    </w:p>
    <w:p w14:paraId="7CBFC861" w14:textId="77777777" w:rsidR="00D717A9" w:rsidRDefault="00D717A9" w:rsidP="006654FB">
      <w:pPr>
        <w:pStyle w:val="Default"/>
        <w:jc w:val="both"/>
        <w:rPr>
          <w:rFonts w:asciiTheme="minorHAnsi" w:hAnsiTheme="minorHAnsi" w:cstheme="minorHAnsi"/>
        </w:rPr>
      </w:pPr>
    </w:p>
    <w:p w14:paraId="10F01C47" w14:textId="77777777" w:rsidR="00D717A9" w:rsidRPr="006654FB" w:rsidRDefault="00D717A9" w:rsidP="006654FB">
      <w:pPr>
        <w:pStyle w:val="Default"/>
        <w:jc w:val="both"/>
        <w:rPr>
          <w:rFonts w:asciiTheme="minorHAnsi" w:hAnsiTheme="minorHAnsi" w:cstheme="minorHAnsi"/>
        </w:rPr>
      </w:pPr>
    </w:p>
    <w:p w14:paraId="7BE918B8" w14:textId="77777777" w:rsidR="006654FB" w:rsidRDefault="006654FB" w:rsidP="006654FB">
      <w:pPr>
        <w:pStyle w:val="Default"/>
        <w:jc w:val="both"/>
        <w:rPr>
          <w:rFonts w:asciiTheme="minorHAnsi" w:hAnsiTheme="minorHAnsi" w:cstheme="minorHAnsi"/>
        </w:rPr>
      </w:pPr>
      <w:r w:rsidRPr="009523A3">
        <w:rPr>
          <w:rFonts w:asciiTheme="minorHAnsi" w:hAnsiTheme="minorHAnsi" w:cstheme="minorHAnsi"/>
          <w:b/>
          <w:bCs/>
        </w:rPr>
        <w:t>27.</w:t>
      </w:r>
      <w:r w:rsidRPr="006654FB">
        <w:rPr>
          <w:rFonts w:asciiTheme="minorHAnsi" w:hAnsiTheme="minorHAnsi" w:cstheme="minorHAnsi"/>
        </w:rPr>
        <w:t xml:space="preserve"> Załącznik nr 1 – Opis przedmiotu zamówienia - W podsumowaniu w Zestawieniu zbiorczym wykazano grupę taryfową C11o natomiast bark takiego oznaczenia przy punktach poboru. </w:t>
      </w:r>
    </w:p>
    <w:p w14:paraId="16FFEE11" w14:textId="77777777" w:rsidR="009523A3" w:rsidRPr="006654FB" w:rsidRDefault="009523A3" w:rsidP="006654FB">
      <w:pPr>
        <w:pStyle w:val="Default"/>
        <w:jc w:val="both"/>
        <w:rPr>
          <w:rFonts w:asciiTheme="minorHAnsi" w:hAnsiTheme="minorHAnsi" w:cstheme="minorHAnsi"/>
        </w:rPr>
      </w:pPr>
    </w:p>
    <w:p w14:paraId="44DAB548" w14:textId="09DB7A09" w:rsidR="00D717A9" w:rsidRPr="00D717A9" w:rsidRDefault="00D717A9" w:rsidP="00D717A9">
      <w:pPr>
        <w:spacing w:after="0" w:line="240" w:lineRule="auto"/>
        <w:rPr>
          <w:rFonts w:eastAsia="Times New Roman" w:cstheme="minorHAnsi"/>
          <w:sz w:val="24"/>
          <w:szCs w:val="24"/>
        </w:rPr>
      </w:pPr>
      <w:r w:rsidRPr="009523A3">
        <w:rPr>
          <w:rFonts w:eastAsia="Times New Roman" w:cstheme="minorHAnsi"/>
          <w:b/>
          <w:bCs/>
          <w:sz w:val="24"/>
          <w:szCs w:val="24"/>
        </w:rPr>
        <w:t>Odp.</w:t>
      </w:r>
      <w:r>
        <w:rPr>
          <w:rFonts w:eastAsia="Times New Roman" w:cstheme="minorHAnsi"/>
          <w:sz w:val="24"/>
          <w:szCs w:val="24"/>
        </w:rPr>
        <w:t xml:space="preserve"> </w:t>
      </w:r>
      <w:r w:rsidRPr="00D717A9">
        <w:rPr>
          <w:rFonts w:eastAsia="Times New Roman" w:cstheme="minorHAnsi"/>
          <w:sz w:val="24"/>
          <w:szCs w:val="24"/>
        </w:rPr>
        <w:t>W podsumowaniu w Zestawieniu zbiorczym  powinny znajdować się tylko taryfy dystrybucyjne  oświetlenia ulic  O11 i O12 ( bez taryfy C11o ).</w:t>
      </w:r>
    </w:p>
    <w:p w14:paraId="15695304" w14:textId="77777777" w:rsidR="00D717A9" w:rsidRDefault="00D717A9" w:rsidP="00D717A9">
      <w:pPr>
        <w:spacing w:after="0" w:line="240" w:lineRule="auto"/>
        <w:rPr>
          <w:rFonts w:ascii="Times New Roman" w:eastAsia="Times New Roman" w:hAnsi="Times New Roman" w:cs="Times New Roman"/>
          <w:color w:val="FF0000"/>
          <w:sz w:val="24"/>
          <w:szCs w:val="24"/>
        </w:rPr>
      </w:pPr>
    </w:p>
    <w:tbl>
      <w:tblPr>
        <w:tblW w:w="5000" w:type="pct"/>
        <w:tblCellMar>
          <w:left w:w="70" w:type="dxa"/>
          <w:right w:w="70" w:type="dxa"/>
        </w:tblCellMar>
        <w:tblLook w:val="04A0" w:firstRow="1" w:lastRow="0" w:firstColumn="1" w:lastColumn="0" w:noHBand="0" w:noVBand="1"/>
      </w:tblPr>
      <w:tblGrid>
        <w:gridCol w:w="1475"/>
        <w:gridCol w:w="889"/>
        <w:gridCol w:w="735"/>
        <w:gridCol w:w="912"/>
        <w:gridCol w:w="735"/>
        <w:gridCol w:w="624"/>
        <w:gridCol w:w="735"/>
        <w:gridCol w:w="581"/>
        <w:gridCol w:w="846"/>
        <w:gridCol w:w="735"/>
        <w:gridCol w:w="790"/>
      </w:tblGrid>
      <w:tr w:rsidR="00D717A9" w:rsidRPr="004C344A" w14:paraId="480C44CF" w14:textId="77777777" w:rsidTr="00D64324">
        <w:trPr>
          <w:trHeight w:val="547"/>
        </w:trPr>
        <w:tc>
          <w:tcPr>
            <w:tcW w:w="402" w:type="pct"/>
            <w:tcBorders>
              <w:top w:val="single" w:sz="8" w:space="0" w:color="212121"/>
              <w:left w:val="single" w:sz="8" w:space="0" w:color="212121"/>
              <w:bottom w:val="single" w:sz="8" w:space="0" w:color="212121"/>
              <w:right w:val="single" w:sz="8" w:space="0" w:color="212121"/>
            </w:tcBorders>
            <w:shd w:val="clear" w:color="000000" w:fill="B7DEE8"/>
            <w:vAlign w:val="center"/>
            <w:hideMark/>
          </w:tcPr>
          <w:p w14:paraId="04A27B5A"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Grupa taryfowa</w:t>
            </w:r>
          </w:p>
        </w:tc>
        <w:tc>
          <w:tcPr>
            <w:tcW w:w="576" w:type="pct"/>
            <w:tcBorders>
              <w:top w:val="single" w:sz="8" w:space="0" w:color="212121"/>
              <w:left w:val="nil"/>
              <w:bottom w:val="single" w:sz="8" w:space="0" w:color="212121"/>
              <w:right w:val="single" w:sz="8" w:space="0" w:color="212121"/>
            </w:tcBorders>
            <w:shd w:val="clear" w:color="000000" w:fill="B7DEE8"/>
            <w:noWrap/>
            <w:vAlign w:val="center"/>
            <w:hideMark/>
          </w:tcPr>
          <w:p w14:paraId="6862D654"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 xml:space="preserve">O11 O12 </w:t>
            </w:r>
          </w:p>
        </w:tc>
        <w:tc>
          <w:tcPr>
            <w:tcW w:w="542" w:type="pct"/>
            <w:tcBorders>
              <w:top w:val="single" w:sz="8" w:space="0" w:color="212121"/>
              <w:left w:val="nil"/>
              <w:bottom w:val="single" w:sz="8" w:space="0" w:color="212121"/>
              <w:right w:val="single" w:sz="8" w:space="0" w:color="212121"/>
            </w:tcBorders>
            <w:shd w:val="clear" w:color="000000" w:fill="B7DEE8"/>
            <w:noWrap/>
            <w:vAlign w:val="center"/>
            <w:hideMark/>
          </w:tcPr>
          <w:p w14:paraId="32C53BEB"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C11</w:t>
            </w:r>
          </w:p>
        </w:tc>
        <w:tc>
          <w:tcPr>
            <w:tcW w:w="831" w:type="pct"/>
            <w:tcBorders>
              <w:top w:val="single" w:sz="8" w:space="0" w:color="212121"/>
              <w:left w:val="nil"/>
              <w:bottom w:val="single" w:sz="8" w:space="0" w:color="212121"/>
              <w:right w:val="single" w:sz="8" w:space="0" w:color="212121"/>
            </w:tcBorders>
            <w:shd w:val="clear" w:color="000000" w:fill="B7DEE8"/>
            <w:noWrap/>
            <w:vAlign w:val="center"/>
            <w:hideMark/>
          </w:tcPr>
          <w:p w14:paraId="53987352"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C12a</w:t>
            </w:r>
          </w:p>
        </w:tc>
        <w:tc>
          <w:tcPr>
            <w:tcW w:w="424" w:type="pct"/>
            <w:tcBorders>
              <w:top w:val="single" w:sz="8" w:space="0" w:color="212121"/>
              <w:left w:val="nil"/>
              <w:bottom w:val="single" w:sz="8" w:space="0" w:color="212121"/>
              <w:right w:val="single" w:sz="8" w:space="0" w:color="212121"/>
            </w:tcBorders>
            <w:shd w:val="clear" w:color="000000" w:fill="B7DEE8"/>
            <w:noWrap/>
            <w:vAlign w:val="center"/>
            <w:hideMark/>
          </w:tcPr>
          <w:p w14:paraId="1A8CFF89"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C21</w:t>
            </w:r>
          </w:p>
        </w:tc>
        <w:tc>
          <w:tcPr>
            <w:tcW w:w="252" w:type="pct"/>
            <w:tcBorders>
              <w:top w:val="single" w:sz="8" w:space="0" w:color="212121"/>
              <w:left w:val="nil"/>
              <w:bottom w:val="single" w:sz="8" w:space="0" w:color="212121"/>
              <w:right w:val="single" w:sz="8" w:space="0" w:color="212121"/>
            </w:tcBorders>
            <w:shd w:val="clear" w:color="000000" w:fill="B7DEE8"/>
            <w:noWrap/>
            <w:vAlign w:val="center"/>
            <w:hideMark/>
          </w:tcPr>
          <w:p w14:paraId="2E33F014"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C22a</w:t>
            </w:r>
          </w:p>
        </w:tc>
        <w:tc>
          <w:tcPr>
            <w:tcW w:w="696" w:type="pct"/>
            <w:tcBorders>
              <w:top w:val="single" w:sz="8" w:space="0" w:color="212121"/>
              <w:left w:val="nil"/>
              <w:bottom w:val="single" w:sz="8" w:space="0" w:color="212121"/>
              <w:right w:val="single" w:sz="8" w:space="0" w:color="212121"/>
            </w:tcBorders>
            <w:shd w:val="clear" w:color="000000" w:fill="B7DEE8"/>
            <w:noWrap/>
            <w:vAlign w:val="center"/>
            <w:hideMark/>
          </w:tcPr>
          <w:p w14:paraId="198E09C8"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C22b</w:t>
            </w:r>
          </w:p>
        </w:tc>
        <w:tc>
          <w:tcPr>
            <w:tcW w:w="296" w:type="pct"/>
            <w:tcBorders>
              <w:top w:val="single" w:sz="8" w:space="0" w:color="212121"/>
              <w:left w:val="nil"/>
              <w:bottom w:val="single" w:sz="8" w:space="0" w:color="212121"/>
              <w:right w:val="single" w:sz="8" w:space="0" w:color="212121"/>
            </w:tcBorders>
            <w:shd w:val="clear" w:color="000000" w:fill="B7DEE8"/>
            <w:noWrap/>
            <w:vAlign w:val="center"/>
            <w:hideMark/>
          </w:tcPr>
          <w:p w14:paraId="791A0150"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G11</w:t>
            </w:r>
          </w:p>
        </w:tc>
        <w:tc>
          <w:tcPr>
            <w:tcW w:w="277" w:type="pct"/>
            <w:tcBorders>
              <w:top w:val="single" w:sz="8" w:space="0" w:color="212121"/>
              <w:left w:val="nil"/>
              <w:bottom w:val="single" w:sz="8" w:space="0" w:color="212121"/>
              <w:right w:val="single" w:sz="8" w:space="0" w:color="212121"/>
            </w:tcBorders>
            <w:shd w:val="clear" w:color="000000" w:fill="B7DEE8"/>
            <w:noWrap/>
            <w:vAlign w:val="center"/>
            <w:hideMark/>
          </w:tcPr>
          <w:p w14:paraId="75B15B16"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R</w:t>
            </w:r>
          </w:p>
        </w:tc>
        <w:tc>
          <w:tcPr>
            <w:tcW w:w="376" w:type="pct"/>
            <w:tcBorders>
              <w:top w:val="single" w:sz="8" w:space="0" w:color="212121"/>
              <w:left w:val="nil"/>
              <w:bottom w:val="single" w:sz="8" w:space="0" w:color="212121"/>
              <w:right w:val="nil"/>
            </w:tcBorders>
            <w:shd w:val="clear" w:color="000000" w:fill="B7DEE8"/>
            <w:noWrap/>
            <w:vAlign w:val="center"/>
            <w:hideMark/>
          </w:tcPr>
          <w:p w14:paraId="3000531B"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B11</w:t>
            </w:r>
          </w:p>
        </w:tc>
        <w:tc>
          <w:tcPr>
            <w:tcW w:w="327" w:type="pct"/>
            <w:tcBorders>
              <w:top w:val="single" w:sz="4" w:space="0" w:color="auto"/>
              <w:left w:val="single" w:sz="4" w:space="0" w:color="auto"/>
              <w:bottom w:val="single" w:sz="4" w:space="0" w:color="auto"/>
              <w:right w:val="single" w:sz="4" w:space="0" w:color="auto"/>
            </w:tcBorders>
            <w:shd w:val="clear" w:color="000000" w:fill="B6DDE8"/>
            <w:noWrap/>
            <w:vAlign w:val="center"/>
            <w:hideMark/>
          </w:tcPr>
          <w:p w14:paraId="1780ECE1" w14:textId="77777777" w:rsidR="00D717A9" w:rsidRPr="004C344A" w:rsidRDefault="00D717A9" w:rsidP="00D64324">
            <w:pPr>
              <w:spacing w:after="0" w:line="240" w:lineRule="auto"/>
              <w:jc w:val="center"/>
              <w:rPr>
                <w:rFonts w:ascii="Czcionka tekstu podstawowego" w:hAnsi="Czcionka tekstu podstawowego"/>
                <w:sz w:val="20"/>
                <w:szCs w:val="20"/>
              </w:rPr>
            </w:pPr>
            <w:r w:rsidRPr="004C344A">
              <w:rPr>
                <w:rFonts w:ascii="Czcionka tekstu podstawowego" w:hAnsi="Czcionka tekstu podstawowego"/>
                <w:sz w:val="20"/>
                <w:szCs w:val="20"/>
              </w:rPr>
              <w:t>Całość</w:t>
            </w:r>
          </w:p>
        </w:tc>
      </w:tr>
      <w:tr w:rsidR="00D717A9" w:rsidRPr="004C344A" w14:paraId="7EFABAB9" w14:textId="77777777" w:rsidTr="00D64324">
        <w:trPr>
          <w:trHeight w:val="292"/>
        </w:trPr>
        <w:tc>
          <w:tcPr>
            <w:tcW w:w="402" w:type="pct"/>
            <w:tcBorders>
              <w:top w:val="nil"/>
              <w:left w:val="single" w:sz="8" w:space="0" w:color="212121"/>
              <w:bottom w:val="single" w:sz="8" w:space="0" w:color="212121"/>
              <w:right w:val="single" w:sz="8" w:space="0" w:color="212121"/>
            </w:tcBorders>
            <w:shd w:val="clear" w:color="000000" w:fill="B7DEE8"/>
            <w:noWrap/>
            <w:vAlign w:val="center"/>
            <w:hideMark/>
          </w:tcPr>
          <w:p w14:paraId="19B8A792"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Ilość PPE</w:t>
            </w:r>
          </w:p>
        </w:tc>
        <w:tc>
          <w:tcPr>
            <w:tcW w:w="576" w:type="pct"/>
            <w:tcBorders>
              <w:top w:val="nil"/>
              <w:left w:val="nil"/>
              <w:bottom w:val="single" w:sz="8" w:space="0" w:color="212121"/>
              <w:right w:val="single" w:sz="8" w:space="0" w:color="212121"/>
            </w:tcBorders>
            <w:shd w:val="clear" w:color="auto" w:fill="auto"/>
            <w:noWrap/>
            <w:vAlign w:val="center"/>
            <w:hideMark/>
          </w:tcPr>
          <w:p w14:paraId="5C0154DE"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72</w:t>
            </w:r>
          </w:p>
        </w:tc>
        <w:tc>
          <w:tcPr>
            <w:tcW w:w="542" w:type="pct"/>
            <w:tcBorders>
              <w:top w:val="nil"/>
              <w:left w:val="nil"/>
              <w:bottom w:val="single" w:sz="8" w:space="0" w:color="212121"/>
              <w:right w:val="single" w:sz="8" w:space="0" w:color="212121"/>
            </w:tcBorders>
            <w:shd w:val="clear" w:color="auto" w:fill="auto"/>
            <w:noWrap/>
            <w:vAlign w:val="center"/>
            <w:hideMark/>
          </w:tcPr>
          <w:p w14:paraId="3A21B7C5"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67</w:t>
            </w:r>
          </w:p>
        </w:tc>
        <w:tc>
          <w:tcPr>
            <w:tcW w:w="831" w:type="pct"/>
            <w:tcBorders>
              <w:top w:val="nil"/>
              <w:left w:val="nil"/>
              <w:bottom w:val="single" w:sz="8" w:space="0" w:color="212121"/>
              <w:right w:val="single" w:sz="8" w:space="0" w:color="212121"/>
            </w:tcBorders>
            <w:shd w:val="clear" w:color="auto" w:fill="auto"/>
            <w:noWrap/>
            <w:vAlign w:val="center"/>
            <w:hideMark/>
          </w:tcPr>
          <w:p w14:paraId="3A93C25B"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3</w:t>
            </w:r>
          </w:p>
        </w:tc>
        <w:tc>
          <w:tcPr>
            <w:tcW w:w="424" w:type="pct"/>
            <w:tcBorders>
              <w:top w:val="nil"/>
              <w:left w:val="nil"/>
              <w:bottom w:val="single" w:sz="8" w:space="0" w:color="212121"/>
              <w:right w:val="single" w:sz="8" w:space="0" w:color="212121"/>
            </w:tcBorders>
            <w:shd w:val="clear" w:color="auto" w:fill="auto"/>
            <w:noWrap/>
            <w:vAlign w:val="center"/>
            <w:hideMark/>
          </w:tcPr>
          <w:p w14:paraId="5193E2F7"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4</w:t>
            </w:r>
          </w:p>
        </w:tc>
        <w:tc>
          <w:tcPr>
            <w:tcW w:w="252" w:type="pct"/>
            <w:tcBorders>
              <w:top w:val="nil"/>
              <w:left w:val="nil"/>
              <w:bottom w:val="single" w:sz="8" w:space="0" w:color="212121"/>
              <w:right w:val="single" w:sz="8" w:space="0" w:color="212121"/>
            </w:tcBorders>
            <w:shd w:val="clear" w:color="auto" w:fill="auto"/>
            <w:noWrap/>
            <w:vAlign w:val="center"/>
            <w:hideMark/>
          </w:tcPr>
          <w:p w14:paraId="317709A1"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1</w:t>
            </w:r>
          </w:p>
        </w:tc>
        <w:tc>
          <w:tcPr>
            <w:tcW w:w="696" w:type="pct"/>
            <w:tcBorders>
              <w:top w:val="nil"/>
              <w:left w:val="nil"/>
              <w:bottom w:val="single" w:sz="8" w:space="0" w:color="212121"/>
              <w:right w:val="single" w:sz="8" w:space="0" w:color="212121"/>
            </w:tcBorders>
            <w:shd w:val="clear" w:color="auto" w:fill="auto"/>
            <w:noWrap/>
            <w:vAlign w:val="center"/>
            <w:hideMark/>
          </w:tcPr>
          <w:p w14:paraId="3EB92E8B"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1</w:t>
            </w:r>
          </w:p>
        </w:tc>
        <w:tc>
          <w:tcPr>
            <w:tcW w:w="296" w:type="pct"/>
            <w:tcBorders>
              <w:top w:val="nil"/>
              <w:left w:val="nil"/>
              <w:bottom w:val="single" w:sz="8" w:space="0" w:color="212121"/>
              <w:right w:val="single" w:sz="8" w:space="0" w:color="212121"/>
            </w:tcBorders>
            <w:shd w:val="clear" w:color="auto" w:fill="auto"/>
            <w:noWrap/>
            <w:vAlign w:val="center"/>
            <w:hideMark/>
          </w:tcPr>
          <w:p w14:paraId="613B6828"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2</w:t>
            </w:r>
          </w:p>
        </w:tc>
        <w:tc>
          <w:tcPr>
            <w:tcW w:w="277" w:type="pct"/>
            <w:tcBorders>
              <w:top w:val="nil"/>
              <w:left w:val="nil"/>
              <w:bottom w:val="single" w:sz="8" w:space="0" w:color="212121"/>
              <w:right w:val="single" w:sz="8" w:space="0" w:color="212121"/>
            </w:tcBorders>
            <w:shd w:val="clear" w:color="auto" w:fill="auto"/>
            <w:noWrap/>
            <w:vAlign w:val="center"/>
            <w:hideMark/>
          </w:tcPr>
          <w:p w14:paraId="3F17A252"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1</w:t>
            </w:r>
          </w:p>
        </w:tc>
        <w:tc>
          <w:tcPr>
            <w:tcW w:w="376" w:type="pct"/>
            <w:tcBorders>
              <w:top w:val="nil"/>
              <w:left w:val="nil"/>
              <w:bottom w:val="single" w:sz="8" w:space="0" w:color="212121"/>
              <w:right w:val="nil"/>
            </w:tcBorders>
            <w:shd w:val="clear" w:color="auto" w:fill="auto"/>
            <w:noWrap/>
            <w:vAlign w:val="center"/>
            <w:hideMark/>
          </w:tcPr>
          <w:p w14:paraId="08BAEAD3"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1</w:t>
            </w:r>
          </w:p>
        </w:tc>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05CF5BA0" w14:textId="77777777" w:rsidR="00D717A9" w:rsidRPr="004C344A" w:rsidRDefault="00D717A9" w:rsidP="00D64324">
            <w:pPr>
              <w:spacing w:after="0" w:line="240" w:lineRule="auto"/>
              <w:jc w:val="center"/>
              <w:rPr>
                <w:rFonts w:ascii="Czcionka tekstu podstawowego" w:hAnsi="Czcionka tekstu podstawowego"/>
                <w:sz w:val="20"/>
                <w:szCs w:val="20"/>
              </w:rPr>
            </w:pPr>
            <w:r w:rsidRPr="004C344A">
              <w:rPr>
                <w:rFonts w:ascii="Czcionka tekstu podstawowego" w:hAnsi="Czcionka tekstu podstawowego"/>
                <w:sz w:val="20"/>
                <w:szCs w:val="20"/>
              </w:rPr>
              <w:t>MWh</w:t>
            </w:r>
          </w:p>
        </w:tc>
      </w:tr>
      <w:tr w:rsidR="00D717A9" w:rsidRPr="004C344A" w14:paraId="004F09E1" w14:textId="77777777" w:rsidTr="00D64324">
        <w:trPr>
          <w:trHeight w:val="1618"/>
        </w:trPr>
        <w:tc>
          <w:tcPr>
            <w:tcW w:w="402" w:type="pct"/>
            <w:tcBorders>
              <w:top w:val="nil"/>
              <w:left w:val="single" w:sz="8" w:space="0" w:color="212121"/>
              <w:bottom w:val="single" w:sz="8" w:space="0" w:color="212121"/>
              <w:right w:val="single" w:sz="8" w:space="0" w:color="212121"/>
            </w:tcBorders>
            <w:shd w:val="clear" w:color="000000" w:fill="B7DEE8"/>
            <w:vAlign w:val="center"/>
            <w:hideMark/>
          </w:tcPr>
          <w:p w14:paraId="73DA54D9"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Pobór w okresie obowiązywania umowy [MWh]</w:t>
            </w:r>
          </w:p>
        </w:tc>
        <w:tc>
          <w:tcPr>
            <w:tcW w:w="576" w:type="pct"/>
            <w:tcBorders>
              <w:top w:val="nil"/>
              <w:left w:val="nil"/>
              <w:bottom w:val="single" w:sz="8" w:space="0" w:color="212121"/>
              <w:right w:val="single" w:sz="8" w:space="0" w:color="212121"/>
            </w:tcBorders>
            <w:shd w:val="clear" w:color="auto" w:fill="auto"/>
            <w:noWrap/>
            <w:vAlign w:val="center"/>
            <w:hideMark/>
          </w:tcPr>
          <w:p w14:paraId="19F5FC99"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644,61</w:t>
            </w:r>
          </w:p>
        </w:tc>
        <w:tc>
          <w:tcPr>
            <w:tcW w:w="542" w:type="pct"/>
            <w:tcBorders>
              <w:top w:val="nil"/>
              <w:left w:val="nil"/>
              <w:bottom w:val="single" w:sz="8" w:space="0" w:color="212121"/>
              <w:right w:val="single" w:sz="8" w:space="0" w:color="212121"/>
            </w:tcBorders>
            <w:shd w:val="clear" w:color="auto" w:fill="auto"/>
            <w:noWrap/>
            <w:vAlign w:val="center"/>
            <w:hideMark/>
          </w:tcPr>
          <w:p w14:paraId="0CE8457D"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545,71</w:t>
            </w:r>
          </w:p>
        </w:tc>
        <w:tc>
          <w:tcPr>
            <w:tcW w:w="831" w:type="pct"/>
            <w:tcBorders>
              <w:top w:val="nil"/>
              <w:left w:val="nil"/>
              <w:bottom w:val="single" w:sz="8" w:space="0" w:color="212121"/>
              <w:right w:val="single" w:sz="8" w:space="0" w:color="212121"/>
            </w:tcBorders>
            <w:shd w:val="clear" w:color="auto" w:fill="auto"/>
            <w:noWrap/>
            <w:vAlign w:val="center"/>
            <w:hideMark/>
          </w:tcPr>
          <w:p w14:paraId="45BE7FF6"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59,49</w:t>
            </w:r>
          </w:p>
        </w:tc>
        <w:tc>
          <w:tcPr>
            <w:tcW w:w="424" w:type="pct"/>
            <w:tcBorders>
              <w:top w:val="nil"/>
              <w:left w:val="nil"/>
              <w:bottom w:val="single" w:sz="8" w:space="0" w:color="212121"/>
              <w:right w:val="single" w:sz="8" w:space="0" w:color="212121"/>
            </w:tcBorders>
            <w:shd w:val="clear" w:color="auto" w:fill="auto"/>
            <w:noWrap/>
            <w:vAlign w:val="center"/>
            <w:hideMark/>
          </w:tcPr>
          <w:p w14:paraId="383FD902"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296,71</w:t>
            </w:r>
          </w:p>
        </w:tc>
        <w:tc>
          <w:tcPr>
            <w:tcW w:w="252" w:type="pct"/>
            <w:tcBorders>
              <w:top w:val="nil"/>
              <w:left w:val="nil"/>
              <w:bottom w:val="single" w:sz="8" w:space="0" w:color="212121"/>
              <w:right w:val="single" w:sz="8" w:space="0" w:color="212121"/>
            </w:tcBorders>
            <w:shd w:val="clear" w:color="auto" w:fill="auto"/>
            <w:noWrap/>
            <w:vAlign w:val="center"/>
            <w:hideMark/>
          </w:tcPr>
          <w:p w14:paraId="0474F700"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40,69</w:t>
            </w:r>
          </w:p>
        </w:tc>
        <w:tc>
          <w:tcPr>
            <w:tcW w:w="696" w:type="pct"/>
            <w:tcBorders>
              <w:top w:val="nil"/>
              <w:left w:val="nil"/>
              <w:bottom w:val="single" w:sz="8" w:space="0" w:color="212121"/>
              <w:right w:val="single" w:sz="8" w:space="0" w:color="212121"/>
            </w:tcBorders>
            <w:shd w:val="clear" w:color="auto" w:fill="auto"/>
            <w:noWrap/>
            <w:vAlign w:val="center"/>
            <w:hideMark/>
          </w:tcPr>
          <w:p w14:paraId="1634633D"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220,38</w:t>
            </w:r>
          </w:p>
        </w:tc>
        <w:tc>
          <w:tcPr>
            <w:tcW w:w="296" w:type="pct"/>
            <w:tcBorders>
              <w:top w:val="nil"/>
              <w:left w:val="nil"/>
              <w:bottom w:val="single" w:sz="8" w:space="0" w:color="212121"/>
              <w:right w:val="single" w:sz="8" w:space="0" w:color="212121"/>
            </w:tcBorders>
            <w:shd w:val="clear" w:color="auto" w:fill="auto"/>
            <w:noWrap/>
            <w:vAlign w:val="center"/>
            <w:hideMark/>
          </w:tcPr>
          <w:p w14:paraId="72CFE363"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3,20</w:t>
            </w:r>
          </w:p>
        </w:tc>
        <w:tc>
          <w:tcPr>
            <w:tcW w:w="277" w:type="pct"/>
            <w:tcBorders>
              <w:top w:val="nil"/>
              <w:left w:val="nil"/>
              <w:bottom w:val="single" w:sz="8" w:space="0" w:color="212121"/>
              <w:right w:val="single" w:sz="8" w:space="0" w:color="212121"/>
            </w:tcBorders>
            <w:shd w:val="clear" w:color="auto" w:fill="auto"/>
            <w:noWrap/>
            <w:vAlign w:val="center"/>
            <w:hideMark/>
          </w:tcPr>
          <w:p w14:paraId="2C535111"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0,05</w:t>
            </w:r>
          </w:p>
        </w:tc>
        <w:tc>
          <w:tcPr>
            <w:tcW w:w="376" w:type="pct"/>
            <w:tcBorders>
              <w:top w:val="nil"/>
              <w:left w:val="nil"/>
              <w:bottom w:val="single" w:sz="8" w:space="0" w:color="212121"/>
              <w:right w:val="nil"/>
            </w:tcBorders>
            <w:shd w:val="clear" w:color="auto" w:fill="auto"/>
            <w:noWrap/>
            <w:vAlign w:val="center"/>
            <w:hideMark/>
          </w:tcPr>
          <w:p w14:paraId="1359B5A5"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113,81</w:t>
            </w:r>
          </w:p>
        </w:tc>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39A44D1" w14:textId="77777777" w:rsidR="00D717A9" w:rsidRPr="004C344A" w:rsidRDefault="00D717A9" w:rsidP="00D64324">
            <w:pPr>
              <w:spacing w:after="0" w:line="240" w:lineRule="auto"/>
              <w:jc w:val="center"/>
              <w:rPr>
                <w:rFonts w:ascii="Czcionka tekstu podstawowego" w:hAnsi="Czcionka tekstu podstawowego"/>
                <w:b/>
                <w:bCs/>
                <w:sz w:val="20"/>
                <w:szCs w:val="20"/>
              </w:rPr>
            </w:pPr>
            <w:r w:rsidRPr="004C344A">
              <w:rPr>
                <w:rFonts w:ascii="Czcionka tekstu podstawowego" w:hAnsi="Czcionka tekstu podstawowego"/>
                <w:b/>
                <w:bCs/>
                <w:sz w:val="20"/>
                <w:szCs w:val="20"/>
              </w:rPr>
              <w:t>1924,64</w:t>
            </w:r>
          </w:p>
        </w:tc>
      </w:tr>
      <w:tr w:rsidR="00D717A9" w:rsidRPr="004C344A" w14:paraId="3AFED4A4" w14:textId="77777777" w:rsidTr="00D64324">
        <w:trPr>
          <w:trHeight w:val="1618"/>
        </w:trPr>
        <w:tc>
          <w:tcPr>
            <w:tcW w:w="402" w:type="pct"/>
            <w:tcBorders>
              <w:top w:val="nil"/>
              <w:left w:val="single" w:sz="8" w:space="0" w:color="212121"/>
              <w:bottom w:val="single" w:sz="8" w:space="0" w:color="212121"/>
              <w:right w:val="single" w:sz="8" w:space="0" w:color="212121"/>
            </w:tcBorders>
            <w:shd w:val="clear" w:color="000000" w:fill="B7DEE8"/>
            <w:vAlign w:val="center"/>
            <w:hideMark/>
          </w:tcPr>
          <w:p w14:paraId="733AAB44"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Procentowy rozkładu poboru w grupach taryfowych</w:t>
            </w:r>
          </w:p>
        </w:tc>
        <w:tc>
          <w:tcPr>
            <w:tcW w:w="576" w:type="pct"/>
            <w:tcBorders>
              <w:top w:val="nil"/>
              <w:left w:val="nil"/>
              <w:bottom w:val="single" w:sz="8" w:space="0" w:color="212121"/>
              <w:right w:val="single" w:sz="8" w:space="0" w:color="212121"/>
            </w:tcBorders>
            <w:shd w:val="clear" w:color="auto" w:fill="auto"/>
            <w:noWrap/>
            <w:vAlign w:val="center"/>
            <w:hideMark/>
          </w:tcPr>
          <w:p w14:paraId="2CC94831"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33,5%</w:t>
            </w:r>
          </w:p>
        </w:tc>
        <w:tc>
          <w:tcPr>
            <w:tcW w:w="542" w:type="pct"/>
            <w:tcBorders>
              <w:top w:val="nil"/>
              <w:left w:val="nil"/>
              <w:bottom w:val="single" w:sz="8" w:space="0" w:color="212121"/>
              <w:right w:val="single" w:sz="8" w:space="0" w:color="212121"/>
            </w:tcBorders>
            <w:shd w:val="clear" w:color="auto" w:fill="auto"/>
            <w:noWrap/>
            <w:vAlign w:val="center"/>
            <w:hideMark/>
          </w:tcPr>
          <w:p w14:paraId="40E344A9"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28,4%</w:t>
            </w:r>
          </w:p>
        </w:tc>
        <w:tc>
          <w:tcPr>
            <w:tcW w:w="831" w:type="pct"/>
            <w:tcBorders>
              <w:top w:val="nil"/>
              <w:left w:val="nil"/>
              <w:bottom w:val="single" w:sz="8" w:space="0" w:color="212121"/>
              <w:right w:val="single" w:sz="8" w:space="0" w:color="212121"/>
            </w:tcBorders>
            <w:shd w:val="clear" w:color="auto" w:fill="auto"/>
            <w:noWrap/>
            <w:vAlign w:val="center"/>
            <w:hideMark/>
          </w:tcPr>
          <w:p w14:paraId="69CDDE75"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3,0%</w:t>
            </w:r>
          </w:p>
        </w:tc>
        <w:tc>
          <w:tcPr>
            <w:tcW w:w="424" w:type="pct"/>
            <w:tcBorders>
              <w:top w:val="nil"/>
              <w:left w:val="nil"/>
              <w:bottom w:val="single" w:sz="8" w:space="0" w:color="212121"/>
              <w:right w:val="single" w:sz="8" w:space="0" w:color="212121"/>
            </w:tcBorders>
            <w:shd w:val="clear" w:color="auto" w:fill="auto"/>
            <w:noWrap/>
            <w:vAlign w:val="center"/>
            <w:hideMark/>
          </w:tcPr>
          <w:p w14:paraId="19DC3142"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15,4%</w:t>
            </w:r>
          </w:p>
        </w:tc>
        <w:tc>
          <w:tcPr>
            <w:tcW w:w="252" w:type="pct"/>
            <w:tcBorders>
              <w:top w:val="nil"/>
              <w:left w:val="nil"/>
              <w:bottom w:val="single" w:sz="8" w:space="0" w:color="212121"/>
              <w:right w:val="single" w:sz="8" w:space="0" w:color="212121"/>
            </w:tcBorders>
            <w:shd w:val="clear" w:color="auto" w:fill="auto"/>
            <w:noWrap/>
            <w:vAlign w:val="center"/>
            <w:hideMark/>
          </w:tcPr>
          <w:p w14:paraId="2F5A6308"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2,1%</w:t>
            </w:r>
          </w:p>
        </w:tc>
        <w:tc>
          <w:tcPr>
            <w:tcW w:w="696" w:type="pct"/>
            <w:tcBorders>
              <w:top w:val="nil"/>
              <w:left w:val="nil"/>
              <w:bottom w:val="single" w:sz="8" w:space="0" w:color="212121"/>
              <w:right w:val="single" w:sz="8" w:space="0" w:color="212121"/>
            </w:tcBorders>
            <w:shd w:val="clear" w:color="auto" w:fill="auto"/>
            <w:noWrap/>
            <w:vAlign w:val="center"/>
            <w:hideMark/>
          </w:tcPr>
          <w:p w14:paraId="3995EA45"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11,5%</w:t>
            </w:r>
          </w:p>
        </w:tc>
        <w:tc>
          <w:tcPr>
            <w:tcW w:w="296" w:type="pct"/>
            <w:tcBorders>
              <w:top w:val="nil"/>
              <w:left w:val="nil"/>
              <w:bottom w:val="single" w:sz="8" w:space="0" w:color="212121"/>
              <w:right w:val="single" w:sz="8" w:space="0" w:color="212121"/>
            </w:tcBorders>
            <w:shd w:val="clear" w:color="auto" w:fill="auto"/>
            <w:noWrap/>
            <w:vAlign w:val="center"/>
            <w:hideMark/>
          </w:tcPr>
          <w:p w14:paraId="47493407"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0,2%</w:t>
            </w:r>
          </w:p>
        </w:tc>
        <w:tc>
          <w:tcPr>
            <w:tcW w:w="277" w:type="pct"/>
            <w:tcBorders>
              <w:top w:val="nil"/>
              <w:left w:val="nil"/>
              <w:bottom w:val="single" w:sz="8" w:space="0" w:color="212121"/>
              <w:right w:val="single" w:sz="8" w:space="0" w:color="212121"/>
            </w:tcBorders>
            <w:shd w:val="clear" w:color="auto" w:fill="auto"/>
            <w:noWrap/>
            <w:vAlign w:val="center"/>
            <w:hideMark/>
          </w:tcPr>
          <w:p w14:paraId="5E5DDE03"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0.003 %</w:t>
            </w:r>
          </w:p>
        </w:tc>
        <w:tc>
          <w:tcPr>
            <w:tcW w:w="376" w:type="pct"/>
            <w:tcBorders>
              <w:top w:val="nil"/>
              <w:left w:val="nil"/>
              <w:bottom w:val="single" w:sz="8" w:space="0" w:color="212121"/>
              <w:right w:val="nil"/>
            </w:tcBorders>
            <w:shd w:val="clear" w:color="auto" w:fill="auto"/>
            <w:noWrap/>
            <w:vAlign w:val="center"/>
            <w:hideMark/>
          </w:tcPr>
          <w:p w14:paraId="521B0164" w14:textId="77777777" w:rsidR="00D717A9" w:rsidRPr="004C344A" w:rsidRDefault="00D717A9" w:rsidP="00D64324">
            <w:pPr>
              <w:spacing w:after="0" w:line="240" w:lineRule="auto"/>
              <w:jc w:val="center"/>
              <w:rPr>
                <w:rFonts w:ascii="Cambria" w:hAnsi="Cambria"/>
                <w:sz w:val="20"/>
                <w:szCs w:val="20"/>
              </w:rPr>
            </w:pPr>
            <w:r w:rsidRPr="004C344A">
              <w:rPr>
                <w:rFonts w:ascii="Cambria" w:hAnsi="Cambria"/>
                <w:sz w:val="20"/>
                <w:szCs w:val="20"/>
              </w:rPr>
              <w:t>5,9%</w:t>
            </w:r>
          </w:p>
        </w:tc>
        <w:tc>
          <w:tcPr>
            <w:tcW w:w="327" w:type="pct"/>
            <w:tcBorders>
              <w:top w:val="nil"/>
              <w:left w:val="single" w:sz="4" w:space="0" w:color="auto"/>
              <w:bottom w:val="single" w:sz="4" w:space="0" w:color="auto"/>
              <w:right w:val="single" w:sz="4" w:space="0" w:color="auto"/>
            </w:tcBorders>
            <w:shd w:val="clear" w:color="auto" w:fill="auto"/>
            <w:noWrap/>
            <w:vAlign w:val="center"/>
            <w:hideMark/>
          </w:tcPr>
          <w:p w14:paraId="71112D2C" w14:textId="77777777" w:rsidR="00D717A9" w:rsidRPr="004C344A" w:rsidRDefault="00D717A9" w:rsidP="00D64324">
            <w:pPr>
              <w:spacing w:after="0" w:line="240" w:lineRule="auto"/>
              <w:jc w:val="center"/>
              <w:rPr>
                <w:rFonts w:ascii="Czcionka tekstu podstawowego" w:hAnsi="Czcionka tekstu podstawowego"/>
                <w:sz w:val="20"/>
                <w:szCs w:val="20"/>
              </w:rPr>
            </w:pPr>
            <w:r w:rsidRPr="004C344A">
              <w:rPr>
                <w:rFonts w:ascii="Czcionka tekstu podstawowego" w:hAnsi="Czcionka tekstu podstawowego"/>
                <w:sz w:val="20"/>
                <w:szCs w:val="20"/>
              </w:rPr>
              <w:t>100,0%</w:t>
            </w:r>
          </w:p>
        </w:tc>
      </w:tr>
    </w:tbl>
    <w:p w14:paraId="3B4E45DB" w14:textId="77777777" w:rsidR="00D717A9" w:rsidRPr="006654FB" w:rsidRDefault="00D717A9" w:rsidP="006654FB">
      <w:pPr>
        <w:pStyle w:val="Default"/>
        <w:jc w:val="both"/>
        <w:rPr>
          <w:rFonts w:asciiTheme="minorHAnsi" w:hAnsiTheme="minorHAnsi" w:cstheme="minorHAnsi"/>
        </w:rPr>
      </w:pPr>
    </w:p>
    <w:p w14:paraId="725193D8" w14:textId="77777777" w:rsidR="00D717A9" w:rsidRDefault="00D717A9" w:rsidP="00D717A9">
      <w:pPr>
        <w:pStyle w:val="Default"/>
        <w:jc w:val="both"/>
        <w:rPr>
          <w:rFonts w:asciiTheme="minorHAnsi" w:hAnsiTheme="minorHAnsi" w:cstheme="minorHAnsi"/>
        </w:rPr>
      </w:pPr>
      <w:r w:rsidRPr="006654FB">
        <w:rPr>
          <w:rFonts w:asciiTheme="minorHAnsi" w:hAnsiTheme="minorHAnsi" w:cstheme="minorHAnsi"/>
        </w:rPr>
        <w:t xml:space="preserve">W związku z powyższym Wykonawca zwraca sią z prośbą o udzielenie informacji, czy podane przez Zamawiającego parametry dystrybucyjne – w szczególności moc umowna i grupa taryfowa, są zgodne z aktualnymi umowami dystrybucyjnymi oraz dokumentami potwierdzającymi możliwość świadczenia usług dystrybucji, wydanymi przez właściwego OSD? </w:t>
      </w:r>
    </w:p>
    <w:p w14:paraId="48B9E1EE" w14:textId="77777777" w:rsidR="009523A3" w:rsidRDefault="009523A3" w:rsidP="00D717A9">
      <w:pPr>
        <w:pStyle w:val="Default"/>
        <w:jc w:val="both"/>
        <w:rPr>
          <w:rFonts w:asciiTheme="minorHAnsi" w:hAnsiTheme="minorHAnsi" w:cstheme="minorHAnsi"/>
        </w:rPr>
      </w:pPr>
    </w:p>
    <w:p w14:paraId="5E31F45A" w14:textId="724234AB" w:rsidR="00D717A9" w:rsidRPr="00D717A9" w:rsidRDefault="00D717A9" w:rsidP="00D717A9">
      <w:pPr>
        <w:spacing w:after="0" w:line="240" w:lineRule="auto"/>
        <w:rPr>
          <w:rFonts w:eastAsia="Times New Roman" w:cstheme="minorHAnsi"/>
          <w:sz w:val="24"/>
          <w:szCs w:val="24"/>
        </w:rPr>
      </w:pPr>
      <w:r w:rsidRPr="009523A3">
        <w:rPr>
          <w:rFonts w:eastAsia="Times New Roman" w:cstheme="minorHAnsi"/>
          <w:b/>
          <w:bCs/>
          <w:sz w:val="24"/>
          <w:szCs w:val="24"/>
        </w:rPr>
        <w:t>Odp.</w:t>
      </w:r>
      <w:r w:rsidRPr="00D717A9">
        <w:rPr>
          <w:rFonts w:eastAsia="Times New Roman" w:cstheme="minorHAnsi"/>
          <w:sz w:val="24"/>
          <w:szCs w:val="24"/>
        </w:rPr>
        <w:t xml:space="preserve"> Parametry dystrybucyjne (moc umowna i grupa taryfowa ) są zgodne z aktualnymi dokumentami potwierdzającymi możliwość świadczenia usług dystrybucji.</w:t>
      </w:r>
    </w:p>
    <w:p w14:paraId="23E06363" w14:textId="77777777" w:rsidR="00D717A9" w:rsidRDefault="00D717A9" w:rsidP="006654FB">
      <w:pPr>
        <w:spacing w:after="0" w:line="240" w:lineRule="auto"/>
        <w:jc w:val="both"/>
        <w:rPr>
          <w:rFonts w:cstheme="minorHAnsi"/>
          <w:sz w:val="24"/>
          <w:szCs w:val="24"/>
        </w:rPr>
      </w:pPr>
    </w:p>
    <w:p w14:paraId="12C0EC9F" w14:textId="10A4F890" w:rsidR="006654FB" w:rsidRDefault="006654FB" w:rsidP="006654FB">
      <w:pPr>
        <w:spacing w:after="0" w:line="240" w:lineRule="auto"/>
        <w:jc w:val="both"/>
        <w:rPr>
          <w:rFonts w:cstheme="minorHAnsi"/>
          <w:sz w:val="24"/>
          <w:szCs w:val="24"/>
        </w:rPr>
      </w:pPr>
      <w:r w:rsidRPr="009523A3">
        <w:rPr>
          <w:rFonts w:cstheme="minorHAnsi"/>
          <w:b/>
          <w:bCs/>
          <w:sz w:val="24"/>
          <w:szCs w:val="24"/>
        </w:rPr>
        <w:t>28.</w:t>
      </w:r>
      <w:r w:rsidRPr="006654FB">
        <w:rPr>
          <w:rFonts w:cstheme="minorHAnsi"/>
          <w:sz w:val="24"/>
          <w:szCs w:val="24"/>
        </w:rPr>
        <w:t xml:space="preserve"> Wykonawca zwraca się z prośbą o udzielenie informacji, czy układy pomiarowo-rozliczeniowe w grupach taryfowych </w:t>
      </w:r>
      <w:proofErr w:type="spellStart"/>
      <w:r w:rsidRPr="006654FB">
        <w:rPr>
          <w:rFonts w:cstheme="minorHAnsi"/>
          <w:sz w:val="24"/>
          <w:szCs w:val="24"/>
        </w:rPr>
        <w:t>Bxx</w:t>
      </w:r>
      <w:proofErr w:type="spellEnd"/>
      <w:r w:rsidRPr="006654FB">
        <w:rPr>
          <w:rFonts w:cstheme="minorHAnsi"/>
          <w:sz w:val="24"/>
          <w:szCs w:val="24"/>
        </w:rPr>
        <w:t xml:space="preserve"> są lub będą dostosowane do zasady TPA przed terminem realizacji zamówienia? Jeżeli nie każdy układ będzie dostosowany do zasady TPA, prosimy o podanie dokładnej daty, do kiedy Zamawiający dostosuje swoje układy pomiarowo-rozliczeniowe do zasady TPA. Jednocześnie informujemy, że w przypadku braku dostosowania przez Odbiorcę układów pomiarowo-rozliczeniowych do zasady TPA po rozdzieleniu umowy kompleksowej, sprzedaż energii jest niemożliwa.</w:t>
      </w:r>
    </w:p>
    <w:p w14:paraId="6683D46E" w14:textId="77777777" w:rsidR="009523A3" w:rsidRPr="006654FB" w:rsidRDefault="009523A3" w:rsidP="006654FB">
      <w:pPr>
        <w:spacing w:after="0" w:line="240" w:lineRule="auto"/>
        <w:jc w:val="both"/>
        <w:rPr>
          <w:rFonts w:cstheme="minorHAnsi"/>
          <w:sz w:val="24"/>
          <w:szCs w:val="24"/>
        </w:rPr>
      </w:pPr>
    </w:p>
    <w:p w14:paraId="72D625B1" w14:textId="77777777" w:rsidR="006654FB" w:rsidRPr="006654FB" w:rsidRDefault="006654FB" w:rsidP="006654FB">
      <w:pPr>
        <w:autoSpaceDE w:val="0"/>
        <w:autoSpaceDN w:val="0"/>
        <w:adjustRightInd w:val="0"/>
        <w:spacing w:after="0" w:line="240" w:lineRule="auto"/>
        <w:jc w:val="both"/>
        <w:rPr>
          <w:rFonts w:cstheme="minorHAnsi"/>
          <w:color w:val="000000"/>
          <w:sz w:val="24"/>
          <w:szCs w:val="24"/>
        </w:rPr>
      </w:pPr>
      <w:r w:rsidRPr="009523A3">
        <w:rPr>
          <w:rFonts w:cstheme="minorHAnsi"/>
          <w:b/>
          <w:bCs/>
          <w:color w:val="000000"/>
          <w:sz w:val="24"/>
          <w:szCs w:val="24"/>
        </w:rPr>
        <w:t>Odp.</w:t>
      </w:r>
      <w:r w:rsidRPr="006654FB">
        <w:rPr>
          <w:rFonts w:cstheme="minorHAnsi"/>
          <w:color w:val="000000"/>
          <w:sz w:val="24"/>
          <w:szCs w:val="24"/>
        </w:rPr>
        <w:t xml:space="preserve"> Układy pomiarowo-rozliczeniowe w grupach taryfowych </w:t>
      </w:r>
      <w:proofErr w:type="spellStart"/>
      <w:r w:rsidRPr="006654FB">
        <w:rPr>
          <w:rFonts w:cstheme="minorHAnsi"/>
          <w:color w:val="000000"/>
          <w:sz w:val="24"/>
          <w:szCs w:val="24"/>
        </w:rPr>
        <w:t>Bxx</w:t>
      </w:r>
      <w:proofErr w:type="spellEnd"/>
      <w:r w:rsidRPr="006654FB">
        <w:rPr>
          <w:rFonts w:cstheme="minorHAnsi"/>
          <w:color w:val="000000"/>
          <w:sz w:val="24"/>
          <w:szCs w:val="24"/>
        </w:rPr>
        <w:t xml:space="preserve"> są dostosowane do zasady TPA.</w:t>
      </w:r>
    </w:p>
    <w:p w14:paraId="0FD4D403" w14:textId="77777777" w:rsidR="006654FB" w:rsidRPr="006654FB" w:rsidRDefault="006654FB" w:rsidP="006654FB">
      <w:pPr>
        <w:spacing w:after="0" w:line="240" w:lineRule="auto"/>
        <w:jc w:val="both"/>
        <w:rPr>
          <w:rFonts w:eastAsia="Times New Roman" w:cstheme="minorHAnsi"/>
          <w:sz w:val="40"/>
          <w:szCs w:val="40"/>
        </w:rPr>
      </w:pPr>
    </w:p>
    <w:p w14:paraId="1A2CC202" w14:textId="77777777" w:rsidR="006654FB" w:rsidRPr="006654FB" w:rsidRDefault="006654FB" w:rsidP="006654FB">
      <w:pPr>
        <w:pStyle w:val="Default"/>
        <w:rPr>
          <w:rFonts w:asciiTheme="minorHAnsi" w:hAnsiTheme="minorHAnsi" w:cstheme="minorHAnsi"/>
        </w:rPr>
      </w:pPr>
      <w:r w:rsidRPr="009523A3">
        <w:rPr>
          <w:rFonts w:asciiTheme="minorHAnsi" w:hAnsiTheme="minorHAnsi" w:cstheme="minorHAnsi"/>
          <w:b/>
          <w:bCs/>
        </w:rPr>
        <w:t>29.</w:t>
      </w:r>
      <w:r w:rsidRPr="006654FB">
        <w:rPr>
          <w:rFonts w:asciiTheme="minorHAnsi" w:hAnsiTheme="minorHAnsi" w:cstheme="minorHAnsi"/>
        </w:rPr>
        <w:t xml:space="preserve"> Zwracamy się z zapytaniem, czy Zamawiający przekaże niezbędne dane w wersji elektronicznej Excel oraz dokumenty do przeprowadzenia procedury zmiany sprzedawcy </w:t>
      </w:r>
      <w:r w:rsidRPr="006654FB">
        <w:rPr>
          <w:rFonts w:asciiTheme="minorHAnsi" w:hAnsiTheme="minorHAnsi" w:cstheme="minorHAnsi"/>
        </w:rPr>
        <w:lastRenderedPageBreak/>
        <w:t xml:space="preserve">najpóźniej w dniu podpisania umowy? Dokument zawierający niezbędne dane stanowić będzie również załącznik do umowy. </w:t>
      </w:r>
    </w:p>
    <w:p w14:paraId="421B95DA" w14:textId="77777777" w:rsidR="006654FB" w:rsidRPr="006654FB" w:rsidRDefault="006654FB" w:rsidP="006654FB">
      <w:pPr>
        <w:pStyle w:val="Default"/>
        <w:rPr>
          <w:rFonts w:asciiTheme="minorHAnsi" w:hAnsiTheme="minorHAnsi" w:cstheme="minorHAnsi"/>
        </w:rPr>
      </w:pPr>
      <w:r w:rsidRPr="006654FB">
        <w:rPr>
          <w:rFonts w:asciiTheme="minorHAnsi" w:hAnsiTheme="minorHAnsi" w:cstheme="minorHAnsi"/>
        </w:rPr>
        <w:t xml:space="preserve">Wyłoniony Wykonawca będzie potrzebował do przeprowadzenia zmiany sprzedawcy: </w:t>
      </w:r>
    </w:p>
    <w:p w14:paraId="37509ED8" w14:textId="77777777" w:rsidR="006654FB" w:rsidRPr="006654FB" w:rsidRDefault="006654FB" w:rsidP="006654FB">
      <w:pPr>
        <w:pStyle w:val="Default"/>
        <w:rPr>
          <w:rFonts w:asciiTheme="minorHAnsi" w:hAnsiTheme="minorHAnsi" w:cstheme="minorHAnsi"/>
        </w:rPr>
      </w:pPr>
      <w:r w:rsidRPr="006654FB">
        <w:rPr>
          <w:rFonts w:asciiTheme="minorHAnsi" w:hAnsiTheme="minorHAnsi" w:cstheme="minorHAnsi"/>
        </w:rPr>
        <w:t xml:space="preserve">a) danych dla każdego punktu poboru: </w:t>
      </w:r>
    </w:p>
    <w:p w14:paraId="2AEA855C" w14:textId="77777777" w:rsidR="006654FB" w:rsidRPr="006654FB" w:rsidRDefault="006654FB" w:rsidP="006654FB">
      <w:pPr>
        <w:pStyle w:val="Default"/>
        <w:rPr>
          <w:rFonts w:asciiTheme="minorHAnsi" w:hAnsiTheme="minorHAnsi" w:cstheme="minorHAnsi"/>
        </w:rPr>
      </w:pPr>
      <w:r w:rsidRPr="006654FB">
        <w:rPr>
          <w:rFonts w:asciiTheme="minorHAnsi" w:hAnsiTheme="minorHAnsi" w:cstheme="minorHAnsi"/>
        </w:rPr>
        <w:t xml:space="preserve">- NIP; </w:t>
      </w:r>
    </w:p>
    <w:p w14:paraId="020AD971" w14:textId="77777777" w:rsidR="006654FB" w:rsidRPr="006654FB" w:rsidRDefault="006654FB" w:rsidP="006654FB">
      <w:pPr>
        <w:pStyle w:val="Default"/>
        <w:rPr>
          <w:rFonts w:asciiTheme="minorHAnsi" w:hAnsiTheme="minorHAnsi" w:cstheme="minorHAnsi"/>
        </w:rPr>
      </w:pPr>
      <w:r w:rsidRPr="006654FB">
        <w:rPr>
          <w:rFonts w:asciiTheme="minorHAnsi" w:hAnsiTheme="minorHAnsi" w:cstheme="minorHAnsi"/>
        </w:rPr>
        <w:t xml:space="preserve">- planowane roczne zużycie energii w podziale na strefy; </w:t>
      </w:r>
    </w:p>
    <w:p w14:paraId="75446E4F" w14:textId="77777777" w:rsidR="006654FB" w:rsidRPr="006654FB" w:rsidRDefault="006654FB" w:rsidP="006654FB">
      <w:pPr>
        <w:pStyle w:val="Default"/>
        <w:rPr>
          <w:rFonts w:asciiTheme="minorHAnsi" w:hAnsiTheme="minorHAnsi" w:cstheme="minorHAnsi"/>
        </w:rPr>
      </w:pPr>
      <w:r w:rsidRPr="006654FB">
        <w:rPr>
          <w:rFonts w:asciiTheme="minorHAnsi" w:hAnsiTheme="minorHAnsi" w:cstheme="minorHAnsi"/>
        </w:rPr>
        <w:t xml:space="preserve">- numer licznika; </w:t>
      </w:r>
    </w:p>
    <w:p w14:paraId="5D48B79F" w14:textId="77777777" w:rsidR="006654FB" w:rsidRPr="006654FB" w:rsidRDefault="006654FB" w:rsidP="006654FB">
      <w:pPr>
        <w:pStyle w:val="Default"/>
        <w:rPr>
          <w:rFonts w:asciiTheme="minorHAnsi" w:hAnsiTheme="minorHAnsi" w:cstheme="minorHAnsi"/>
        </w:rPr>
      </w:pPr>
      <w:r w:rsidRPr="006654FB">
        <w:rPr>
          <w:rFonts w:asciiTheme="minorHAnsi" w:hAnsiTheme="minorHAnsi" w:cstheme="minorHAnsi"/>
        </w:rPr>
        <w:t xml:space="preserve">- nazwa dotychczasowego Sprzedawcy; </w:t>
      </w:r>
    </w:p>
    <w:p w14:paraId="49B94752" w14:textId="77777777" w:rsidR="006654FB" w:rsidRPr="006654FB" w:rsidRDefault="006654FB" w:rsidP="006654FB">
      <w:pPr>
        <w:pStyle w:val="Default"/>
        <w:rPr>
          <w:rFonts w:asciiTheme="minorHAnsi" w:hAnsiTheme="minorHAnsi" w:cstheme="minorHAnsi"/>
        </w:rPr>
      </w:pPr>
      <w:r w:rsidRPr="006654FB">
        <w:rPr>
          <w:rFonts w:asciiTheme="minorHAnsi" w:hAnsiTheme="minorHAnsi" w:cstheme="minorHAnsi"/>
        </w:rPr>
        <w:t xml:space="preserve">- numer aktualnie obowiązującej umowy; </w:t>
      </w:r>
    </w:p>
    <w:p w14:paraId="63F1F897" w14:textId="77777777" w:rsidR="006654FB" w:rsidRPr="006654FB" w:rsidRDefault="006654FB" w:rsidP="006654FB">
      <w:pPr>
        <w:pStyle w:val="Default"/>
        <w:rPr>
          <w:rFonts w:asciiTheme="minorHAnsi" w:hAnsiTheme="minorHAnsi" w:cstheme="minorHAnsi"/>
        </w:rPr>
      </w:pPr>
      <w:r w:rsidRPr="006654FB">
        <w:rPr>
          <w:rFonts w:asciiTheme="minorHAnsi" w:hAnsiTheme="minorHAnsi" w:cstheme="minorHAnsi"/>
        </w:rPr>
        <w:t xml:space="preserve">- data zawarcia oraz okres wypowiedzenia dotychczasowej umowy; </w:t>
      </w:r>
    </w:p>
    <w:p w14:paraId="54DAB6F5" w14:textId="77777777" w:rsidR="006654FB" w:rsidRPr="006654FB" w:rsidRDefault="006654FB" w:rsidP="006654FB">
      <w:pPr>
        <w:pStyle w:val="Default"/>
        <w:rPr>
          <w:rFonts w:asciiTheme="minorHAnsi" w:hAnsiTheme="minorHAnsi" w:cstheme="minorHAnsi"/>
        </w:rPr>
      </w:pPr>
      <w:r w:rsidRPr="006654FB">
        <w:rPr>
          <w:rFonts w:asciiTheme="minorHAnsi" w:hAnsiTheme="minorHAnsi" w:cstheme="minorHAnsi"/>
        </w:rPr>
        <w:t xml:space="preserve">- numer ewidencyjny PPE; </w:t>
      </w:r>
    </w:p>
    <w:p w14:paraId="65A9C9BD" w14:textId="77777777" w:rsidR="006654FB" w:rsidRPr="006654FB" w:rsidRDefault="006654FB" w:rsidP="006654FB">
      <w:pPr>
        <w:pStyle w:val="Default"/>
        <w:rPr>
          <w:rFonts w:asciiTheme="minorHAnsi" w:hAnsiTheme="minorHAnsi" w:cstheme="minorHAnsi"/>
        </w:rPr>
      </w:pPr>
      <w:r w:rsidRPr="006654FB">
        <w:rPr>
          <w:rFonts w:asciiTheme="minorHAnsi" w:hAnsiTheme="minorHAnsi" w:cstheme="minorHAnsi"/>
        </w:rPr>
        <w:t xml:space="preserve">- czy jest to pierwsza czy kolejna zmiana sprzedawcy; </w:t>
      </w:r>
    </w:p>
    <w:p w14:paraId="3DAD57B7" w14:textId="77777777" w:rsidR="006654FB" w:rsidRPr="006654FB" w:rsidRDefault="006654FB" w:rsidP="006654FB">
      <w:pPr>
        <w:pStyle w:val="Default"/>
        <w:rPr>
          <w:rFonts w:asciiTheme="minorHAnsi" w:hAnsiTheme="minorHAnsi" w:cstheme="minorHAnsi"/>
        </w:rPr>
      </w:pPr>
      <w:r w:rsidRPr="006654FB">
        <w:rPr>
          <w:rFonts w:asciiTheme="minorHAnsi" w:hAnsiTheme="minorHAnsi" w:cstheme="minorHAnsi"/>
        </w:rPr>
        <w:t xml:space="preserve">- wybranego przez Zamawiającego sprzedawcę rezerwowego; </w:t>
      </w:r>
    </w:p>
    <w:p w14:paraId="3E0ACB37" w14:textId="77777777" w:rsidR="006654FB" w:rsidRPr="006654FB" w:rsidRDefault="006654FB" w:rsidP="006654FB">
      <w:pPr>
        <w:pStyle w:val="Default"/>
        <w:rPr>
          <w:rFonts w:asciiTheme="minorHAnsi" w:hAnsiTheme="minorHAnsi" w:cstheme="minorHAnsi"/>
        </w:rPr>
      </w:pPr>
      <w:r w:rsidRPr="006654FB">
        <w:rPr>
          <w:rFonts w:asciiTheme="minorHAnsi" w:hAnsiTheme="minorHAnsi" w:cstheme="minorHAnsi"/>
        </w:rPr>
        <w:t xml:space="preserve">b) dokumentów każdej jednostki objętej postępowaniem: </w:t>
      </w:r>
    </w:p>
    <w:p w14:paraId="3F22DE9D" w14:textId="77777777" w:rsidR="006654FB" w:rsidRPr="006654FB" w:rsidRDefault="006654FB" w:rsidP="006654FB">
      <w:pPr>
        <w:pStyle w:val="Default"/>
        <w:rPr>
          <w:rFonts w:asciiTheme="minorHAnsi" w:hAnsiTheme="minorHAnsi" w:cstheme="minorHAnsi"/>
        </w:rPr>
      </w:pPr>
      <w:r w:rsidRPr="006654FB">
        <w:rPr>
          <w:rFonts w:asciiTheme="minorHAnsi" w:hAnsiTheme="minorHAnsi" w:cstheme="minorHAnsi"/>
        </w:rPr>
        <w:t xml:space="preserve">- pełnomocnictwo do zgłoszenia umowy do OSD wraz z upoważnieniem OSD do zawarcia umowy rezerwowej ze wskazanym sprzedawcą rezerwowym w sytuacjach określonych w ustawie prawo energetyczne; </w:t>
      </w:r>
    </w:p>
    <w:p w14:paraId="37C2FA83" w14:textId="77777777" w:rsidR="006654FB" w:rsidRPr="006654FB" w:rsidRDefault="006654FB" w:rsidP="006654FB">
      <w:pPr>
        <w:pStyle w:val="Default"/>
        <w:rPr>
          <w:rFonts w:asciiTheme="minorHAnsi" w:hAnsiTheme="minorHAnsi" w:cstheme="minorHAnsi"/>
        </w:rPr>
      </w:pPr>
      <w:r w:rsidRPr="006654FB">
        <w:rPr>
          <w:rFonts w:asciiTheme="minorHAnsi" w:hAnsiTheme="minorHAnsi" w:cstheme="minorHAnsi"/>
        </w:rPr>
        <w:t xml:space="preserve">- dokument nadania numeru NIP; </w:t>
      </w:r>
    </w:p>
    <w:p w14:paraId="4E114663" w14:textId="77777777" w:rsidR="006654FB" w:rsidRPr="006654FB" w:rsidRDefault="006654FB" w:rsidP="006654FB">
      <w:pPr>
        <w:pStyle w:val="Default"/>
        <w:rPr>
          <w:rFonts w:asciiTheme="minorHAnsi" w:hAnsiTheme="minorHAnsi" w:cstheme="minorHAnsi"/>
        </w:rPr>
      </w:pPr>
      <w:r w:rsidRPr="006654FB">
        <w:rPr>
          <w:rFonts w:asciiTheme="minorHAnsi" w:hAnsiTheme="minorHAnsi" w:cstheme="minorHAnsi"/>
        </w:rPr>
        <w:t xml:space="preserve">- dokument nadania numeru REGON; </w:t>
      </w:r>
    </w:p>
    <w:p w14:paraId="07C612CB" w14:textId="77777777" w:rsidR="006654FB" w:rsidRPr="006654FB" w:rsidRDefault="006654FB" w:rsidP="006654FB">
      <w:pPr>
        <w:pStyle w:val="Default"/>
        <w:rPr>
          <w:rFonts w:asciiTheme="minorHAnsi" w:hAnsiTheme="minorHAnsi" w:cstheme="minorHAnsi"/>
        </w:rPr>
      </w:pPr>
      <w:r w:rsidRPr="006654FB">
        <w:rPr>
          <w:rFonts w:asciiTheme="minorHAnsi" w:hAnsiTheme="minorHAnsi" w:cstheme="minorHAnsi"/>
        </w:rPr>
        <w:t xml:space="preserve">- KRS lub inny dokument na podstawie którego działa dana jednostka; </w:t>
      </w:r>
    </w:p>
    <w:p w14:paraId="54CBAC85" w14:textId="77777777" w:rsidR="006654FB" w:rsidRPr="006654FB" w:rsidRDefault="006654FB" w:rsidP="006654FB">
      <w:pPr>
        <w:pStyle w:val="Default"/>
        <w:jc w:val="both"/>
        <w:rPr>
          <w:rFonts w:asciiTheme="minorHAnsi" w:hAnsiTheme="minorHAnsi" w:cstheme="minorHAnsi"/>
        </w:rPr>
      </w:pPr>
      <w:r w:rsidRPr="006654FB">
        <w:rPr>
          <w:rFonts w:asciiTheme="minorHAnsi" w:hAnsiTheme="minorHAnsi" w:cstheme="minorHAnsi"/>
        </w:rPr>
        <w:t xml:space="preserve">- dokument potwierdzający umocowanie danej osoby do podpisania umowy sprzedaży energii elektrycznej oraz pełnomocnictwa. </w:t>
      </w:r>
    </w:p>
    <w:p w14:paraId="6E037531" w14:textId="77777777" w:rsidR="006654FB" w:rsidRDefault="006654FB" w:rsidP="006654FB">
      <w:pPr>
        <w:spacing w:after="0" w:line="276" w:lineRule="auto"/>
        <w:jc w:val="both"/>
        <w:rPr>
          <w:rFonts w:cstheme="minorHAnsi"/>
          <w:sz w:val="24"/>
          <w:szCs w:val="24"/>
        </w:rPr>
      </w:pPr>
      <w:r w:rsidRPr="006654FB">
        <w:rPr>
          <w:rFonts w:cstheme="minorHAnsi"/>
          <w:sz w:val="24"/>
          <w:szCs w:val="24"/>
        </w:rPr>
        <w:t>Jednocześnie informujemy, że OSD może odrzucić zgłoszenia umów sprzedaży/kompleksowych zawierające błędne dane.</w:t>
      </w:r>
    </w:p>
    <w:p w14:paraId="51B262E1" w14:textId="77777777" w:rsidR="009523A3" w:rsidRDefault="009523A3" w:rsidP="006654FB">
      <w:pPr>
        <w:spacing w:after="0" w:line="276" w:lineRule="auto"/>
        <w:jc w:val="both"/>
        <w:rPr>
          <w:rFonts w:cstheme="minorHAnsi"/>
          <w:sz w:val="24"/>
          <w:szCs w:val="24"/>
        </w:rPr>
      </w:pPr>
    </w:p>
    <w:p w14:paraId="7D2C1591" w14:textId="438828E1" w:rsidR="006654FB" w:rsidRDefault="006654FB" w:rsidP="009523A3">
      <w:pPr>
        <w:spacing w:after="0" w:line="276" w:lineRule="auto"/>
        <w:jc w:val="both"/>
        <w:rPr>
          <w:rFonts w:cstheme="minorHAnsi"/>
          <w:sz w:val="24"/>
          <w:szCs w:val="24"/>
        </w:rPr>
      </w:pPr>
      <w:r w:rsidRPr="009523A3">
        <w:rPr>
          <w:rFonts w:cstheme="minorHAnsi"/>
          <w:b/>
          <w:bCs/>
          <w:color w:val="000000"/>
          <w:sz w:val="24"/>
          <w:szCs w:val="24"/>
        </w:rPr>
        <w:t>Odp.</w:t>
      </w:r>
      <w:r w:rsidRPr="006654FB">
        <w:rPr>
          <w:rFonts w:cstheme="minorHAnsi"/>
          <w:color w:val="000000"/>
          <w:sz w:val="24"/>
          <w:szCs w:val="24"/>
        </w:rPr>
        <w:t xml:space="preserve"> Zamawiający przekaże niezbędne dane w wersji elektronicznej Excel oraz dokumenty do przeprowadzenia procedury zmiany sprzedawcy najpóźniej w dniu podpisania umowy. </w:t>
      </w:r>
    </w:p>
    <w:p w14:paraId="49702403" w14:textId="77777777" w:rsidR="009523A3" w:rsidRPr="006654FB" w:rsidRDefault="009523A3" w:rsidP="009523A3">
      <w:pPr>
        <w:spacing w:after="0" w:line="276" w:lineRule="auto"/>
        <w:jc w:val="both"/>
        <w:rPr>
          <w:rFonts w:cstheme="minorHAnsi"/>
          <w:sz w:val="24"/>
          <w:szCs w:val="24"/>
        </w:rPr>
      </w:pPr>
    </w:p>
    <w:p w14:paraId="3A6E00B3" w14:textId="77777777" w:rsidR="006654FB" w:rsidRDefault="006654FB" w:rsidP="006654FB">
      <w:pPr>
        <w:pStyle w:val="Default"/>
        <w:jc w:val="both"/>
        <w:rPr>
          <w:rFonts w:asciiTheme="minorHAnsi" w:hAnsiTheme="minorHAnsi" w:cstheme="minorHAnsi"/>
        </w:rPr>
      </w:pPr>
      <w:r w:rsidRPr="009523A3">
        <w:rPr>
          <w:rFonts w:asciiTheme="minorHAnsi" w:hAnsiTheme="minorHAnsi" w:cstheme="minorHAnsi"/>
          <w:b/>
          <w:bCs/>
        </w:rPr>
        <w:t>30.</w:t>
      </w:r>
      <w:r w:rsidRPr="006654FB">
        <w:rPr>
          <w:rFonts w:asciiTheme="minorHAnsi" w:hAnsiTheme="minorHAnsi" w:cstheme="minorHAnsi"/>
        </w:rPr>
        <w:t xml:space="preserve"> Wykonawca zwraca się z prośbą o informację, czy Zamawiający posiada status odbiorcy uprawnionego o którym mowa w ustawie z dnia 27 października 2022 r. o środkach nadzwyczajnych mających na celu ograniczenie wysokości cen energii elektrycznej oraz wsparciu niektórych odbiorców w 2023 roku (Dz. U. 2022 poz. 2243)? </w:t>
      </w:r>
    </w:p>
    <w:p w14:paraId="39EA253E" w14:textId="77777777" w:rsidR="009523A3" w:rsidRPr="006654FB" w:rsidRDefault="009523A3" w:rsidP="006654FB">
      <w:pPr>
        <w:pStyle w:val="Default"/>
        <w:jc w:val="both"/>
        <w:rPr>
          <w:rFonts w:asciiTheme="minorHAnsi" w:hAnsiTheme="minorHAnsi" w:cstheme="minorHAnsi"/>
        </w:rPr>
      </w:pPr>
    </w:p>
    <w:p w14:paraId="41290D99" w14:textId="77777777" w:rsidR="006654FB" w:rsidRPr="006654FB" w:rsidRDefault="006654FB" w:rsidP="006654FB">
      <w:pPr>
        <w:spacing w:after="0" w:line="240" w:lineRule="auto"/>
        <w:jc w:val="both"/>
        <w:rPr>
          <w:rFonts w:eastAsia="Times New Roman" w:cstheme="minorHAnsi"/>
          <w:sz w:val="24"/>
          <w:szCs w:val="24"/>
        </w:rPr>
      </w:pPr>
      <w:r w:rsidRPr="009523A3">
        <w:rPr>
          <w:rFonts w:eastAsia="Times New Roman" w:cstheme="minorHAnsi"/>
          <w:b/>
          <w:bCs/>
          <w:sz w:val="24"/>
          <w:szCs w:val="24"/>
        </w:rPr>
        <w:t>Odp.</w:t>
      </w:r>
      <w:r w:rsidRPr="006654FB">
        <w:rPr>
          <w:rFonts w:eastAsia="Times New Roman" w:cstheme="minorHAnsi"/>
          <w:sz w:val="24"/>
          <w:szCs w:val="24"/>
        </w:rPr>
        <w:t xml:space="preserve"> Zamawiający posiada status odbiorcy uprawnionego o którym mowa w ustawie z dnia 27 października 2022 r. o środkach nadzwyczajnych mających na celu ograniczenie wysokości cen energii elektrycznej oraz wsparciu niektórych odbiorców w 2023 roku (Dz. U. 2022 poz. 2243).</w:t>
      </w:r>
    </w:p>
    <w:p w14:paraId="39565C8B" w14:textId="77777777" w:rsidR="006654FB" w:rsidRPr="006654FB" w:rsidRDefault="006654FB" w:rsidP="006654FB">
      <w:pPr>
        <w:pStyle w:val="Default"/>
        <w:jc w:val="both"/>
        <w:rPr>
          <w:rFonts w:asciiTheme="minorHAnsi" w:hAnsiTheme="minorHAnsi" w:cstheme="minorHAnsi"/>
        </w:rPr>
      </w:pPr>
    </w:p>
    <w:p w14:paraId="435B6AED" w14:textId="77777777" w:rsidR="00D717A9" w:rsidRDefault="006654FB" w:rsidP="006654FB">
      <w:pPr>
        <w:spacing w:after="200" w:line="276" w:lineRule="auto"/>
        <w:jc w:val="both"/>
        <w:rPr>
          <w:rFonts w:cstheme="minorHAnsi"/>
          <w:sz w:val="24"/>
          <w:szCs w:val="24"/>
        </w:rPr>
      </w:pPr>
      <w:r w:rsidRPr="009523A3">
        <w:rPr>
          <w:rFonts w:cstheme="minorHAnsi"/>
          <w:b/>
          <w:bCs/>
          <w:sz w:val="24"/>
          <w:szCs w:val="24"/>
        </w:rPr>
        <w:t>31.</w:t>
      </w:r>
      <w:r w:rsidRPr="006654FB">
        <w:rPr>
          <w:rFonts w:cstheme="minorHAnsi"/>
          <w:sz w:val="24"/>
          <w:szCs w:val="24"/>
        </w:rPr>
        <w:t xml:space="preserve"> Załącznik nr 1 – Opis przedmiotu zamówienia – Wykonawca zwraca się z prośba o wskazanie Szacunkowego poboru roczny ( 12 m-</w:t>
      </w:r>
      <w:proofErr w:type="spellStart"/>
      <w:r w:rsidRPr="006654FB">
        <w:rPr>
          <w:rFonts w:cstheme="minorHAnsi"/>
          <w:sz w:val="24"/>
          <w:szCs w:val="24"/>
        </w:rPr>
        <w:t>cy</w:t>
      </w:r>
      <w:proofErr w:type="spellEnd"/>
      <w:r w:rsidRPr="006654FB">
        <w:rPr>
          <w:rFonts w:cstheme="minorHAnsi"/>
          <w:sz w:val="24"/>
          <w:szCs w:val="24"/>
        </w:rPr>
        <w:t xml:space="preserve"> ) [MWh] w ww. załączniku (w podsumowaniu wskazani 1924,7 MWh)</w:t>
      </w:r>
      <w:r w:rsidR="00D717A9">
        <w:rPr>
          <w:rFonts w:cstheme="minorHAnsi"/>
          <w:sz w:val="24"/>
          <w:szCs w:val="24"/>
        </w:rPr>
        <w:t xml:space="preserve"> </w:t>
      </w:r>
      <w:r w:rsidRPr="006654FB">
        <w:rPr>
          <w:rFonts w:cstheme="minorHAnsi"/>
          <w:sz w:val="24"/>
          <w:szCs w:val="24"/>
        </w:rPr>
        <w:t>na zgodny z wolumenem wskazanym w Załączniku nr 2 – Formularz ofertowy – roczny wolumen wskazany w ilości 1924,64 MWh.</w:t>
      </w:r>
    </w:p>
    <w:p w14:paraId="10C60677" w14:textId="655D3231" w:rsidR="00D717A9" w:rsidRPr="006654FB" w:rsidRDefault="00D717A9" w:rsidP="006654FB">
      <w:pPr>
        <w:spacing w:after="200" w:line="276" w:lineRule="auto"/>
        <w:jc w:val="both"/>
        <w:rPr>
          <w:rFonts w:cstheme="minorHAnsi"/>
          <w:sz w:val="24"/>
          <w:szCs w:val="24"/>
        </w:rPr>
      </w:pPr>
      <w:r w:rsidRPr="009523A3">
        <w:rPr>
          <w:rFonts w:cstheme="minorHAnsi"/>
          <w:b/>
          <w:bCs/>
          <w:sz w:val="24"/>
          <w:szCs w:val="24"/>
        </w:rPr>
        <w:t>Odp.</w:t>
      </w:r>
      <w:r>
        <w:rPr>
          <w:rFonts w:cstheme="minorHAnsi"/>
          <w:sz w:val="24"/>
          <w:szCs w:val="24"/>
        </w:rPr>
        <w:t xml:space="preserve"> 1924,64 MWh.</w:t>
      </w:r>
    </w:p>
    <w:p w14:paraId="1D633984" w14:textId="3DA74347" w:rsidR="004107C4" w:rsidRDefault="004107C4" w:rsidP="004107C4">
      <w:pPr>
        <w:autoSpaceDE w:val="0"/>
        <w:autoSpaceDN w:val="0"/>
        <w:adjustRightInd w:val="0"/>
        <w:spacing w:after="0" w:line="240" w:lineRule="auto"/>
        <w:jc w:val="both"/>
        <w:rPr>
          <w:rFonts w:cstheme="minorHAnsi"/>
          <w:sz w:val="24"/>
          <w:szCs w:val="24"/>
        </w:rPr>
      </w:pPr>
    </w:p>
    <w:p w14:paraId="67C4486E" w14:textId="77777777" w:rsidR="00D33FEB" w:rsidRDefault="00D33FEB" w:rsidP="00D33FEB">
      <w:pPr>
        <w:pStyle w:val="Default"/>
      </w:pPr>
    </w:p>
    <w:p w14:paraId="2212440E" w14:textId="2C45678C" w:rsidR="00D33FEB" w:rsidRDefault="00D33FEB" w:rsidP="00D33FEB">
      <w:pPr>
        <w:jc w:val="both"/>
      </w:pPr>
      <w:r>
        <w:lastRenderedPageBreak/>
        <w:t xml:space="preserve">Jednocześnie Zamawiający informuje, że treść zapytania wraz z odpowiedzią zostanie opublikowana na stronie internetowej prowadzonego postępowania                                                                                                                   -  </w:t>
      </w:r>
      <w:hyperlink r:id="rId5" w:history="1">
        <w:r w:rsidRPr="00D33FEB">
          <w:rPr>
            <w:rStyle w:val="Hipercze"/>
          </w:rPr>
          <w:t>https://platformazakupowa.pl/transakcja/894383</w:t>
        </w:r>
      </w:hyperlink>
    </w:p>
    <w:p w14:paraId="701B8358" w14:textId="77777777" w:rsidR="00D33FEB" w:rsidRDefault="00D33FEB" w:rsidP="00D33FEB">
      <w:pPr>
        <w:jc w:val="right"/>
      </w:pPr>
    </w:p>
    <w:p w14:paraId="6A8AA992" w14:textId="77777777" w:rsidR="00D33FEB" w:rsidRDefault="00D33FEB" w:rsidP="00D33FEB">
      <w:pPr>
        <w:jc w:val="right"/>
      </w:pPr>
    </w:p>
    <w:p w14:paraId="649847BD" w14:textId="77777777" w:rsidR="00D33FEB" w:rsidRPr="00DD2498" w:rsidRDefault="00D33FEB" w:rsidP="00D33FEB">
      <w:pPr>
        <w:jc w:val="right"/>
      </w:pPr>
      <w:r w:rsidRPr="00DD2498">
        <w:t>Z poważaniem</w:t>
      </w:r>
    </w:p>
    <w:p w14:paraId="4105079C" w14:textId="77777777" w:rsidR="00D33FEB" w:rsidRPr="00DD2498" w:rsidRDefault="00D33FEB" w:rsidP="00D33FEB">
      <w:pPr>
        <w:jc w:val="right"/>
      </w:pPr>
      <w:r>
        <w:t>Katarzyna Kaźmierczak</w:t>
      </w:r>
    </w:p>
    <w:p w14:paraId="7901BF5D" w14:textId="77777777" w:rsidR="00D33FEB" w:rsidRPr="00DD2498" w:rsidRDefault="00D33FEB" w:rsidP="00D33FEB">
      <w:pPr>
        <w:jc w:val="right"/>
      </w:pPr>
      <w:r>
        <w:t>Wójt Gminy Poraj</w:t>
      </w:r>
    </w:p>
    <w:p w14:paraId="53174EDE" w14:textId="77777777" w:rsidR="00D33FEB" w:rsidRPr="00DD2498" w:rsidRDefault="00D33FEB" w:rsidP="00D33FEB">
      <w:pPr>
        <w:jc w:val="right"/>
      </w:pPr>
      <w:r w:rsidRPr="00DD2498">
        <w:t>-podpisano elektronicznie-</w:t>
      </w:r>
    </w:p>
    <w:p w14:paraId="1BFBE5CE" w14:textId="77777777" w:rsidR="004107C4" w:rsidRPr="004107C4" w:rsidRDefault="004107C4" w:rsidP="004107C4">
      <w:pPr>
        <w:autoSpaceDE w:val="0"/>
        <w:autoSpaceDN w:val="0"/>
        <w:adjustRightInd w:val="0"/>
        <w:spacing w:after="0" w:line="240" w:lineRule="auto"/>
        <w:jc w:val="both"/>
        <w:rPr>
          <w:rFonts w:cstheme="minorHAnsi"/>
          <w:color w:val="000000"/>
          <w:sz w:val="40"/>
          <w:szCs w:val="40"/>
        </w:rPr>
      </w:pPr>
    </w:p>
    <w:p w14:paraId="763B0FB6" w14:textId="77777777" w:rsidR="00A7092A" w:rsidRDefault="00A7092A" w:rsidP="00093BD4">
      <w:pPr>
        <w:spacing w:after="0"/>
        <w:jc w:val="both"/>
        <w:rPr>
          <w:rFonts w:cstheme="minorHAnsi"/>
          <w:sz w:val="24"/>
          <w:szCs w:val="24"/>
        </w:rPr>
      </w:pPr>
    </w:p>
    <w:p w14:paraId="2E82D2E5" w14:textId="77777777" w:rsidR="00A7092A" w:rsidRPr="00093BD4" w:rsidRDefault="00A7092A" w:rsidP="00093BD4">
      <w:pPr>
        <w:spacing w:after="0"/>
        <w:jc w:val="both"/>
        <w:rPr>
          <w:rFonts w:cstheme="minorHAnsi"/>
          <w:sz w:val="24"/>
          <w:szCs w:val="24"/>
        </w:rPr>
      </w:pPr>
    </w:p>
    <w:p w14:paraId="0F77E77D" w14:textId="77777777" w:rsidR="00093BD4" w:rsidRPr="00093BD4" w:rsidRDefault="00093BD4" w:rsidP="00093BD4">
      <w:pPr>
        <w:spacing w:after="0"/>
        <w:jc w:val="both"/>
        <w:rPr>
          <w:rFonts w:cstheme="minorHAnsi"/>
          <w:sz w:val="24"/>
          <w:szCs w:val="24"/>
        </w:rPr>
      </w:pPr>
    </w:p>
    <w:p w14:paraId="07FD4751" w14:textId="2432E7BE" w:rsidR="008873B5" w:rsidRPr="00093BD4" w:rsidRDefault="008873B5" w:rsidP="00093BD4">
      <w:pPr>
        <w:spacing w:after="0"/>
        <w:jc w:val="both"/>
        <w:rPr>
          <w:rFonts w:cstheme="minorHAnsi"/>
          <w:sz w:val="32"/>
          <w:szCs w:val="32"/>
        </w:rPr>
      </w:pPr>
    </w:p>
    <w:sectPr w:rsidR="008873B5" w:rsidRPr="00093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zcionka tekstu podstawoweg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930E9"/>
    <w:multiLevelType w:val="hybridMultilevel"/>
    <w:tmpl w:val="47DE93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7C760083"/>
    <w:multiLevelType w:val="hybridMultilevel"/>
    <w:tmpl w:val="B1F48F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0404328">
    <w:abstractNumId w:val="1"/>
  </w:num>
  <w:num w:numId="2" w16cid:durableId="857693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70"/>
    <w:rsid w:val="0000273D"/>
    <w:rsid w:val="00093BD4"/>
    <w:rsid w:val="00111026"/>
    <w:rsid w:val="001B2C1D"/>
    <w:rsid w:val="00302A70"/>
    <w:rsid w:val="0037374F"/>
    <w:rsid w:val="004107C4"/>
    <w:rsid w:val="0061241A"/>
    <w:rsid w:val="006654FB"/>
    <w:rsid w:val="006F4209"/>
    <w:rsid w:val="007F7E7E"/>
    <w:rsid w:val="00862D94"/>
    <w:rsid w:val="008873B5"/>
    <w:rsid w:val="009523A3"/>
    <w:rsid w:val="00A309AC"/>
    <w:rsid w:val="00A7092A"/>
    <w:rsid w:val="00BB4818"/>
    <w:rsid w:val="00BC75D6"/>
    <w:rsid w:val="00D305CB"/>
    <w:rsid w:val="00D33FEB"/>
    <w:rsid w:val="00D34D55"/>
    <w:rsid w:val="00D717A9"/>
    <w:rsid w:val="00DC1186"/>
    <w:rsid w:val="00F56C2D"/>
    <w:rsid w:val="00F662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3E5F"/>
  <w15:chartTrackingRefBased/>
  <w15:docId w15:val="{620E42ED-8D86-413C-ADE8-E003E85D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02A70"/>
    <w:pPr>
      <w:autoSpaceDE w:val="0"/>
      <w:autoSpaceDN w:val="0"/>
      <w:adjustRightInd w:val="0"/>
      <w:spacing w:after="0" w:line="240" w:lineRule="auto"/>
    </w:pPr>
    <w:rPr>
      <w:rFonts w:ascii="Verdana" w:hAnsi="Verdana" w:cs="Verdana"/>
      <w:color w:val="000000"/>
      <w:kern w:val="0"/>
      <w:sz w:val="24"/>
      <w:szCs w:val="24"/>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sw tekst"/>
    <w:basedOn w:val="Normalny"/>
    <w:link w:val="AkapitzlistZnak"/>
    <w:qFormat/>
    <w:rsid w:val="00093BD4"/>
    <w:pPr>
      <w:ind w:left="720"/>
      <w:contextualSpacing/>
    </w:p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qFormat/>
    <w:locked/>
    <w:rsid w:val="004107C4"/>
  </w:style>
  <w:style w:type="character" w:styleId="Hipercze">
    <w:name w:val="Hyperlink"/>
    <w:basedOn w:val="Domylnaczcionkaakapitu"/>
    <w:uiPriority w:val="99"/>
    <w:unhideWhenUsed/>
    <w:rsid w:val="00D33FEB"/>
    <w:rPr>
      <w:color w:val="0563C1" w:themeColor="hyperlink"/>
      <w:u w:val="single"/>
    </w:rPr>
  </w:style>
  <w:style w:type="character" w:styleId="Nierozpoznanawzmianka">
    <w:name w:val="Unresolved Mention"/>
    <w:basedOn w:val="Domylnaczcionkaakapitu"/>
    <w:uiPriority w:val="99"/>
    <w:semiHidden/>
    <w:unhideWhenUsed/>
    <w:rsid w:val="00D33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tformazakupowa.pl/transakcja/894383"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14</Pages>
  <Words>5203</Words>
  <Characters>31224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4</cp:revision>
  <dcterms:created xsi:type="dcterms:W3CDTF">2024-03-20T10:33:00Z</dcterms:created>
  <dcterms:modified xsi:type="dcterms:W3CDTF">2024-03-21T13:43:00Z</dcterms:modified>
</cp:coreProperties>
</file>