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1796" w14:textId="2CC5B4C2" w:rsidR="004D18AA" w:rsidRDefault="00C064AD" w:rsidP="00585C35">
      <w:pPr>
        <w:tabs>
          <w:tab w:val="left" w:pos="4820"/>
        </w:tabs>
        <w:spacing w:after="0" w:line="276" w:lineRule="auto"/>
        <w:rPr>
          <w:b/>
          <w:bCs/>
        </w:rPr>
      </w:pPr>
      <w:bookmarkStart w:id="0" w:name="_Hlk98145524"/>
      <w:bookmarkStart w:id="1" w:name="_Hlk9723448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D18AA">
        <w:rPr>
          <w:b/>
          <w:bCs/>
        </w:rPr>
        <w:t>Załącznik nr 1 do Zaproszenia</w:t>
      </w:r>
    </w:p>
    <w:p w14:paraId="3FD05741" w14:textId="7E020361" w:rsidR="004D18AA" w:rsidRPr="009C4017" w:rsidRDefault="004D18AA" w:rsidP="00585C35">
      <w:pPr>
        <w:tabs>
          <w:tab w:val="left" w:pos="4820"/>
        </w:tabs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bookmarkEnd w:id="0"/>
    <w:p w14:paraId="61BF216D" w14:textId="13918B8D" w:rsidR="000A1925" w:rsidRDefault="000A1925" w:rsidP="00585C35">
      <w:pPr>
        <w:pStyle w:val="Akapitzlist"/>
        <w:numPr>
          <w:ilvl w:val="0"/>
          <w:numId w:val="5"/>
        </w:numPr>
        <w:tabs>
          <w:tab w:val="left" w:pos="4820"/>
        </w:tabs>
        <w:spacing w:after="0" w:line="276" w:lineRule="auto"/>
        <w:jc w:val="both"/>
      </w:pPr>
      <w:r w:rsidRPr="006A2809">
        <w:rPr>
          <w:b/>
          <w:bCs/>
        </w:rPr>
        <w:t xml:space="preserve">Produkt </w:t>
      </w:r>
      <w:r w:rsidRPr="000A1925">
        <w:t xml:space="preserve">– programowa implementacja modułu </w:t>
      </w:r>
      <w:r w:rsidR="0009784D">
        <w:t xml:space="preserve">autoryzacji podpisu </w:t>
      </w:r>
      <w:r>
        <w:t>o następujących cechach:</w:t>
      </w:r>
    </w:p>
    <w:p w14:paraId="2FB58741" w14:textId="313F991F" w:rsidR="000A1925" w:rsidRDefault="00A81280" w:rsidP="00585C35">
      <w:pPr>
        <w:pStyle w:val="Akapitzlist"/>
        <w:numPr>
          <w:ilvl w:val="0"/>
          <w:numId w:val="2"/>
        </w:numPr>
        <w:tabs>
          <w:tab w:val="left" w:pos="4820"/>
        </w:tabs>
        <w:spacing w:after="0" w:line="276" w:lineRule="auto"/>
        <w:jc w:val="both"/>
      </w:pPr>
      <w:r>
        <w:t>umożliwia zdalne zarządzanie produktem uwierzytelnionemu Administratorowi (tworzenie Użytkowników, konfigurowanie produktu)</w:t>
      </w:r>
      <w:r w:rsidR="00035AE4">
        <w:t>,</w:t>
      </w:r>
    </w:p>
    <w:p w14:paraId="1DAB841A" w14:textId="7A3A2E41" w:rsidR="00A81280" w:rsidRDefault="00A81280" w:rsidP="00585C35">
      <w:pPr>
        <w:pStyle w:val="Akapitzlist"/>
        <w:numPr>
          <w:ilvl w:val="0"/>
          <w:numId w:val="2"/>
        </w:numPr>
        <w:tabs>
          <w:tab w:val="left" w:pos="4820"/>
        </w:tabs>
        <w:spacing w:after="0" w:line="276" w:lineRule="auto"/>
        <w:jc w:val="both"/>
      </w:pPr>
      <w:r>
        <w:t>umożliwia zdalne wykonanie podpisu cyfrowego uwierzytelnionemu Użytkownikowi</w:t>
      </w:r>
      <w:r w:rsidR="00D75AB3">
        <w:t xml:space="preserve">, </w:t>
      </w:r>
      <w:r>
        <w:t>jedynie na danych przekazanych przez Użytkownika</w:t>
      </w:r>
      <w:r w:rsidR="00035AE4">
        <w:t>,</w:t>
      </w:r>
      <w:r>
        <w:t xml:space="preserve"> </w:t>
      </w:r>
    </w:p>
    <w:p w14:paraId="3ABF3DCB" w14:textId="1CAC8E62" w:rsidR="00A81280" w:rsidRPr="00A81280" w:rsidRDefault="00A81280" w:rsidP="00585C35">
      <w:pPr>
        <w:pStyle w:val="Akapitzlist"/>
        <w:numPr>
          <w:ilvl w:val="0"/>
          <w:numId w:val="2"/>
        </w:numPr>
        <w:tabs>
          <w:tab w:val="left" w:pos="4820"/>
        </w:tabs>
        <w:spacing w:after="0" w:line="276" w:lineRule="auto"/>
        <w:jc w:val="both"/>
      </w:pPr>
      <w:r>
        <w:t xml:space="preserve">komunikacja z produktem </w:t>
      </w:r>
      <w:r w:rsidR="009C4017">
        <w:t xml:space="preserve">jest zapewniona z </w:t>
      </w:r>
      <w:r>
        <w:t>wykorzyst</w:t>
      </w:r>
      <w:r w:rsidR="009C4017">
        <w:t>aniem</w:t>
      </w:r>
      <w:r>
        <w:t xml:space="preserve"> protok</w:t>
      </w:r>
      <w:r w:rsidR="009C4017">
        <w:t>ołu</w:t>
      </w:r>
      <w:r>
        <w:t xml:space="preserve"> </w:t>
      </w:r>
      <w:r w:rsidRPr="009C4017">
        <w:t>AMQP (</w:t>
      </w:r>
      <w:r w:rsidR="00B81B8E" w:rsidRPr="009C4017">
        <w:t xml:space="preserve">implementacja </w:t>
      </w:r>
      <w:proofErr w:type="spellStart"/>
      <w:r w:rsidR="00B81B8E" w:rsidRPr="009C4017">
        <w:t>RabbitMQ</w:t>
      </w:r>
      <w:proofErr w:type="spellEnd"/>
      <w:r w:rsidR="00B81B8E" w:rsidRPr="009C4017">
        <w:t xml:space="preserve">, </w:t>
      </w:r>
      <w:r w:rsidRPr="009C4017">
        <w:t>zabezpieczony TLS).</w:t>
      </w:r>
    </w:p>
    <w:p w14:paraId="1952A8D1" w14:textId="68DBB0D3" w:rsidR="000A1925" w:rsidRDefault="00A56A32" w:rsidP="00585C35">
      <w:pPr>
        <w:pStyle w:val="Akapitzlist"/>
        <w:numPr>
          <w:ilvl w:val="0"/>
          <w:numId w:val="5"/>
        </w:numPr>
        <w:tabs>
          <w:tab w:val="left" w:pos="4820"/>
        </w:tabs>
        <w:spacing w:after="0" w:line="276" w:lineRule="auto"/>
        <w:jc w:val="both"/>
        <w:rPr>
          <w:b/>
          <w:bCs/>
        </w:rPr>
      </w:pPr>
      <w:r>
        <w:rPr>
          <w:b/>
          <w:bCs/>
        </w:rPr>
        <w:t>Założenia</w:t>
      </w:r>
    </w:p>
    <w:p w14:paraId="33E72724" w14:textId="4A44C92B" w:rsidR="00827842" w:rsidRPr="00D75AB3" w:rsidRDefault="00A56A32" w:rsidP="00585C35">
      <w:pPr>
        <w:pStyle w:val="Akapitzlist"/>
        <w:numPr>
          <w:ilvl w:val="0"/>
          <w:numId w:val="3"/>
        </w:numPr>
        <w:tabs>
          <w:tab w:val="left" w:pos="4820"/>
        </w:tabs>
        <w:spacing w:after="0" w:line="276" w:lineRule="auto"/>
      </w:pPr>
      <w:r w:rsidRPr="000733D3">
        <w:t xml:space="preserve">Zakłada się przyjęcie metodyki analizy podatności oraz demonstracji scenariuszy ataku zgodnie z </w:t>
      </w:r>
      <w:proofErr w:type="spellStart"/>
      <w:r w:rsidRPr="000733D3">
        <w:t>Common</w:t>
      </w:r>
      <w:proofErr w:type="spellEnd"/>
      <w:r w:rsidRPr="000733D3">
        <w:t xml:space="preserve"> </w:t>
      </w:r>
      <w:proofErr w:type="spellStart"/>
      <w:r w:rsidRPr="000733D3">
        <w:t>Criteria</w:t>
      </w:r>
      <w:proofErr w:type="spellEnd"/>
      <w:r w:rsidRPr="000733D3">
        <w:t>. Za</w:t>
      </w:r>
      <w:r w:rsidR="00CB2ED5" w:rsidRPr="000733D3">
        <w:t xml:space="preserve"> </w:t>
      </w:r>
      <w:r w:rsidRPr="000733D3">
        <w:t xml:space="preserve">określenie metodyki odpowiedzialny jest Zamawiający. </w:t>
      </w:r>
      <w:r w:rsidR="00827842" w:rsidRPr="00D75AB3">
        <w:t xml:space="preserve">Zamawiający oczekuje od Wykonawcy znajomości i umiejętności zastosowania </w:t>
      </w:r>
      <w:r w:rsidR="000733D3" w:rsidRPr="00D75AB3">
        <w:t xml:space="preserve">dedykowanych </w:t>
      </w:r>
      <w:r w:rsidR="00827842" w:rsidRPr="00D75AB3">
        <w:t>metodyk</w:t>
      </w:r>
      <w:r w:rsidR="000733D3" w:rsidRPr="00D75AB3">
        <w:t>,</w:t>
      </w:r>
      <w:r w:rsidR="00827842" w:rsidRPr="00D75AB3">
        <w:t xml:space="preserve"> takic</w:t>
      </w:r>
      <w:r w:rsidR="000733D3" w:rsidRPr="00D75AB3">
        <w:t>h</w:t>
      </w:r>
      <w:r w:rsidR="00827842" w:rsidRPr="00D75AB3">
        <w:t xml:space="preserve"> jak: OWASP </w:t>
      </w:r>
      <w:r w:rsidR="0004450F" w:rsidRPr="00D75AB3">
        <w:t xml:space="preserve">Application Security </w:t>
      </w:r>
      <w:proofErr w:type="spellStart"/>
      <w:r w:rsidR="0004450F" w:rsidRPr="00D75AB3">
        <w:t>Verification</w:t>
      </w:r>
      <w:proofErr w:type="spellEnd"/>
      <w:r w:rsidR="0004450F" w:rsidRPr="00D75AB3">
        <w:t xml:space="preserve"> Standard (ASVS)</w:t>
      </w:r>
      <w:r w:rsidR="00827842" w:rsidRPr="00D75AB3">
        <w:t xml:space="preserve">, </w:t>
      </w:r>
      <w:proofErr w:type="spellStart"/>
      <w:r w:rsidR="000733D3" w:rsidRPr="00D75AB3">
        <w:t>Penetration</w:t>
      </w:r>
      <w:proofErr w:type="spellEnd"/>
      <w:r w:rsidR="000733D3" w:rsidRPr="00D75AB3">
        <w:t xml:space="preserve"> </w:t>
      </w:r>
      <w:proofErr w:type="spellStart"/>
      <w:r w:rsidR="000733D3" w:rsidRPr="00D75AB3">
        <w:t>Testing</w:t>
      </w:r>
      <w:proofErr w:type="spellEnd"/>
      <w:r w:rsidR="000733D3" w:rsidRPr="00D75AB3">
        <w:t xml:space="preserve"> </w:t>
      </w:r>
      <w:proofErr w:type="spellStart"/>
      <w:r w:rsidR="000733D3" w:rsidRPr="00D75AB3">
        <w:t>Execution</w:t>
      </w:r>
      <w:proofErr w:type="spellEnd"/>
      <w:r w:rsidR="000733D3" w:rsidRPr="00D75AB3">
        <w:t xml:space="preserve"> Standard (PTES)</w:t>
      </w:r>
      <w:r w:rsidR="00827842" w:rsidRPr="00D75AB3">
        <w:t xml:space="preserve">, </w:t>
      </w:r>
      <w:r w:rsidR="000733D3" w:rsidRPr="00D75AB3">
        <w:t xml:space="preserve">Open Security </w:t>
      </w:r>
      <w:proofErr w:type="spellStart"/>
      <w:r w:rsidR="000733D3" w:rsidRPr="00D75AB3">
        <w:t>Testing</w:t>
      </w:r>
      <w:proofErr w:type="spellEnd"/>
      <w:r w:rsidR="000733D3" w:rsidRPr="00D75AB3">
        <w:t xml:space="preserve"> </w:t>
      </w:r>
      <w:proofErr w:type="spellStart"/>
      <w:r w:rsidR="000733D3" w:rsidRPr="00D75AB3">
        <w:t>Methodology</w:t>
      </w:r>
      <w:proofErr w:type="spellEnd"/>
      <w:r w:rsidR="000733D3" w:rsidRPr="00D75AB3">
        <w:t xml:space="preserve"> Manual (OSTMM),</w:t>
      </w:r>
      <w:r w:rsidR="00827842" w:rsidRPr="00D75AB3">
        <w:t xml:space="preserve"> NIST SP 800-115</w:t>
      </w:r>
      <w:r w:rsidR="000733D3" w:rsidRPr="00D75AB3">
        <w:t xml:space="preserve"> Technical Guide to Information Security </w:t>
      </w:r>
      <w:proofErr w:type="spellStart"/>
      <w:r w:rsidR="000733D3" w:rsidRPr="00D75AB3">
        <w:t>Testing</w:t>
      </w:r>
      <w:proofErr w:type="spellEnd"/>
      <w:r w:rsidR="000733D3" w:rsidRPr="00D75AB3">
        <w:t xml:space="preserve"> and </w:t>
      </w:r>
      <w:proofErr w:type="spellStart"/>
      <w:r w:rsidR="000733D3" w:rsidRPr="00D75AB3">
        <w:t>Assessment</w:t>
      </w:r>
      <w:proofErr w:type="spellEnd"/>
      <w:r w:rsidR="0088488C" w:rsidRPr="00D75AB3">
        <w:t>.</w:t>
      </w:r>
    </w:p>
    <w:p w14:paraId="64DD9174" w14:textId="4E0E7B91" w:rsidR="00A56A32" w:rsidRPr="000733D3" w:rsidRDefault="00CB2ED5" w:rsidP="00585C35">
      <w:pPr>
        <w:pStyle w:val="Akapitzlist"/>
        <w:numPr>
          <w:ilvl w:val="0"/>
          <w:numId w:val="3"/>
        </w:numPr>
        <w:tabs>
          <w:tab w:val="left" w:pos="4820"/>
        </w:tabs>
        <w:spacing w:after="0" w:line="276" w:lineRule="auto"/>
      </w:pPr>
      <w:r w:rsidRPr="000733D3">
        <w:t>Zespól Wykonawcy ma charakter ekspercki. Zakres wsparcia oferowanego przed zespół Wykonawcy obejmuje wkład do raportu, za którego treść odpowiedzial</w:t>
      </w:r>
      <w:r w:rsidR="00827842" w:rsidRPr="000733D3">
        <w:t>ny pozostaje</w:t>
      </w:r>
      <w:r w:rsidRPr="000733D3">
        <w:t xml:space="preserve"> Zamawiający.</w:t>
      </w:r>
    </w:p>
    <w:bookmarkEnd w:id="1"/>
    <w:p w14:paraId="0E2ADBD3" w14:textId="376FF519" w:rsidR="00CB2ED5" w:rsidRPr="00CB2ED5" w:rsidRDefault="00CB2ED5" w:rsidP="00585C3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Zakres wsparcia obejmuje:</w:t>
      </w:r>
    </w:p>
    <w:p w14:paraId="2DE9F66C" w14:textId="7F61F33C" w:rsidR="009C4017" w:rsidRDefault="00815207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i</w:t>
      </w:r>
      <w:r w:rsidR="009C4017">
        <w:t>dentyfikacj</w:t>
      </w:r>
      <w:r w:rsidR="00CB2ED5">
        <w:t>ę</w:t>
      </w:r>
      <w:r w:rsidR="009C4017">
        <w:t xml:space="preserve"> podatności, w tym przeszukiwanie baz znanych podatności,</w:t>
      </w:r>
    </w:p>
    <w:p w14:paraId="6C8742E5" w14:textId="2E9DB75B" w:rsidR="00A56A32" w:rsidRDefault="00B81B8E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identyfikacj</w:t>
      </w:r>
      <w:r w:rsidR="00815207">
        <w:t>ę</w:t>
      </w:r>
      <w:r>
        <w:t xml:space="preserve"> możliwych podatności i/lub niepoprawnych konfiguracji produktu</w:t>
      </w:r>
      <w:r w:rsidR="009C4017">
        <w:t>,</w:t>
      </w:r>
      <w:r w:rsidR="00A56A32">
        <w:t xml:space="preserve"> na podstawie dostępnej dokumentacji</w:t>
      </w:r>
      <w:r w:rsidR="00815207">
        <w:t xml:space="preserve">, </w:t>
      </w:r>
      <w:r w:rsidR="00CB2ED5">
        <w:t>w tym dokumentacji</w:t>
      </w:r>
      <w:r w:rsidR="00A56A32">
        <w:t xml:space="preserve"> testów bezpieczeństwa dewelopera</w:t>
      </w:r>
      <w:r w:rsidR="00815207">
        <w:t xml:space="preserve">, </w:t>
      </w:r>
      <w:r w:rsidR="00CB2ED5">
        <w:t>testów wykonanych przez Zamawiającego, oraz wiedzy eksperckiej Wykonawcy,</w:t>
      </w:r>
    </w:p>
    <w:p w14:paraId="79548B90" w14:textId="72F9EC86" w:rsidR="00A56A32" w:rsidRDefault="00A56A32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 w:rsidRPr="00A56A32">
        <w:t xml:space="preserve">analiza tzw. </w:t>
      </w:r>
      <w:proofErr w:type="spellStart"/>
      <w:r w:rsidRPr="00A56A32">
        <w:t>area</w:t>
      </w:r>
      <w:proofErr w:type="spellEnd"/>
      <w:r w:rsidRPr="00A56A32">
        <w:t xml:space="preserve"> of </w:t>
      </w:r>
      <w:proofErr w:type="spellStart"/>
      <w:r w:rsidRPr="00A56A32">
        <w:t>concern</w:t>
      </w:r>
      <w:proofErr w:type="spellEnd"/>
      <w:r w:rsidRPr="00A56A32">
        <w:t>, pod kątem po</w:t>
      </w:r>
      <w:r>
        <w:t>tencjalnych podatności,</w:t>
      </w:r>
      <w:r w:rsidR="00CB2ED5">
        <w:t xml:space="preserve"> z wykorzystaniem </w:t>
      </w:r>
      <w:r w:rsidR="00815207">
        <w:t>udostępnionej przez Zamawiającego</w:t>
      </w:r>
      <w:r w:rsidR="00CB2ED5">
        <w:t xml:space="preserve"> dokumentacji produktu</w:t>
      </w:r>
      <w:r w:rsidR="00815207">
        <w:t>,</w:t>
      </w:r>
    </w:p>
    <w:p w14:paraId="05D8DB0A" w14:textId="334DE7E6" w:rsidR="00CB2ED5" w:rsidRDefault="00CB2ED5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analiza kodu źródłowego produktu, zachowania/działania produktu, pod kątem wykrycia ewentualnych podatności,</w:t>
      </w:r>
    </w:p>
    <w:p w14:paraId="4EC63FB1" w14:textId="59BE5C68" w:rsidR="00373168" w:rsidRDefault="00373168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opracowanie zakresu ogólnego procesu </w:t>
      </w:r>
      <w:r w:rsidRPr="009C4017">
        <w:rPr>
          <w:i/>
        </w:rPr>
        <w:t xml:space="preserve">network </w:t>
      </w:r>
      <w:proofErr w:type="spellStart"/>
      <w:r w:rsidRPr="009C4017">
        <w:rPr>
          <w:i/>
        </w:rPr>
        <w:t>protocol</w:t>
      </w:r>
      <w:proofErr w:type="spellEnd"/>
      <w:r w:rsidRPr="009C4017">
        <w:rPr>
          <w:i/>
        </w:rPr>
        <w:t xml:space="preserve"> </w:t>
      </w:r>
      <w:proofErr w:type="spellStart"/>
      <w:r w:rsidRPr="009C4017">
        <w:rPr>
          <w:i/>
        </w:rPr>
        <w:t>fuzzing</w:t>
      </w:r>
      <w:proofErr w:type="spellEnd"/>
      <w:r>
        <w:t xml:space="preserve">, jak również </w:t>
      </w:r>
      <w:proofErr w:type="spellStart"/>
      <w:r w:rsidRPr="009C4017">
        <w:rPr>
          <w:i/>
        </w:rPr>
        <w:t>fuzzing</w:t>
      </w:r>
      <w:proofErr w:type="spellEnd"/>
      <w:r>
        <w:t xml:space="preserve"> dedykowanego dla protokołu AMQP</w:t>
      </w:r>
      <w:r w:rsidR="0088488C">
        <w:t>,</w:t>
      </w:r>
    </w:p>
    <w:p w14:paraId="5039A29A" w14:textId="50DF35D6" w:rsidR="00CB2ED5" w:rsidRDefault="00CB2ED5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opracowanie scenariuszy ataków oraz ich adaptacja </w:t>
      </w:r>
      <w:r w:rsidR="00815207">
        <w:t>z uwzględnieniem wyników pośrednich,</w:t>
      </w:r>
    </w:p>
    <w:p w14:paraId="158F70D7" w14:textId="77777777" w:rsidR="00ED0CA1" w:rsidRDefault="00815207" w:rsidP="00585C35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w szczególności, scenariusze ataków mogą dotyczyć:</w:t>
      </w:r>
    </w:p>
    <w:p w14:paraId="593AA0C5" w14:textId="77777777" w:rsidR="00ED0CA1" w:rsidRDefault="00A81280" w:rsidP="00585C35">
      <w:pPr>
        <w:pStyle w:val="Akapitzlist"/>
        <w:numPr>
          <w:ilvl w:val="2"/>
          <w:numId w:val="4"/>
        </w:numPr>
        <w:spacing w:after="0" w:line="276" w:lineRule="auto"/>
        <w:jc w:val="both"/>
      </w:pPr>
      <w:r>
        <w:t>podatności zaimplementowanej funkcjonalności TLS</w:t>
      </w:r>
      <w:r w:rsidR="009C4017">
        <w:t>,</w:t>
      </w:r>
    </w:p>
    <w:p w14:paraId="7512B938" w14:textId="77777777" w:rsidR="00ED0CA1" w:rsidRDefault="00122E4B" w:rsidP="00585C35">
      <w:pPr>
        <w:pStyle w:val="Akapitzlist"/>
        <w:numPr>
          <w:ilvl w:val="2"/>
          <w:numId w:val="4"/>
        </w:numPr>
        <w:spacing w:after="0" w:line="276" w:lineRule="auto"/>
        <w:jc w:val="both"/>
      </w:pPr>
      <w:r>
        <w:t>podatności</w:t>
      </w:r>
      <w:r w:rsidR="00815207">
        <w:t xml:space="preserve"> </w:t>
      </w:r>
      <w:r>
        <w:t>proces</w:t>
      </w:r>
      <w:r w:rsidR="00815207">
        <w:t>ów</w:t>
      </w:r>
      <w:r>
        <w:t xml:space="preserve"> zarządzania sesją, uwierzytelnianiem i autoryzacją Użytkownika/Administratora;</w:t>
      </w:r>
    </w:p>
    <w:p w14:paraId="21A17AD9" w14:textId="1D8AE8D3" w:rsidR="00B81B8E" w:rsidRDefault="00B81B8E" w:rsidP="00585C35">
      <w:pPr>
        <w:pStyle w:val="Akapitzlist"/>
        <w:numPr>
          <w:ilvl w:val="2"/>
          <w:numId w:val="4"/>
        </w:numPr>
        <w:spacing w:after="0" w:line="276" w:lineRule="auto"/>
        <w:jc w:val="both"/>
      </w:pPr>
      <w:r w:rsidRPr="00B81B8E">
        <w:t>atak</w:t>
      </w:r>
      <w:r w:rsidR="009C4017">
        <w:t>ów</w:t>
      </w:r>
      <w:r w:rsidRPr="00B81B8E">
        <w:t xml:space="preserve"> kryptograficzn</w:t>
      </w:r>
      <w:r w:rsidR="009C4017">
        <w:t>ych</w:t>
      </w:r>
      <w:r w:rsidRPr="00B81B8E">
        <w:t xml:space="preserve"> na mechanizmy szyfrow</w:t>
      </w:r>
      <w:r>
        <w:t>a</w:t>
      </w:r>
      <w:r w:rsidRPr="00B81B8E">
        <w:t>nia, podpisu cyfr</w:t>
      </w:r>
      <w:r>
        <w:t>o</w:t>
      </w:r>
      <w:r w:rsidRPr="00B81B8E">
        <w:t xml:space="preserve">wego i znaczników </w:t>
      </w:r>
      <w:r>
        <w:t>czasowych</w:t>
      </w:r>
      <w:r w:rsidR="00122E4B">
        <w:t xml:space="preserve"> (w tym metody identyfikacji podatnych komponentów w funkcjach kryptograficznych produktu)</w:t>
      </w:r>
      <w:r w:rsidR="009C4017">
        <w:t>.</w:t>
      </w:r>
    </w:p>
    <w:p w14:paraId="51D5A0B2" w14:textId="2765612C" w:rsidR="00C66729" w:rsidRPr="00AD4970" w:rsidRDefault="00C66729" w:rsidP="00585C3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 w:rsidRPr="00AD4970">
        <w:rPr>
          <w:b/>
          <w:bCs/>
        </w:rPr>
        <w:t>Ponadto, z</w:t>
      </w:r>
      <w:r w:rsidR="00815207" w:rsidRPr="00AD4970">
        <w:rPr>
          <w:b/>
          <w:bCs/>
        </w:rPr>
        <w:t>akres wsparcia obejmuje</w:t>
      </w:r>
      <w:r w:rsidRPr="00AD4970">
        <w:rPr>
          <w:b/>
          <w:bCs/>
        </w:rPr>
        <w:t>:</w:t>
      </w:r>
    </w:p>
    <w:p w14:paraId="03715A88" w14:textId="1AEA9F60" w:rsidR="00C66729" w:rsidRDefault="00373168" w:rsidP="00585C35">
      <w:pPr>
        <w:pStyle w:val="Akapitzlist"/>
        <w:numPr>
          <w:ilvl w:val="1"/>
          <w:numId w:val="11"/>
        </w:numPr>
        <w:spacing w:after="0" w:line="276" w:lineRule="auto"/>
        <w:jc w:val="both"/>
      </w:pPr>
      <w:r>
        <w:t xml:space="preserve">Konsultacje w zakresie doboru </w:t>
      </w:r>
      <w:r w:rsidR="00815207">
        <w:t xml:space="preserve">i </w:t>
      </w:r>
      <w:r>
        <w:t xml:space="preserve">konfiguracji </w:t>
      </w:r>
      <w:r w:rsidR="00815207">
        <w:t>narzędzi w środowisku testowym</w:t>
      </w:r>
      <w:r w:rsidR="00A378A7">
        <w:t xml:space="preserve"> </w:t>
      </w:r>
      <w:r w:rsidR="00C66729">
        <w:t xml:space="preserve">produktu </w:t>
      </w:r>
      <w:r w:rsidR="00007F78">
        <w:t xml:space="preserve">znajdującego </w:t>
      </w:r>
      <w:r w:rsidR="00C66729">
        <w:t xml:space="preserve">się w siedzibie Zamawiającego, </w:t>
      </w:r>
    </w:p>
    <w:p w14:paraId="3B3808BF" w14:textId="788F0CA9" w:rsidR="00C66729" w:rsidRDefault="00373168" w:rsidP="00585C35">
      <w:pPr>
        <w:pStyle w:val="Akapitzlist"/>
        <w:numPr>
          <w:ilvl w:val="1"/>
          <w:numId w:val="11"/>
        </w:numPr>
        <w:spacing w:after="0" w:line="276" w:lineRule="auto"/>
        <w:jc w:val="both"/>
      </w:pPr>
      <w:r>
        <w:t xml:space="preserve">Konsultacje dotyczące </w:t>
      </w:r>
      <w:r w:rsidR="00C66729">
        <w:t>wykonani</w:t>
      </w:r>
      <w:r>
        <w:t>a</w:t>
      </w:r>
      <w:r w:rsidR="00C66729">
        <w:t xml:space="preserve"> opracowanych</w:t>
      </w:r>
      <w:r w:rsidR="00A378A7">
        <w:t xml:space="preserve"> </w:t>
      </w:r>
      <w:r w:rsidR="00C66729">
        <w:t>scenariuszy ataków lub asysta dla Zamawiającego przy wykonaniu części ataków,</w:t>
      </w:r>
    </w:p>
    <w:p w14:paraId="42CEF6EF" w14:textId="2B2736FC" w:rsidR="00815207" w:rsidRPr="00B81B8E" w:rsidRDefault="00373168" w:rsidP="00585C35">
      <w:pPr>
        <w:pStyle w:val="Akapitzlist"/>
        <w:numPr>
          <w:ilvl w:val="1"/>
          <w:numId w:val="11"/>
        </w:numPr>
        <w:spacing w:after="0" w:line="276" w:lineRule="auto"/>
        <w:jc w:val="both"/>
      </w:pPr>
      <w:r>
        <w:lastRenderedPageBreak/>
        <w:t xml:space="preserve">Konsultacje dotyczące </w:t>
      </w:r>
      <w:r w:rsidR="00C66729">
        <w:t>właściwe</w:t>
      </w:r>
      <w:r>
        <w:t>go</w:t>
      </w:r>
      <w:r w:rsidR="00C66729">
        <w:t xml:space="preserve"> udokumentowani</w:t>
      </w:r>
      <w:r>
        <w:t>a</w:t>
      </w:r>
      <w:r w:rsidR="00C66729">
        <w:t xml:space="preserve"> danych wejściowych, przebiegu oraz rezultatów poszczególnych scenariuszy ataków.</w:t>
      </w:r>
    </w:p>
    <w:p w14:paraId="369C55BC" w14:textId="41DD12EA" w:rsidR="000A1925" w:rsidRPr="00373168" w:rsidRDefault="00AD4970" w:rsidP="00585C35">
      <w:pPr>
        <w:pStyle w:val="Akapitzlist"/>
        <w:keepNext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373168">
        <w:rPr>
          <w:b/>
          <w:bCs/>
        </w:rPr>
        <w:t>Rezultaty usługi wsparcia</w:t>
      </w:r>
      <w:r w:rsidRPr="00373168">
        <w:rPr>
          <w:b/>
        </w:rPr>
        <w:t>:</w:t>
      </w:r>
    </w:p>
    <w:p w14:paraId="592B8422" w14:textId="76EBEC54" w:rsidR="00AD4970" w:rsidRDefault="00AD4970" w:rsidP="00585C35">
      <w:pPr>
        <w:keepNext/>
        <w:spacing w:after="0" w:line="276" w:lineRule="auto"/>
      </w:pPr>
      <w:r>
        <w:t>Celem realizacji usług wsparcia jest wykazanie odporności/braku odporności na ataki zdefiniowane w scenariuszach ataków.</w:t>
      </w:r>
    </w:p>
    <w:p w14:paraId="18595D2C" w14:textId="03401D62" w:rsidR="005B169B" w:rsidRDefault="001167E0" w:rsidP="00585C35">
      <w:pPr>
        <w:pStyle w:val="Akapitzlist"/>
        <w:keepNext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Wynagrodzenie za usługi wsparcia </w:t>
      </w:r>
    </w:p>
    <w:p w14:paraId="2EB7D9CF" w14:textId="53D63798" w:rsidR="001167E0" w:rsidRPr="001167E0" w:rsidRDefault="00007F78" w:rsidP="00585C35">
      <w:pPr>
        <w:pStyle w:val="Akapitzlist"/>
        <w:keepNext/>
        <w:numPr>
          <w:ilvl w:val="1"/>
          <w:numId w:val="5"/>
        </w:numPr>
        <w:spacing w:after="0" w:line="276" w:lineRule="auto"/>
        <w:jc w:val="both"/>
        <w:rPr>
          <w:bCs/>
        </w:rPr>
      </w:pPr>
      <w:r w:rsidRPr="001723FC">
        <w:t>Zryczałtowana cena obejm</w:t>
      </w:r>
      <w:r w:rsidR="001167E0">
        <w:t xml:space="preserve">uje następujące usługi: </w:t>
      </w:r>
    </w:p>
    <w:p w14:paraId="0DA1BEEC" w14:textId="77777777" w:rsidR="001167E0" w:rsidRPr="001167E0" w:rsidRDefault="001167E0" w:rsidP="00585C35">
      <w:pPr>
        <w:pStyle w:val="Akapitzlist"/>
        <w:keepNext/>
        <w:numPr>
          <w:ilvl w:val="2"/>
          <w:numId w:val="5"/>
        </w:numPr>
        <w:spacing w:after="0" w:line="276" w:lineRule="auto"/>
        <w:jc w:val="both"/>
        <w:rPr>
          <w:bCs/>
        </w:rPr>
      </w:pPr>
      <w:r>
        <w:t>pakiet</w:t>
      </w:r>
      <w:r w:rsidR="00007F78" w:rsidRPr="001723FC">
        <w:t xml:space="preserve"> 200 roboczogodzin usługi wsparcia</w:t>
      </w:r>
      <w:r>
        <w:t xml:space="preserve"> w celu realizacji pkt 3 i 4</w:t>
      </w:r>
    </w:p>
    <w:p w14:paraId="41B74B6A" w14:textId="42C6A0F8" w:rsidR="00007F78" w:rsidRPr="001167E0" w:rsidRDefault="004D1A86" w:rsidP="00585C35">
      <w:pPr>
        <w:pStyle w:val="Akapitzlist"/>
        <w:keepNext/>
        <w:numPr>
          <w:ilvl w:val="2"/>
          <w:numId w:val="5"/>
        </w:numPr>
        <w:spacing w:after="0" w:line="276" w:lineRule="auto"/>
        <w:jc w:val="both"/>
        <w:rPr>
          <w:bCs/>
        </w:rPr>
      </w:pPr>
      <w:r>
        <w:t>minimu</w:t>
      </w:r>
      <w:r w:rsidRPr="00FE7A0B">
        <w:t>m</w:t>
      </w:r>
      <w:r w:rsidR="0004450F" w:rsidRPr="00FE7A0B">
        <w:t xml:space="preserve"> </w:t>
      </w:r>
      <w:r w:rsidR="00CC48E8" w:rsidRPr="00FE7A0B">
        <w:t>4</w:t>
      </w:r>
      <w:r w:rsidR="00007F78" w:rsidRPr="001723FC">
        <w:t xml:space="preserve"> sesji warsztatowych</w:t>
      </w:r>
      <w:r w:rsidR="00D23594">
        <w:t xml:space="preserve"> (szkoleń)</w:t>
      </w:r>
      <w:r w:rsidR="0004450F">
        <w:t xml:space="preserve"> o długości 4 godzin każda</w:t>
      </w:r>
      <w:r w:rsidR="00007F78" w:rsidRPr="001723FC">
        <w:t xml:space="preserve"> dla zespołu Zamawiającego, w trakcie i po wykonaniu części usług wsparcia </w:t>
      </w:r>
      <w:r w:rsidR="00804497" w:rsidRPr="001723FC">
        <w:t>przedstawionych w pkt. 3 i 4.</w:t>
      </w:r>
      <w:r w:rsidR="00007F78" w:rsidRPr="001723FC">
        <w:t xml:space="preserve"> Celem warsztatów jest </w:t>
      </w:r>
      <w:r w:rsidR="00804497" w:rsidRPr="001723FC">
        <w:t xml:space="preserve">przekazanie Zamawiającemu wiedzy </w:t>
      </w:r>
      <w:r w:rsidR="0004450F">
        <w:t>i umiejętności</w:t>
      </w:r>
      <w:r w:rsidR="00804497" w:rsidRPr="001723FC">
        <w:t xml:space="preserve"> zastosowania zdefiniowanych scenariuszy ataków w odniesieniu do produktów IT</w:t>
      </w:r>
      <w:r w:rsidR="008C59D3" w:rsidRPr="001723FC">
        <w:t xml:space="preserve"> o funkcjonalności zbliżonej </w:t>
      </w:r>
      <w:r w:rsidR="0004450F">
        <w:t xml:space="preserve">jednakże </w:t>
      </w:r>
      <w:r w:rsidR="008C59D3" w:rsidRPr="001723FC">
        <w:t>innej niż funkcjonalność Produktu</w:t>
      </w:r>
      <w:r w:rsidR="001167E0">
        <w:t>.</w:t>
      </w:r>
    </w:p>
    <w:p w14:paraId="41E4BCE5" w14:textId="4206FE4B" w:rsidR="001167E0" w:rsidRPr="00D91D68" w:rsidRDefault="001167E0" w:rsidP="00585C35">
      <w:pPr>
        <w:pStyle w:val="Akapitzlist"/>
        <w:keepNext/>
        <w:numPr>
          <w:ilvl w:val="1"/>
          <w:numId w:val="5"/>
        </w:numPr>
        <w:spacing w:after="0" w:line="276" w:lineRule="auto"/>
        <w:jc w:val="both"/>
        <w:rPr>
          <w:bCs/>
        </w:rPr>
      </w:pPr>
      <w:bookmarkStart w:id="2" w:name="_Hlk98252085"/>
      <w:r w:rsidRPr="001723FC">
        <w:t>Dodatkowe pakiety po 50 roboczogodzin (maksymalnie dwa)</w:t>
      </w:r>
      <w:bookmarkEnd w:id="2"/>
      <w:r w:rsidRPr="001723FC">
        <w:t xml:space="preserve">, realizowane po uprzednim wskazaniu przez Zamawiającego potrzeby uruchomienia dodatkowego pakietu w celu zapewnienia pogłębionego wsparcia w obszarze niezidentyfikowanym na etapie </w:t>
      </w:r>
      <w:r>
        <w:t>opracowania opisu przedmiotu</w:t>
      </w:r>
      <w:r w:rsidRPr="001723FC">
        <w:t xml:space="preserve"> zamówienia – cena </w:t>
      </w:r>
      <w:r w:rsidR="00D23594">
        <w:t xml:space="preserve">jednostkowa </w:t>
      </w:r>
      <w:r w:rsidRPr="001723FC">
        <w:t>dodatkowego pakietu</w:t>
      </w:r>
      <w:r>
        <w:t>.</w:t>
      </w:r>
    </w:p>
    <w:p w14:paraId="21566242" w14:textId="77777777" w:rsidR="00D91D68" w:rsidRPr="001167E0" w:rsidRDefault="00D91D68" w:rsidP="00585C35">
      <w:pPr>
        <w:pStyle w:val="Akapitzlist"/>
        <w:keepNext/>
        <w:spacing w:after="0" w:line="276" w:lineRule="auto"/>
        <w:jc w:val="both"/>
        <w:rPr>
          <w:bCs/>
        </w:rPr>
      </w:pPr>
    </w:p>
    <w:p w14:paraId="68340A70" w14:textId="20B3647A" w:rsidR="00ED0CA1" w:rsidRPr="005B169B" w:rsidRDefault="00ED0CA1" w:rsidP="00585C35">
      <w:pPr>
        <w:pStyle w:val="Akapitzlist"/>
        <w:keepNext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 w:rsidRPr="005B169B">
        <w:rPr>
          <w:b/>
          <w:bCs/>
        </w:rPr>
        <w:t xml:space="preserve">Dodatkowe </w:t>
      </w:r>
      <w:r w:rsidR="00D91D68">
        <w:rPr>
          <w:b/>
          <w:bCs/>
        </w:rPr>
        <w:t>warunki</w:t>
      </w:r>
      <w:r w:rsidRPr="005B169B">
        <w:rPr>
          <w:b/>
          <w:bCs/>
        </w:rPr>
        <w:t xml:space="preserve"> dotyczące realizacji usługi wsparc</w:t>
      </w:r>
      <w:r w:rsidR="005B169B" w:rsidRPr="005B169B">
        <w:rPr>
          <w:b/>
          <w:bCs/>
        </w:rPr>
        <w:t>ia</w:t>
      </w:r>
    </w:p>
    <w:p w14:paraId="01208AC8" w14:textId="20B6A74A" w:rsidR="005B169B" w:rsidRDefault="005B169B" w:rsidP="00585C35">
      <w:pPr>
        <w:pStyle w:val="Akapitzlist"/>
        <w:numPr>
          <w:ilvl w:val="1"/>
          <w:numId w:val="6"/>
        </w:numPr>
        <w:spacing w:after="0" w:line="276" w:lineRule="auto"/>
        <w:jc w:val="both"/>
      </w:pPr>
      <w:r>
        <w:t xml:space="preserve">Prace koncepcyjne </w:t>
      </w:r>
      <w:r w:rsidR="002A093A">
        <w:t xml:space="preserve">i przygotowawcze </w:t>
      </w:r>
      <w:r>
        <w:t>mogą być realizowane w miejscu wg uznania Wykonawcy.</w:t>
      </w:r>
    </w:p>
    <w:p w14:paraId="65DBDEA3" w14:textId="78CBAE67" w:rsidR="005B169B" w:rsidRDefault="005B169B" w:rsidP="00585C35">
      <w:pPr>
        <w:pStyle w:val="Akapitzlist"/>
        <w:numPr>
          <w:ilvl w:val="1"/>
          <w:numId w:val="6"/>
        </w:numPr>
        <w:spacing w:after="0" w:line="276" w:lineRule="auto"/>
        <w:jc w:val="both"/>
      </w:pPr>
      <w:r>
        <w:t>Zapoznanie się i analiza dokumentacji może odbywać się wyłącznie w systemie wspomagającym działalność laboratoryjną Zamawiającego</w:t>
      </w:r>
      <w:r w:rsidR="002A093A">
        <w:t>, znajdującym się w siedzibie Zamawiającego</w:t>
      </w:r>
      <w:r>
        <w:t>. W wyjątkowych wypadkach, zapoznanie się z dokumentacją może odbywać się na specjalnie zabezpieczonych stacjach roboczych, udostępnionych przez Zamawiającego.</w:t>
      </w:r>
    </w:p>
    <w:p w14:paraId="40DDC879" w14:textId="38EE8E51" w:rsidR="005B169B" w:rsidRDefault="005B169B" w:rsidP="00585C35">
      <w:pPr>
        <w:pStyle w:val="Akapitzlist"/>
        <w:numPr>
          <w:ilvl w:val="1"/>
          <w:numId w:val="6"/>
        </w:numPr>
        <w:spacing w:after="0" w:line="276" w:lineRule="auto"/>
        <w:jc w:val="both"/>
      </w:pPr>
      <w:r>
        <w:t>Prace testowe lub realizacja scenariuszy testowych może odbywać się wyłącznie w siedzibie Zamawiającego, w środowisku testowym Produktu.</w:t>
      </w:r>
    </w:p>
    <w:p w14:paraId="32D69EA8" w14:textId="3B2C8A94" w:rsidR="002A093A" w:rsidRDefault="002A093A" w:rsidP="00585C35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</w:pPr>
      <w:r>
        <w:t xml:space="preserve">Wszelka komunikacja z zespołem Zamawiającego może odbywać się za pośrednictwem bezpiecznych kanałów komunikacyjnych, w tym </w:t>
      </w:r>
      <w:r w:rsidR="00007F78">
        <w:t xml:space="preserve">z wykorzystaniem narzędzi PGP/GPG </w:t>
      </w:r>
      <w:r>
        <w:t>oraz systemu telekonferencyjnego, będącego pod kontrolą Zamawiającego.</w:t>
      </w:r>
    </w:p>
    <w:p w14:paraId="6D30F3BD" w14:textId="53577A27" w:rsidR="007D6B70" w:rsidRDefault="00D91D68" w:rsidP="00585C35">
      <w:pPr>
        <w:pStyle w:val="Akapitzlist"/>
        <w:numPr>
          <w:ilvl w:val="1"/>
          <w:numId w:val="6"/>
        </w:numPr>
        <w:spacing w:after="0" w:line="276" w:lineRule="auto"/>
        <w:jc w:val="both"/>
      </w:pPr>
      <w:r>
        <w:t xml:space="preserve">Wskazany przez Zamawiającego efekt prac Wykonawcy zostanie przedstawiony w formie pisemnej, w języku angielskim. </w:t>
      </w:r>
    </w:p>
    <w:p w14:paraId="05D3CF7C" w14:textId="77777777" w:rsidR="00D91D68" w:rsidRDefault="00D91D68" w:rsidP="00585C35">
      <w:pPr>
        <w:pStyle w:val="Akapitzlist"/>
        <w:spacing w:after="0" w:line="276" w:lineRule="auto"/>
        <w:jc w:val="both"/>
      </w:pPr>
      <w:bookmarkStart w:id="3" w:name="_GoBack"/>
      <w:bookmarkEnd w:id="3"/>
    </w:p>
    <w:p w14:paraId="776FBD86" w14:textId="7061E583" w:rsidR="002A093A" w:rsidRPr="002A093A" w:rsidRDefault="002A093A" w:rsidP="00585C35">
      <w:pPr>
        <w:pStyle w:val="Akapitzlist"/>
        <w:keepNext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 w:rsidRPr="002A093A">
        <w:rPr>
          <w:b/>
          <w:bCs/>
        </w:rPr>
        <w:t>Termin realizacji</w:t>
      </w:r>
    </w:p>
    <w:p w14:paraId="76AED8B5" w14:textId="23AA4164" w:rsidR="002A093A" w:rsidRDefault="002A093A" w:rsidP="00585C35">
      <w:pPr>
        <w:pStyle w:val="Akapitzlist"/>
        <w:numPr>
          <w:ilvl w:val="1"/>
          <w:numId w:val="7"/>
        </w:numPr>
        <w:spacing w:after="0" w:line="276" w:lineRule="auto"/>
      </w:pPr>
      <w:r>
        <w:t>Część usług opisana w pkt. 6 a)</w:t>
      </w:r>
      <w:r w:rsidR="00472B8A">
        <w:t xml:space="preserve"> i) i b)</w:t>
      </w:r>
      <w:r>
        <w:t xml:space="preserve"> powinna zostać zrealizowana do </w:t>
      </w:r>
      <w:r w:rsidR="004D1A86">
        <w:t>31.05.</w:t>
      </w:r>
      <w:r>
        <w:t>2022.</w:t>
      </w:r>
    </w:p>
    <w:p w14:paraId="2102CD06" w14:textId="2214A41A" w:rsidR="002A093A" w:rsidRDefault="002A093A" w:rsidP="00585C35">
      <w:pPr>
        <w:pStyle w:val="Akapitzlist"/>
        <w:numPr>
          <w:ilvl w:val="1"/>
          <w:numId w:val="7"/>
        </w:numPr>
        <w:spacing w:after="0" w:line="276" w:lineRule="auto"/>
      </w:pPr>
      <w:r>
        <w:t xml:space="preserve">Część usług opisana w pkt. 6 </w:t>
      </w:r>
      <w:r w:rsidR="00472B8A">
        <w:t>a</w:t>
      </w:r>
      <w:r>
        <w:t>)</w:t>
      </w:r>
      <w:r w:rsidR="00472B8A">
        <w:t xml:space="preserve"> ii)</w:t>
      </w:r>
      <w:r>
        <w:t xml:space="preserve"> powinna zostać zrealizowana </w:t>
      </w:r>
      <w:r w:rsidR="004D1A86">
        <w:t>do 30.06.</w:t>
      </w:r>
      <w:r>
        <w:t>2022.</w:t>
      </w:r>
    </w:p>
    <w:p w14:paraId="66B6C2C9" w14:textId="77777777" w:rsidR="00C025B6" w:rsidRPr="00857602" w:rsidRDefault="00C025B6" w:rsidP="00585C35">
      <w:pPr>
        <w:spacing w:after="0" w:line="276" w:lineRule="auto"/>
        <w:rPr>
          <w:rFonts w:eastAsia="Times New Roman"/>
        </w:rPr>
      </w:pPr>
    </w:p>
    <w:p w14:paraId="5E976801" w14:textId="77777777" w:rsidR="00C025B6" w:rsidRDefault="00A9378B" w:rsidP="00585C35">
      <w:pPr>
        <w:pStyle w:val="Akapitzlist"/>
        <w:keepNext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 w:rsidRPr="00C025B6">
        <w:rPr>
          <w:b/>
          <w:bCs/>
        </w:rPr>
        <w:t>Wybór oferty</w:t>
      </w:r>
    </w:p>
    <w:p w14:paraId="6EF5074F" w14:textId="54A07EC1" w:rsidR="00D41695" w:rsidRPr="00C5430B" w:rsidRDefault="007706BE" w:rsidP="00585C35">
      <w:pPr>
        <w:pStyle w:val="Akapitzlist"/>
        <w:keepNext/>
        <w:numPr>
          <w:ilvl w:val="1"/>
          <w:numId w:val="5"/>
        </w:numPr>
        <w:spacing w:after="0" w:line="276" w:lineRule="auto"/>
        <w:jc w:val="both"/>
        <w:rPr>
          <w:b/>
          <w:bCs/>
        </w:rPr>
      </w:pPr>
      <w:r w:rsidRPr="00C5430B">
        <w:t>C</w:t>
      </w:r>
      <w:r w:rsidR="00D41695" w:rsidRPr="00C5430B">
        <w:rPr>
          <w:vertAlign w:val="subscript"/>
        </w:rPr>
        <w:t>r</w:t>
      </w:r>
      <w:r w:rsidRPr="00C5430B">
        <w:t xml:space="preserve">: </w:t>
      </w:r>
      <w:r w:rsidR="00D41695" w:rsidRPr="00C5430B">
        <w:t>cena zryczałtowana za godziny usług wsparcia wskazane w pkt. 6a) i)</w:t>
      </w:r>
      <w:r w:rsidR="00CC48E8" w:rsidRPr="00C5430B">
        <w:t xml:space="preserve"> oraz ii)</w:t>
      </w:r>
    </w:p>
    <w:p w14:paraId="0F426BCD" w14:textId="55177903" w:rsidR="001167E0" w:rsidRDefault="00A9378B" w:rsidP="00585C35">
      <w:pPr>
        <w:spacing w:after="0" w:line="276" w:lineRule="auto"/>
        <w:ind w:firstLine="708"/>
      </w:pPr>
      <w:r>
        <w:t>C</w:t>
      </w:r>
      <w:r w:rsidR="00C025B6" w:rsidRPr="00C025B6">
        <w:rPr>
          <w:vertAlign w:val="subscript"/>
        </w:rPr>
        <w:t>r</w:t>
      </w:r>
      <w:r w:rsidR="00D23594" w:rsidRPr="00C025B6">
        <w:rPr>
          <w:vertAlign w:val="subscript"/>
        </w:rPr>
        <w:t xml:space="preserve"> </w:t>
      </w:r>
      <w:r>
        <w:t xml:space="preserve">= </w:t>
      </w:r>
      <w:r w:rsidR="009C5BE2">
        <w:t>(</w:t>
      </w:r>
      <w:r>
        <w:t xml:space="preserve">Cena oferty najniższej/cena oferty ocenianej)*50 </w:t>
      </w:r>
    </w:p>
    <w:p w14:paraId="2F54656D" w14:textId="68DAA563" w:rsidR="00C025B6" w:rsidRPr="00013099" w:rsidRDefault="00C025B6" w:rsidP="00585C35">
      <w:pPr>
        <w:spacing w:after="0" w:line="276" w:lineRule="auto"/>
        <w:ind w:firstLine="708"/>
        <w:rPr>
          <w:b/>
          <w:bCs/>
        </w:rPr>
      </w:pPr>
      <w:r w:rsidRPr="00013099">
        <w:rPr>
          <w:b/>
          <w:bCs/>
        </w:rPr>
        <w:t>Maksymalna wartość C</w:t>
      </w:r>
      <w:r w:rsidRPr="00013099">
        <w:rPr>
          <w:b/>
          <w:bCs/>
          <w:vertAlign w:val="subscript"/>
        </w:rPr>
        <w:t>r</w:t>
      </w:r>
      <w:r w:rsidRPr="00013099">
        <w:rPr>
          <w:b/>
          <w:bCs/>
        </w:rPr>
        <w:t xml:space="preserve"> = 50</w:t>
      </w:r>
    </w:p>
    <w:p w14:paraId="6FDB1504" w14:textId="2956F14A" w:rsidR="00C025B6" w:rsidRDefault="00C025B6" w:rsidP="00585C35">
      <w:pPr>
        <w:pStyle w:val="Akapitzlist"/>
        <w:keepNext/>
        <w:numPr>
          <w:ilvl w:val="1"/>
          <w:numId w:val="5"/>
        </w:numPr>
        <w:spacing w:after="0" w:line="276" w:lineRule="auto"/>
        <w:ind w:left="714" w:hanging="357"/>
        <w:contextualSpacing w:val="0"/>
        <w:jc w:val="both"/>
      </w:pPr>
      <w:proofErr w:type="spellStart"/>
      <w:r>
        <w:t>C</w:t>
      </w:r>
      <w:r w:rsidRPr="00C025B6">
        <w:rPr>
          <w:vertAlign w:val="subscript"/>
        </w:rPr>
        <w:t>p</w:t>
      </w:r>
      <w:proofErr w:type="spellEnd"/>
      <w:r>
        <w:t xml:space="preserve"> – cena zryczałtowana za pakiet godzin usług wsparcia wskazany w pkt. 6</w:t>
      </w:r>
      <w:r w:rsidR="00013099">
        <w:t>b</w:t>
      </w:r>
      <w:r>
        <w:t>)</w:t>
      </w:r>
    </w:p>
    <w:p w14:paraId="43502A39" w14:textId="559E3A0C" w:rsidR="00013099" w:rsidRDefault="00013099" w:rsidP="00585C35">
      <w:pPr>
        <w:spacing w:after="0" w:line="276" w:lineRule="auto"/>
        <w:ind w:firstLine="708"/>
      </w:pPr>
      <w:proofErr w:type="spellStart"/>
      <w:r>
        <w:t>C</w:t>
      </w:r>
      <w:r>
        <w:rPr>
          <w:vertAlign w:val="subscript"/>
        </w:rPr>
        <w:t>p</w:t>
      </w:r>
      <w:proofErr w:type="spellEnd"/>
      <w:r w:rsidRPr="00013099">
        <w:t xml:space="preserve"> </w:t>
      </w:r>
      <w:r>
        <w:t xml:space="preserve">= (Cena oferty najniższej/cena oferty ocenianej)*20 </w:t>
      </w:r>
    </w:p>
    <w:p w14:paraId="40FE22CA" w14:textId="2D9BF0F9" w:rsidR="00C025B6" w:rsidRPr="00013099" w:rsidRDefault="00013099" w:rsidP="00585C35">
      <w:pPr>
        <w:spacing w:after="0" w:line="276" w:lineRule="auto"/>
        <w:ind w:firstLine="708"/>
        <w:rPr>
          <w:b/>
          <w:bCs/>
        </w:rPr>
      </w:pPr>
      <w:r w:rsidRPr="00013099">
        <w:rPr>
          <w:b/>
          <w:bCs/>
        </w:rPr>
        <w:t xml:space="preserve">Maksymalna wartość </w:t>
      </w:r>
      <w:proofErr w:type="spellStart"/>
      <w:r w:rsidRPr="00013099">
        <w:rPr>
          <w:b/>
          <w:bCs/>
        </w:rPr>
        <w:t>C</w:t>
      </w:r>
      <w:r>
        <w:rPr>
          <w:b/>
          <w:bCs/>
          <w:vertAlign w:val="subscript"/>
        </w:rPr>
        <w:t>p</w:t>
      </w:r>
      <w:proofErr w:type="spellEnd"/>
      <w:r w:rsidRPr="00013099">
        <w:rPr>
          <w:b/>
          <w:bCs/>
        </w:rPr>
        <w:t xml:space="preserve"> = </w:t>
      </w:r>
      <w:r>
        <w:rPr>
          <w:b/>
          <w:bCs/>
        </w:rPr>
        <w:t>2</w:t>
      </w:r>
      <w:r w:rsidRPr="00013099">
        <w:rPr>
          <w:b/>
          <w:bCs/>
        </w:rPr>
        <w:t>0</w:t>
      </w:r>
    </w:p>
    <w:p w14:paraId="64F2B9EC" w14:textId="2B56D12A" w:rsidR="00013099" w:rsidRPr="00C5430B" w:rsidRDefault="007706BE" w:rsidP="00585C35">
      <w:pPr>
        <w:pStyle w:val="Akapitzlist"/>
        <w:keepNext/>
        <w:numPr>
          <w:ilvl w:val="1"/>
          <w:numId w:val="5"/>
        </w:numPr>
        <w:spacing w:after="0" w:line="276" w:lineRule="auto"/>
        <w:ind w:left="714" w:hanging="357"/>
        <w:contextualSpacing w:val="0"/>
        <w:jc w:val="both"/>
      </w:pPr>
      <w:r w:rsidRPr="00C5430B">
        <w:lastRenderedPageBreak/>
        <w:t xml:space="preserve">S: </w:t>
      </w:r>
      <w:r w:rsidR="001167E0" w:rsidRPr="00C5430B">
        <w:t xml:space="preserve">Szkolenia </w:t>
      </w:r>
      <w:r w:rsidR="00013099" w:rsidRPr="00C5430B">
        <w:t xml:space="preserve">wskazane w pkt. 6a) ii) </w:t>
      </w:r>
    </w:p>
    <w:p w14:paraId="217E9399" w14:textId="230CB1A4" w:rsidR="001167E0" w:rsidRPr="00C5430B" w:rsidRDefault="00A9378B" w:rsidP="00585C35">
      <w:pPr>
        <w:pStyle w:val="Akapitzlist"/>
        <w:keepNext/>
        <w:spacing w:after="0" w:line="276" w:lineRule="auto"/>
        <w:ind w:left="714"/>
        <w:contextualSpacing w:val="0"/>
        <w:jc w:val="both"/>
      </w:pPr>
      <w:r w:rsidRPr="00C5430B">
        <w:t>S</w:t>
      </w:r>
      <w:r w:rsidR="00D23594" w:rsidRPr="00C5430B">
        <w:t xml:space="preserve"> </w:t>
      </w:r>
      <w:r w:rsidRPr="00C5430B">
        <w:t>= wybór z [10, 2</w:t>
      </w:r>
      <w:r w:rsidR="00013099" w:rsidRPr="00C5430B">
        <w:t>0</w:t>
      </w:r>
      <w:r w:rsidRPr="00C5430B">
        <w:t xml:space="preserve">, </w:t>
      </w:r>
      <w:r w:rsidR="00013099" w:rsidRPr="00C5430B">
        <w:t>3</w:t>
      </w:r>
      <w:r w:rsidRPr="00C5430B">
        <w:t>0]</w:t>
      </w:r>
    </w:p>
    <w:p w14:paraId="108FB3EB" w14:textId="2A220613" w:rsidR="00A9378B" w:rsidRPr="00C5430B" w:rsidRDefault="00A9378B" w:rsidP="00585C35">
      <w:pPr>
        <w:spacing w:after="0" w:line="276" w:lineRule="auto"/>
        <w:ind w:firstLine="708"/>
      </w:pPr>
      <w:r w:rsidRPr="00C5430B">
        <w:t xml:space="preserve">Mniej niż </w:t>
      </w:r>
      <w:r w:rsidR="00CC48E8" w:rsidRPr="00C5430B">
        <w:t>4</w:t>
      </w:r>
      <w:r w:rsidRPr="00C5430B">
        <w:t xml:space="preserve"> sesj</w:t>
      </w:r>
      <w:r w:rsidR="00C5430B" w:rsidRPr="00C5430B">
        <w:t>e</w:t>
      </w:r>
      <w:r w:rsidRPr="00C5430B">
        <w:t xml:space="preserve"> – oferta podlega odrzuceniu</w:t>
      </w:r>
    </w:p>
    <w:p w14:paraId="042A6874" w14:textId="206811C6" w:rsidR="002C4D1D" w:rsidRPr="00C5430B" w:rsidRDefault="002C4D1D" w:rsidP="00585C35">
      <w:pPr>
        <w:spacing w:after="0" w:line="276" w:lineRule="auto"/>
        <w:ind w:firstLine="708"/>
      </w:pPr>
      <w:r w:rsidRPr="00C5430B">
        <w:t>4 sesje – 0 pkt</w:t>
      </w:r>
    </w:p>
    <w:p w14:paraId="3F5768C3" w14:textId="1BF0E914" w:rsidR="001167E0" w:rsidRPr="00C5430B" w:rsidRDefault="001167E0" w:rsidP="00585C35">
      <w:pPr>
        <w:spacing w:after="0" w:line="276" w:lineRule="auto"/>
        <w:ind w:firstLine="708"/>
      </w:pPr>
      <w:r w:rsidRPr="00C5430B">
        <w:t>5 sesji – 10 pkt</w:t>
      </w:r>
    </w:p>
    <w:p w14:paraId="29583A7F" w14:textId="2DDE6CF9" w:rsidR="001167E0" w:rsidRDefault="001167E0" w:rsidP="00585C35">
      <w:pPr>
        <w:spacing w:after="0" w:line="276" w:lineRule="auto"/>
        <w:ind w:firstLine="708"/>
      </w:pPr>
      <w:r w:rsidRPr="00C5430B">
        <w:t xml:space="preserve">6 sesji – </w:t>
      </w:r>
      <w:r w:rsidR="00A9378B" w:rsidRPr="00C5430B">
        <w:t>2</w:t>
      </w:r>
      <w:r w:rsidR="00C025B6" w:rsidRPr="00C5430B">
        <w:t>0</w:t>
      </w:r>
      <w:r w:rsidRPr="00C5430B">
        <w:t xml:space="preserve"> pkt</w:t>
      </w:r>
    </w:p>
    <w:p w14:paraId="3E2A190B" w14:textId="520BD6F6" w:rsidR="001167E0" w:rsidRDefault="00A9378B" w:rsidP="00585C35">
      <w:pPr>
        <w:spacing w:after="0" w:line="276" w:lineRule="auto"/>
        <w:ind w:firstLine="708"/>
      </w:pPr>
      <w:r>
        <w:t xml:space="preserve">7 sesji - </w:t>
      </w:r>
      <w:r w:rsidR="00C025B6">
        <w:t>3</w:t>
      </w:r>
      <w:r>
        <w:t>0 pkt</w:t>
      </w:r>
    </w:p>
    <w:p w14:paraId="2B42707D" w14:textId="65715A27" w:rsidR="00013099" w:rsidRPr="00013099" w:rsidRDefault="00013099" w:rsidP="00585C35">
      <w:pPr>
        <w:spacing w:after="0" w:line="276" w:lineRule="auto"/>
        <w:ind w:firstLine="708"/>
        <w:rPr>
          <w:b/>
          <w:bCs/>
        </w:rPr>
      </w:pPr>
      <w:r w:rsidRPr="00013099">
        <w:rPr>
          <w:b/>
          <w:bCs/>
        </w:rPr>
        <w:t xml:space="preserve">Maksymalna wartość </w:t>
      </w:r>
      <w:r>
        <w:rPr>
          <w:b/>
          <w:bCs/>
        </w:rPr>
        <w:t>S</w:t>
      </w:r>
      <w:r w:rsidRPr="00013099">
        <w:rPr>
          <w:b/>
          <w:bCs/>
        </w:rPr>
        <w:t xml:space="preserve"> = </w:t>
      </w:r>
      <w:r>
        <w:rPr>
          <w:b/>
          <w:bCs/>
        </w:rPr>
        <w:t>3</w:t>
      </w:r>
      <w:r w:rsidRPr="00013099">
        <w:rPr>
          <w:b/>
          <w:bCs/>
        </w:rPr>
        <w:t>0</w:t>
      </w:r>
    </w:p>
    <w:p w14:paraId="3286AA81" w14:textId="464951B8" w:rsidR="00A9378B" w:rsidRDefault="00A9378B" w:rsidP="00585C35">
      <w:pPr>
        <w:pStyle w:val="Akapitzlist"/>
        <w:keepNext/>
        <w:numPr>
          <w:ilvl w:val="1"/>
          <w:numId w:val="5"/>
        </w:numPr>
        <w:spacing w:after="0" w:line="276" w:lineRule="auto"/>
        <w:ind w:left="714" w:hanging="357"/>
        <w:contextualSpacing w:val="0"/>
        <w:jc w:val="both"/>
      </w:pPr>
      <w:r>
        <w:t xml:space="preserve">Najkorzystniejsza ekonomicznie oferta: najwyższa wartość </w:t>
      </w:r>
      <w:r w:rsidR="00013099">
        <w:t>z (</w:t>
      </w:r>
      <w:proofErr w:type="spellStart"/>
      <w:r>
        <w:t>C</w:t>
      </w:r>
      <w:r w:rsidR="00D41695" w:rsidRPr="00D41695">
        <w:rPr>
          <w:vertAlign w:val="subscript"/>
        </w:rPr>
        <w:t>r</w:t>
      </w:r>
      <w:r w:rsidR="00D41695">
        <w:t>+C</w:t>
      </w:r>
      <w:r w:rsidR="00D41695" w:rsidRPr="00D41695">
        <w:rPr>
          <w:vertAlign w:val="subscript"/>
        </w:rPr>
        <w:t>p</w:t>
      </w:r>
      <w:r>
        <w:t>+S</w:t>
      </w:r>
      <w:proofErr w:type="spellEnd"/>
      <w:r w:rsidR="00013099">
        <w:t>)</w:t>
      </w:r>
    </w:p>
    <w:p w14:paraId="4B4C4353" w14:textId="1FD787B2" w:rsidR="001167E0" w:rsidRPr="00857602" w:rsidRDefault="001167E0" w:rsidP="00585C35">
      <w:pPr>
        <w:spacing w:after="0" w:line="276" w:lineRule="auto"/>
      </w:pPr>
    </w:p>
    <w:sectPr w:rsidR="001167E0" w:rsidRPr="0085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3B8"/>
    <w:multiLevelType w:val="hybridMultilevel"/>
    <w:tmpl w:val="13CE1EB8"/>
    <w:lvl w:ilvl="0" w:tplc="87869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65"/>
    <w:multiLevelType w:val="multilevel"/>
    <w:tmpl w:val="464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209B4"/>
    <w:multiLevelType w:val="hybridMultilevel"/>
    <w:tmpl w:val="3B860C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D37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E45496"/>
    <w:multiLevelType w:val="hybridMultilevel"/>
    <w:tmpl w:val="9950F92E"/>
    <w:lvl w:ilvl="0" w:tplc="87869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3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FA48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8F7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7B1D9B"/>
    <w:multiLevelType w:val="hybridMultilevel"/>
    <w:tmpl w:val="0948893C"/>
    <w:lvl w:ilvl="0" w:tplc="87869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49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C656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32"/>
    <w:rsid w:val="00007F78"/>
    <w:rsid w:val="00013099"/>
    <w:rsid w:val="00035AE4"/>
    <w:rsid w:val="0004450F"/>
    <w:rsid w:val="000733D3"/>
    <w:rsid w:val="0009784D"/>
    <w:rsid w:val="000A1925"/>
    <w:rsid w:val="000D6082"/>
    <w:rsid w:val="0010101D"/>
    <w:rsid w:val="001167E0"/>
    <w:rsid w:val="00122E4B"/>
    <w:rsid w:val="00132E54"/>
    <w:rsid w:val="001723FC"/>
    <w:rsid w:val="001974FB"/>
    <w:rsid w:val="001B7243"/>
    <w:rsid w:val="002A093A"/>
    <w:rsid w:val="002C4D1D"/>
    <w:rsid w:val="00332564"/>
    <w:rsid w:val="00346798"/>
    <w:rsid w:val="00373168"/>
    <w:rsid w:val="00383C17"/>
    <w:rsid w:val="00396304"/>
    <w:rsid w:val="003B74BD"/>
    <w:rsid w:val="004358EB"/>
    <w:rsid w:val="00472B8A"/>
    <w:rsid w:val="004D18AA"/>
    <w:rsid w:val="004D1A86"/>
    <w:rsid w:val="005827F2"/>
    <w:rsid w:val="00585C35"/>
    <w:rsid w:val="005B169B"/>
    <w:rsid w:val="006A2809"/>
    <w:rsid w:val="007706BE"/>
    <w:rsid w:val="007710FB"/>
    <w:rsid w:val="00774732"/>
    <w:rsid w:val="007D6B70"/>
    <w:rsid w:val="00804497"/>
    <w:rsid w:val="00806E1B"/>
    <w:rsid w:val="00815207"/>
    <w:rsid w:val="00827842"/>
    <w:rsid w:val="00857602"/>
    <w:rsid w:val="0088488C"/>
    <w:rsid w:val="008C59D3"/>
    <w:rsid w:val="009C4017"/>
    <w:rsid w:val="009C5BE2"/>
    <w:rsid w:val="009C631A"/>
    <w:rsid w:val="00A378A7"/>
    <w:rsid w:val="00A40EAC"/>
    <w:rsid w:val="00A56A32"/>
    <w:rsid w:val="00A81280"/>
    <w:rsid w:val="00A9378B"/>
    <w:rsid w:val="00AD4970"/>
    <w:rsid w:val="00AD4F5C"/>
    <w:rsid w:val="00B81B8E"/>
    <w:rsid w:val="00B90471"/>
    <w:rsid w:val="00BD47E1"/>
    <w:rsid w:val="00C025B6"/>
    <w:rsid w:val="00C064AD"/>
    <w:rsid w:val="00C5430B"/>
    <w:rsid w:val="00C66729"/>
    <w:rsid w:val="00CB2ED5"/>
    <w:rsid w:val="00CC48E8"/>
    <w:rsid w:val="00D23594"/>
    <w:rsid w:val="00D41695"/>
    <w:rsid w:val="00D75AB3"/>
    <w:rsid w:val="00D91D68"/>
    <w:rsid w:val="00E40873"/>
    <w:rsid w:val="00ED0CA1"/>
    <w:rsid w:val="00F03D0F"/>
    <w:rsid w:val="00F12D07"/>
    <w:rsid w:val="00F66074"/>
    <w:rsid w:val="00FE6983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AE5"/>
  <w15:chartTrackingRefBased/>
  <w15:docId w15:val="{D8F598B2-36E5-4E5E-AB81-1BFFFF7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81280"/>
    <w:pPr>
      <w:spacing w:line="240" w:lineRule="exact"/>
    </w:pPr>
    <w:rPr>
      <w:rFonts w:ascii="Tahoma" w:eastAsia="SimSun" w:hAnsi="Tahoma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904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1A"/>
    <w:rPr>
      <w:color w:val="0563C1"/>
      <w:u w:val="single"/>
    </w:rPr>
  </w:style>
  <w:style w:type="table" w:styleId="Tabela-Siatka">
    <w:name w:val="Table Grid"/>
    <w:basedOn w:val="Standardowy"/>
    <w:uiPriority w:val="39"/>
    <w:rsid w:val="009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3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91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AFBC-1664-44D1-954F-CD0D924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Krawiec</dc:creator>
  <cp:keywords/>
  <dc:description/>
  <cp:lastModifiedBy>Katarzyna Reczek</cp:lastModifiedBy>
  <cp:revision>5</cp:revision>
  <dcterms:created xsi:type="dcterms:W3CDTF">2022-03-15T14:39:00Z</dcterms:created>
  <dcterms:modified xsi:type="dcterms:W3CDTF">2022-03-21T07:42:00Z</dcterms:modified>
</cp:coreProperties>
</file>