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robót budowlanych,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w:t>
      </w:r>
      <w:bookmarkStart w:id="0" w:name="_Hlk69985681"/>
      <w:r>
        <w:rPr>
          <w:rFonts w:ascii="Arial" w:hAnsi="Arial"/>
          <w:b/>
          <w:bCs/>
          <w:sz w:val="16"/>
          <w:szCs w:val="16"/>
          <w:u w:val="single"/>
        </w:rPr>
        <w:t>bez możliwości prowadzenia negocjacji</w:t>
      </w:r>
    </w:p>
    <w:p>
      <w:pPr>
        <w:pStyle w:val="29"/>
        <w:jc w:val="both"/>
        <w:rPr>
          <w:rFonts w:ascii="Arial" w:hAnsi="Arial"/>
          <w:sz w:val="16"/>
          <w:szCs w:val="16"/>
        </w:rPr>
      </w:pPr>
    </w:p>
    <w:p>
      <w:pPr>
        <w:pStyle w:val="29"/>
        <w:jc w:val="both"/>
        <w:rPr>
          <w:b/>
          <w:u w:val="single"/>
        </w:rPr>
      </w:pPr>
      <w:r>
        <w:rPr>
          <w:rFonts w:ascii="Trebuchet MS" w:hAnsi="Trebuchet MS"/>
          <w:b/>
        </w:rPr>
        <w:t>WTI.271.2.</w:t>
      </w:r>
      <w:r>
        <w:rPr>
          <w:rFonts w:hint="default" w:ascii="Trebuchet MS" w:hAnsi="Trebuchet MS"/>
          <w:b/>
          <w:lang w:val="pl-PL"/>
        </w:rPr>
        <w:t>22</w:t>
      </w:r>
      <w:r>
        <w:rPr>
          <w:rFonts w:ascii="Trebuchet MS" w:hAnsi="Trebuchet MS"/>
          <w:b/>
        </w:rPr>
        <w:t>.2023.ZP</w:t>
      </w:r>
      <w:bookmarkEnd w:id="0"/>
    </w:p>
    <w:p>
      <w:pPr>
        <w:rPr>
          <w:rFonts w:ascii="Trebuchet MS" w:hAnsi="Trebuchet MS" w:cs="Arial"/>
        </w:rPr>
      </w:pPr>
    </w:p>
    <w:p>
      <w:pPr>
        <w:rPr>
          <w:rFonts w:ascii="Trebuchet MS" w:hAnsi="Trebuchet MS" w:cs="Arial"/>
          <w:b/>
          <w:lang w:val="de-DE"/>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rPr>
      </w:pPr>
      <w:r>
        <w:rPr>
          <w:rFonts w:ascii="Trebuchet MS" w:hAnsi="Trebuchet MS" w:cs="Arial"/>
          <w:b/>
        </w:rPr>
        <w:t>DLA ZAMÓWIENIA O NAZWIE:</w:t>
      </w:r>
    </w:p>
    <w:p>
      <w:pPr>
        <w:jc w:val="center"/>
        <w:rPr>
          <w:rFonts w:hint="default" w:ascii="Trebuchet MS" w:hAnsi="Trebuchet MS" w:cs="Trebuchet MS"/>
          <w:b/>
          <w:bCs/>
          <w:lang w:val="pl-PL"/>
        </w:rPr>
      </w:pPr>
      <w:r>
        <w:rPr>
          <w:rFonts w:hint="default" w:ascii="Trebuchet MS" w:hAnsi="Trebuchet MS" w:cs="Trebuchet MS"/>
          <w:b/>
          <w:bCs/>
          <w:lang w:val="pl-PL"/>
        </w:rPr>
        <w:t>„</w:t>
      </w:r>
      <w:r>
        <w:rPr>
          <w:rFonts w:ascii="Trebuchet MS" w:hAnsi="Trebuchet MS" w:cs="Trebuchet MS"/>
          <w:b/>
          <w:bCs/>
        </w:rPr>
        <w:t>Adaptacja pomieszczeń byłej szkoły podstawowej w Sulisławicach na cele statutowe Dziecięcego Koła Gospodyń Wiejskich i Gospodarzy w Sulisławicach</w:t>
      </w:r>
      <w:r>
        <w:rPr>
          <w:rFonts w:hint="default" w:ascii="Trebuchet MS" w:hAnsi="Trebuchet MS" w:cs="Trebuchet MS"/>
          <w:b/>
          <w:bCs/>
          <w:lang w:val="pl-PL"/>
        </w:rPr>
        <w:t>”.</w:t>
      </w:r>
    </w:p>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p>
    <w:p>
      <w:pPr>
        <w:tabs>
          <w:tab w:val="center" w:pos="4607"/>
        </w:tabs>
        <w:ind w:right="28"/>
        <w:jc w:val="both"/>
        <w:rPr>
          <w:rFonts w:ascii="Trebuchet MS" w:hAnsi="Trebuchet MS" w:cs="Arial"/>
          <w:b/>
        </w:rPr>
      </w:pPr>
      <w:r>
        <w:rPr>
          <w:rFonts w:ascii="Trebuchet MS" w:hAnsi="Trebuchet MS" w:cs="Arial"/>
          <w:b/>
        </w:rPr>
        <w:t>Zawartość specyfikacji:</w:t>
      </w:r>
    </w:p>
    <w:p>
      <w:pPr>
        <w:ind w:right="28"/>
        <w:jc w:val="both"/>
        <w:rPr>
          <w:rFonts w:ascii="Trebuchet MS" w:hAnsi="Trebuchet MS" w:cs="Arial"/>
          <w:b/>
        </w:rPr>
      </w:pP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 oraz o spełnianiu warunków udziału w postępowaniu</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podmiotu udostępniającego zasoby o braku podstaw wykluczenia oraz spełnianiu warunków udziału w postępowaniu, </w:t>
            </w:r>
            <w:r>
              <w:rPr>
                <w:rFonts w:ascii="Trebuchet MS" w:hAnsi="Trebuchet MS" w:cs="Arial"/>
              </w:rPr>
              <w:br w:type="textWrapping"/>
            </w:r>
            <w:r>
              <w:rPr>
                <w:rFonts w:ascii="Trebuchet MS" w:hAnsi="Trebuchet MS" w:cs="Arial"/>
              </w:rPr>
              <w:t>w zakresie w jakim Wykonawca powołuje się na jego zasoby</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pPr>
              <w:ind w:right="28"/>
              <w:jc w:val="both"/>
              <w:rPr>
                <w:rFonts w:ascii="Trebuchet MS" w:hAnsi="Trebuchet MS" w:cs="Arial"/>
              </w:rPr>
            </w:pPr>
            <w:r>
              <w:rPr>
                <w:rFonts w:ascii="Trebuchet MS" w:hAnsi="Trebuchet MS" w:cs="Aria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5.</w:t>
            </w:r>
          </w:p>
        </w:tc>
        <w:tc>
          <w:tcPr>
            <w:tcW w:w="1990" w:type="dxa"/>
          </w:tcPr>
          <w:p>
            <w:pPr>
              <w:ind w:right="28"/>
              <w:rPr>
                <w:rFonts w:ascii="Trebuchet MS" w:hAnsi="Trebuchet MS" w:cs="Arial"/>
                <w:highlight w:val="yellow"/>
              </w:rPr>
            </w:pPr>
            <w:r>
              <w:rPr>
                <w:rFonts w:ascii="Trebuchet MS" w:hAnsi="Trebuchet MS" w:cs="Arial"/>
              </w:rPr>
              <w:t>Załącznik nr 5</w:t>
            </w:r>
          </w:p>
        </w:tc>
        <w:tc>
          <w:tcPr>
            <w:tcW w:w="6786" w:type="dxa"/>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528" w:type="dxa"/>
          </w:tcPr>
          <w:p>
            <w:pPr>
              <w:ind w:right="28"/>
              <w:jc w:val="center"/>
              <w:rPr>
                <w:rFonts w:ascii="Trebuchet MS" w:hAnsi="Trebuchet MS" w:cs="Arial"/>
              </w:rPr>
            </w:pPr>
            <w:r>
              <w:rPr>
                <w:rFonts w:ascii="Trebuchet MS" w:hAnsi="Trebuchet MS" w:cs="Arial"/>
              </w:rPr>
              <w:t>6.</w:t>
            </w:r>
          </w:p>
        </w:tc>
        <w:tc>
          <w:tcPr>
            <w:tcW w:w="1990" w:type="dxa"/>
          </w:tcPr>
          <w:p>
            <w:pPr>
              <w:ind w:right="28"/>
              <w:rPr>
                <w:rFonts w:ascii="Trebuchet MS" w:hAnsi="Trebuchet MS" w:cs="Arial"/>
              </w:rPr>
            </w:pPr>
            <w:r>
              <w:rPr>
                <w:rFonts w:ascii="Trebuchet MS" w:hAnsi="Trebuchet MS" w:cs="Arial"/>
              </w:rPr>
              <w:t>Załącznik nr 6</w:t>
            </w:r>
          </w:p>
        </w:tc>
        <w:tc>
          <w:tcPr>
            <w:tcW w:w="6786" w:type="dxa"/>
          </w:tcPr>
          <w:p>
            <w:pPr>
              <w:ind w:right="28"/>
              <w:rPr>
                <w:rFonts w:ascii="Trebuchet MS" w:hAnsi="Trebuchet MS" w:cs="Arial"/>
              </w:rPr>
            </w:pPr>
            <w:r>
              <w:rPr>
                <w:rFonts w:ascii="Trebuchet MS" w:hAnsi="Trebuchet MS" w:cs="Arial"/>
              </w:rPr>
              <w:t>Przedmiary robót</w:t>
            </w:r>
            <w:r>
              <w:rPr>
                <w:rFonts w:ascii="Trebuchet MS" w:hAnsi="Trebuchet MS" w:cs="Arial"/>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28" w:type="dxa"/>
          </w:tcPr>
          <w:p>
            <w:pPr>
              <w:ind w:right="28"/>
              <w:jc w:val="center"/>
              <w:rPr>
                <w:rFonts w:ascii="Trebuchet MS" w:hAnsi="Trebuchet MS" w:cs="Arial"/>
              </w:rPr>
            </w:pPr>
            <w:r>
              <w:rPr>
                <w:rFonts w:ascii="Trebuchet MS" w:hAnsi="Trebuchet MS" w:cs="Arial"/>
              </w:rPr>
              <w:t>7.</w:t>
            </w:r>
          </w:p>
        </w:tc>
        <w:tc>
          <w:tcPr>
            <w:tcW w:w="1990" w:type="dxa"/>
          </w:tcPr>
          <w:p>
            <w:pPr>
              <w:ind w:right="28"/>
              <w:rPr>
                <w:rFonts w:ascii="Trebuchet MS" w:hAnsi="Trebuchet MS" w:cs="Arial"/>
              </w:rPr>
            </w:pPr>
            <w:r>
              <w:rPr>
                <w:rFonts w:ascii="Trebuchet MS" w:hAnsi="Trebuchet MS" w:cs="Arial"/>
              </w:rPr>
              <w:t>Załącznik nr 7</w:t>
            </w:r>
          </w:p>
        </w:tc>
        <w:tc>
          <w:tcPr>
            <w:tcW w:w="6786" w:type="dxa"/>
          </w:tcPr>
          <w:p>
            <w:pPr>
              <w:ind w:right="28"/>
              <w:jc w:val="both"/>
              <w:rPr>
                <w:rFonts w:ascii="Trebuchet MS" w:hAnsi="Trebuchet MS" w:cs="Arial"/>
              </w:rPr>
            </w:pPr>
            <w:r>
              <w:rPr>
                <w:rFonts w:ascii="Trebuchet MS" w:hAnsi="Trebuchet MS" w:cs="Arial"/>
              </w:rPr>
              <w:t>Specyfikacje techniczne wykonania i odbioru robót</w:t>
            </w:r>
          </w:p>
        </w:tc>
      </w:tr>
    </w:tbl>
    <w:p>
      <w:pPr>
        <w:ind w:right="28"/>
        <w:rPr>
          <w:rFonts w:ascii="Trebuchet MS" w:hAnsi="Trebuchet MS" w:cs="Arial"/>
          <w:b/>
        </w:rPr>
      </w:pPr>
    </w:p>
    <w:p>
      <w:pPr>
        <w:ind w:left="4956" w:right="28" w:firstLine="708"/>
        <w:rPr>
          <w:rFonts w:ascii="Trebuchet MS" w:hAnsi="Trebuchet MS" w:cs="Arial"/>
          <w:b/>
        </w:rPr>
      </w:pPr>
    </w:p>
    <w:p>
      <w:pPr>
        <w:ind w:left="4956" w:right="28" w:firstLine="708"/>
        <w:rPr>
          <w:rFonts w:ascii="Trebuchet MS" w:hAnsi="Trebuchet MS" w:cs="Arial"/>
          <w:b/>
        </w:rPr>
      </w:pPr>
    </w:p>
    <w:p>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12</w:t>
      </w:r>
      <w:r>
        <w:rPr>
          <w:rFonts w:ascii="Trebuchet MS" w:hAnsi="Trebuchet MS" w:cs="Arial"/>
        </w:rPr>
        <w:t>.0</w:t>
      </w:r>
      <w:r>
        <w:rPr>
          <w:rFonts w:hint="default" w:ascii="Trebuchet MS" w:hAnsi="Trebuchet MS" w:cs="Arial"/>
          <w:lang w:val="pl-PL"/>
        </w:rPr>
        <w:t>9</w:t>
      </w:r>
      <w:r>
        <w:rPr>
          <w:rFonts w:ascii="Trebuchet MS" w:hAnsi="Trebuchet MS" w:cs="Arial"/>
        </w:rPr>
        <w:t>.2023r.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line="360" w:lineRule="auto"/>
        <w:ind w:left="5664" w:right="28"/>
        <w:rPr>
          <w:rFonts w:ascii="Trebuchet MS" w:hAnsi="Trebuchet MS" w:cs="Arial"/>
        </w:rPr>
      </w:pPr>
      <w:r>
        <w:rPr>
          <w:rFonts w:ascii="Trebuchet MS" w:hAnsi="Trebuchet MS" w:cs="Arial"/>
        </w:rPr>
        <w:t xml:space="preserve">BURMISTRZ </w:t>
      </w:r>
      <w:r>
        <w:rPr>
          <w:rFonts w:ascii="Trebuchet MS" w:hAnsi="Trebuchet MS" w:cs="Arial"/>
        </w:rPr>
        <w:br w:type="textWrapping"/>
      </w:r>
      <w:r>
        <w:rPr>
          <w:rFonts w:ascii="Trebuchet MS" w:hAnsi="Trebuchet MS" w:cs="Arial"/>
        </w:rPr>
        <w:t>MIASTA I GMINY WOLBROM</w:t>
      </w:r>
      <w:r>
        <w:rPr>
          <w:rFonts w:ascii="Trebuchet MS" w:hAnsi="Trebuchet MS" w:cs="Arial"/>
        </w:rPr>
        <w:br w:type="textWrapping"/>
      </w:r>
      <w:r>
        <w:rPr>
          <w:rFonts w:ascii="Trebuchet MS" w:hAnsi="Trebuchet MS" w:cs="Arial"/>
        </w:rPr>
        <w:t>Adam Zielnik</w:t>
      </w:r>
    </w:p>
    <w:p>
      <w:pPr>
        <w:spacing w:line="360" w:lineRule="auto"/>
        <w:rPr>
          <w:rFonts w:ascii="Trebuchet MS" w:hAnsi="Trebuchet MS" w:cs="Arial"/>
          <w:sz w:val="16"/>
          <w:szCs w:val="16"/>
        </w:rPr>
      </w:pPr>
      <w:r>
        <w:rPr>
          <w:rFonts w:ascii="Trebuchet MS" w:hAnsi="Trebuchet MS" w:cs="Arial"/>
          <w:sz w:val="16"/>
          <w:szCs w:val="16"/>
        </w:rPr>
        <w:br w:type="page"/>
      </w:r>
    </w:p>
    <w:p>
      <w:pPr>
        <w:spacing w:line="360"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360" w:lineRule="auto"/>
        <w:ind w:right="28"/>
        <w:jc w:val="both"/>
        <w:rPr>
          <w:rFonts w:ascii="Trebuchet MS" w:hAnsi="Trebuchet MS" w:cs="Arial"/>
        </w:rPr>
      </w:pPr>
    </w:p>
    <w:p>
      <w:pPr>
        <w:pStyle w:val="39"/>
        <w:numPr>
          <w:ilvl w:val="0"/>
          <w:numId w:val="10"/>
        </w:numPr>
        <w:tabs>
          <w:tab w:val="left" w:pos="600"/>
        </w:tabs>
        <w:spacing w:line="360" w:lineRule="auto"/>
        <w:ind w:right="28"/>
        <w:jc w:val="both"/>
        <w:rPr>
          <w:rFonts w:ascii="Trebuchet MS" w:hAnsi="Trebuchet MS" w:cs="Arial"/>
          <w:b/>
          <w:u w:val="single"/>
        </w:rPr>
      </w:pPr>
      <w:r>
        <w:rPr>
          <w:rFonts w:ascii="Trebuchet MS" w:hAnsi="Trebuchet MS" w:cs="Arial"/>
          <w:b/>
          <w:sz w:val="22"/>
          <w:szCs w:val="22"/>
          <w:u w:val="single"/>
        </w:rPr>
        <w:t>ZAMAWIAJĄCY (NAZWA I ADRES ORAZ INNE DANE TELE-INFORMATYCZNE)</w:t>
      </w:r>
    </w:p>
    <w:p>
      <w:pPr>
        <w:tabs>
          <w:tab w:val="left" w:pos="567"/>
        </w:tabs>
        <w:spacing w:line="360" w:lineRule="auto"/>
        <w:ind w:right="28"/>
        <w:jc w:val="both"/>
        <w:rPr>
          <w:rFonts w:ascii="Trebuchet MS" w:hAnsi="Trebuchet MS" w:cs="Arial"/>
          <w:b/>
          <w:sz w:val="18"/>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color w:val="auto"/>
          <w:u w:val="none"/>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u w:val="none"/>
        </w:rPr>
        <w:t xml:space="preserve"> </w:t>
      </w:r>
      <w:r>
        <w:rPr>
          <w:rStyle w:val="30"/>
          <w:rFonts w:ascii="Trebuchet MS" w:hAnsi="Trebuchet MS"/>
          <w:b/>
          <w:bCs/>
          <w:color w:val="auto"/>
          <w:u w:val="none"/>
        </w:rPr>
        <w:t>(strona główna)</w:t>
      </w:r>
    </w:p>
    <w:p>
      <w:pPr>
        <w:spacing w:line="288" w:lineRule="auto"/>
        <w:ind w:left="2123" w:right="28"/>
        <w:jc w:val="both"/>
        <w:rPr>
          <w:rFonts w:cs="Arial"/>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ascii="Trebuchet MS" w:hAnsi="Trebuchet MS" w:cs="Arial"/>
        </w:rPr>
        <w:t>oraz inne dokumenty zamówienia bezpośrednio związane z postępowaniem</w:t>
      </w:r>
      <w:r>
        <w:rPr>
          <w:rFonts w:ascii="Trebuchet MS" w:hAnsi="Trebuchet MS" w:cs="Arial"/>
          <w:b/>
          <w:bCs/>
        </w:rPr>
        <w:t xml:space="preserve"> (bezpośredni link do postępowania): </w:t>
      </w:r>
    </w:p>
    <w:p>
      <w:pPr>
        <w:spacing w:line="288" w:lineRule="auto"/>
        <w:ind w:left="1415" w:right="28" w:firstLine="708"/>
        <w:jc w:val="both"/>
        <w:rPr>
          <w:rStyle w:val="30"/>
          <w:highlight w:val="yellow"/>
        </w:rPr>
      </w:pPr>
      <w:bookmarkStart w:id="1" w:name="_Hlk96506833"/>
      <w:bookmarkStart w:id="2" w:name="_Hlk99097253"/>
      <w:r>
        <w:rPr>
          <w:rFonts w:hint="default" w:ascii="Trebuchet MS" w:hAnsi="Trebuchet MS" w:eastAsia="SimSun" w:cs="Trebuchet MS"/>
          <w:sz w:val="20"/>
          <w:szCs w:val="20"/>
        </w:rPr>
        <w:fldChar w:fldCharType="begin"/>
      </w:r>
      <w:r>
        <w:rPr>
          <w:rFonts w:hint="default" w:ascii="Trebuchet MS" w:hAnsi="Trebuchet MS" w:eastAsia="SimSun" w:cs="Trebuchet MS"/>
          <w:sz w:val="20"/>
          <w:szCs w:val="20"/>
        </w:rPr>
        <w:instrText xml:space="preserve"> HYPERLINK "https://platformazakupowa.pl/transakcja/816256" </w:instrText>
      </w:r>
      <w:r>
        <w:rPr>
          <w:rFonts w:hint="default" w:ascii="Trebuchet MS" w:hAnsi="Trebuchet MS" w:eastAsia="SimSun" w:cs="Trebuchet MS"/>
          <w:sz w:val="20"/>
          <w:szCs w:val="20"/>
        </w:rPr>
        <w:fldChar w:fldCharType="separate"/>
      </w:r>
      <w:r>
        <w:rPr>
          <w:rStyle w:val="30"/>
          <w:rFonts w:hint="default" w:ascii="Trebuchet MS" w:hAnsi="Trebuchet MS" w:eastAsia="SimSun" w:cs="Trebuchet MS"/>
          <w:sz w:val="20"/>
          <w:szCs w:val="20"/>
        </w:rPr>
        <w:t xml:space="preserve">https://platformazakupowa.pl/transakcja/816256 </w:t>
      </w:r>
      <w:r>
        <w:rPr>
          <w:rFonts w:hint="default" w:ascii="Trebuchet MS" w:hAnsi="Trebuchet MS" w:eastAsia="SimSun" w:cs="Trebuchet MS"/>
          <w:sz w:val="20"/>
          <w:szCs w:val="20"/>
        </w:rPr>
        <w:fldChar w:fldCharType="end"/>
      </w:r>
      <w:r>
        <w:rPr>
          <w:highlight w:val="yellow"/>
        </w:rPr>
        <w:fldChar w:fldCharType="begin"/>
      </w:r>
      <w:r>
        <w:rPr>
          <w:highlight w:val="yellow"/>
        </w:rPr>
        <w:instrText xml:space="preserve"> HYPERLINK "https://platformazakupowa.pl/transakcja/577458" </w:instrText>
      </w:r>
      <w:r>
        <w:rPr>
          <w:highlight w:val="yellow"/>
        </w:rPr>
        <w:fldChar w:fldCharType="separate"/>
      </w:r>
      <w:bookmarkEnd w:id="1"/>
      <w:r>
        <w:rPr>
          <w:highlight w:val="yellow"/>
        </w:rPr>
        <w:fldChar w:fldCharType="end"/>
      </w:r>
    </w:p>
    <w:bookmarkEnd w:id="2"/>
    <w:p>
      <w:pPr>
        <w:spacing w:line="200" w:lineRule="atLeast"/>
        <w:ind w:left="1416" w:firstLine="708"/>
        <w:rPr>
          <w:sz w:val="26"/>
          <w:highlight w:val="yellow"/>
        </w:rPr>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Fonts w:ascii="Trebuchet MS" w:hAnsi="Trebuchet MS" w:cs="Arial"/>
          <w:color w:val="0000FF"/>
          <w:u w:val="single"/>
        </w:rPr>
        <w:t>https://bip.malopolska.pl/umigwolbrom</w:t>
      </w:r>
      <w:r>
        <w:rPr>
          <w:rFonts w:ascii="Trebuchet MS" w:hAnsi="Trebuchet MS" w:cs="Arial"/>
          <w:color w:val="0000FF"/>
          <w:u w:val="single"/>
        </w:rPr>
        <w:fldChar w:fldCharType="end"/>
      </w:r>
      <w:r>
        <w:rPr>
          <w:rFonts w:ascii="Trebuchet MS" w:hAnsi="Trebuchet MS" w:cs="Arial"/>
          <w:color w:val="0000FF"/>
        </w:rPr>
        <w:t xml:space="preserve"> </w:t>
      </w:r>
      <w:r>
        <w:rPr>
          <w:rFonts w:ascii="Trebuchet MS" w:hAnsi="Trebuchet MS" w:cs="Arial"/>
        </w:rPr>
        <w:t xml:space="preserve"> w zakładce Zamówienia publiczne i ogłoszenia / 2023 rok -  znajduje się przekierowanie do Platformy przetargowej Zamawiającego.</w:t>
      </w:r>
    </w:p>
    <w:p>
      <w:pPr>
        <w:spacing w:line="360" w:lineRule="auto"/>
        <w:ind w:right="28"/>
        <w:jc w:val="both"/>
        <w:rPr>
          <w:rFonts w:ascii="Trebuchet MS" w:hAnsi="Trebuchet MS" w:cs="Arial"/>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TRYB UDZIELENIA ZAMÓWIENIA</w:t>
      </w:r>
    </w:p>
    <w:p>
      <w:pPr>
        <w:tabs>
          <w:tab w:val="left" w:pos="1701"/>
        </w:tabs>
        <w:spacing w:line="360" w:lineRule="auto"/>
        <w:ind w:right="28"/>
        <w:jc w:val="center"/>
        <w:rPr>
          <w:rFonts w:ascii="Trebuchet MS" w:hAnsi="Trebuchet MS" w:cs="Arial"/>
          <w:b/>
          <w:sz w:val="18"/>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rPr>
        <w:t>trybie</w:t>
      </w:r>
      <w:r>
        <w:rPr>
          <w:rFonts w:ascii="Trebuchet MS" w:hAnsi="Trebuchet MS" w:cs="Arial"/>
        </w:rPr>
        <w:t xml:space="preserve"> </w:t>
      </w:r>
      <w:r>
        <w:rPr>
          <w:rFonts w:ascii="Trebuchet MS" w:hAnsi="Trebuchet MS" w:cs="Arial"/>
          <w:b/>
        </w:rPr>
        <w:t>podstawowym,</w:t>
      </w:r>
      <w:r>
        <w:rPr>
          <w:rFonts w:ascii="Trebuchet MS" w:hAnsi="Trebuchet MS" w:cs="Arial"/>
        </w:rPr>
        <w:t xml:space="preserve"> zgodnie z ustawą z dnia 11 września 2019 r. Prawo zamówień publicznych (t.j. Dz. U. z 202</w:t>
      </w:r>
      <w:r>
        <w:rPr>
          <w:rFonts w:hint="default" w:ascii="Trebuchet MS" w:hAnsi="Trebuchet MS" w:cs="Arial"/>
          <w:lang w:val="pl-PL"/>
        </w:rPr>
        <w:t>3</w:t>
      </w:r>
      <w:r>
        <w:rPr>
          <w:rFonts w:ascii="Trebuchet MS" w:hAnsi="Trebuchet MS" w:cs="Arial"/>
        </w:rPr>
        <w:t xml:space="preserve">r. poz. </w:t>
      </w:r>
      <w:r>
        <w:rPr>
          <w:rFonts w:hint="default" w:ascii="Trebuchet MS" w:hAnsi="Trebuchet MS" w:cs="Arial"/>
          <w:lang w:val="pl-PL"/>
        </w:rPr>
        <w:t>1605</w:t>
      </w:r>
      <w:r>
        <w:rPr>
          <w:rFonts w:ascii="Trebuchet MS" w:hAnsi="Trebuchet MS" w:cs="Arial"/>
        </w:rPr>
        <w:t xml:space="preserve"> z późn. zm.) zwaną w dalszej części ustawą. W sprawach nieuregulowanych zapisami niniejszej SWZ, stosuje się przepisy wspomnianej ustawy wraz z aktami wykonawczymi do tej ustawy.  </w:t>
      </w:r>
    </w:p>
    <w:p>
      <w:pPr>
        <w:pStyle w:val="39"/>
        <w:spacing w:line="276" w:lineRule="auto"/>
        <w:ind w:left="426" w:right="28"/>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 xml:space="preserve">bez przeprowadzenia negocjacji, </w:t>
      </w:r>
      <w:r>
        <w:rPr>
          <w:rFonts w:ascii="Trebuchet MS" w:hAnsi="Trebuchet MS" w:cs="Arial"/>
          <w:b/>
          <w:bCs/>
        </w:rPr>
        <w:br w:type="textWrapping"/>
      </w:r>
      <w:r>
        <w:rPr>
          <w:rFonts w:ascii="Trebuchet MS" w:hAnsi="Trebuchet MS" w:cs="Arial"/>
        </w:rPr>
        <w:t>co oznacza</w:t>
      </w:r>
      <w:r>
        <w:rPr>
          <w:rFonts w:ascii="Trebuchet MS" w:hAnsi="Trebuchet MS" w:cs="Arial"/>
          <w:b/>
          <w:bCs/>
        </w:rPr>
        <w:t xml:space="preserve"> tryb podstawowy, o którym mowa w art. 275 pkt 1 ustawy</w:t>
      </w:r>
      <w:r>
        <w:rPr>
          <w:rFonts w:ascii="Trebuchet MS" w:hAnsi="Trebuchet MS" w:cs="Arial"/>
        </w:rPr>
        <w:t>.</w:t>
      </w:r>
    </w:p>
    <w:p>
      <w:pPr>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pStyle w:val="39"/>
        <w:numPr>
          <w:ilvl w:val="0"/>
          <w:numId w:val="0"/>
        </w:numPr>
        <w:spacing w:line="276" w:lineRule="auto"/>
        <w:ind w:leftChars="0" w:right="28" w:rightChars="0"/>
        <w:jc w:val="both"/>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r>
        <w:rPr>
          <w:rFonts w:hint="default" w:ascii="Arial" w:hAnsi="Arial" w:cs="Arial"/>
          <w:color w:val="000000"/>
          <w:sz w:val="20"/>
          <w:szCs w:val="20"/>
          <w:lang w:val="pl-PL"/>
        </w:rPr>
        <w:t xml:space="preserve">Dofinansowano środkami pochodzącymi z  </w:t>
      </w:r>
      <w:r>
        <w:rPr>
          <w:rFonts w:ascii="Arial" w:hAnsi="Arial" w:cs="Arial"/>
          <w:color w:val="000000"/>
          <w:sz w:val="20"/>
          <w:szCs w:val="20"/>
        </w:rPr>
        <w:t xml:space="preserve">budżetu państwa </w:t>
      </w:r>
      <w:r>
        <w:rPr>
          <w:rFonts w:hint="default" w:ascii="Arial" w:hAnsi="Arial" w:cs="Arial"/>
          <w:color w:val="000000"/>
          <w:sz w:val="20"/>
          <w:szCs w:val="20"/>
          <w:lang w:val="pl-PL"/>
        </w:rPr>
        <w:t>zadania inwestycyjnego</w:t>
      </w:r>
      <w:r>
        <w:rPr>
          <w:rFonts w:ascii="Arial" w:hAnsi="Arial" w:cs="Arial"/>
          <w:color w:val="000000"/>
          <w:sz w:val="20"/>
          <w:szCs w:val="20"/>
        </w:rPr>
        <w:t xml:space="preserve"> pn. „</w:t>
      </w:r>
      <w:r>
        <w:rPr>
          <w:rFonts w:ascii="Calibri" w:hAnsi="Calibri" w:cs="Calibri"/>
          <w:sz w:val="22"/>
          <w:szCs w:val="22"/>
        </w:rPr>
        <w:t>Adaptacja pomieszczeń byłej szkoły podstawowej w Sulisławicach na cele statutowe Dziecięcego Koła Gospodyń Wiejskich i Gospodarzy w Sulisławicach</w:t>
      </w:r>
      <w:r>
        <w:rPr>
          <w:rFonts w:ascii="Calibri" w:hAnsi="Calibri" w:cs="Calibri"/>
          <w:color w:val="000000"/>
          <w:sz w:val="22"/>
          <w:szCs w:val="22"/>
        </w:rPr>
        <w:t>”</w:t>
      </w:r>
      <w:r>
        <w:rPr>
          <w:rFonts w:hint="default" w:ascii="Calibri" w:hAnsi="Calibri" w:cs="Calibri"/>
          <w:color w:val="000000"/>
          <w:sz w:val="22"/>
          <w:szCs w:val="22"/>
          <w:lang w:val="pl-PL"/>
        </w:rPr>
        <w:t>.</w:t>
      </w:r>
    </w:p>
    <w:p>
      <w:pPr>
        <w:pStyle w:val="39"/>
        <w:rPr>
          <w:rFonts w:ascii="Trebuchet MS" w:hAnsi="Trebuchet MS" w:cs="Arial"/>
        </w:rPr>
      </w:pPr>
    </w:p>
    <w:p>
      <w:pPr>
        <w:tabs>
          <w:tab w:val="left" w:pos="567"/>
        </w:tabs>
        <w:spacing w:line="360" w:lineRule="auto"/>
        <w:jc w:val="center"/>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PRZEDMIOTU ZAMÓWIENIA</w:t>
      </w:r>
    </w:p>
    <w:p>
      <w:pPr>
        <w:tabs>
          <w:tab w:val="left" w:pos="567"/>
        </w:tabs>
        <w:spacing w:line="360" w:lineRule="auto"/>
        <w:jc w:val="center"/>
        <w:rPr>
          <w:rFonts w:ascii="Trebuchet MS" w:hAnsi="Trebuchet MS" w:cs="Arial"/>
          <w:b/>
          <w:sz w:val="18"/>
        </w:rPr>
      </w:pPr>
    </w:p>
    <w:p>
      <w:pPr>
        <w:pStyle w:val="39"/>
        <w:numPr>
          <w:ilvl w:val="0"/>
          <w:numId w:val="12"/>
        </w:numPr>
        <w:spacing w:line="360" w:lineRule="auto"/>
        <w:ind w:left="426" w:hanging="426"/>
        <w:jc w:val="both"/>
        <w:rPr>
          <w:rFonts w:ascii="Trebuchet MS" w:hAnsi="Trebuchet MS" w:cs="Arial"/>
          <w:b/>
        </w:rPr>
      </w:pPr>
      <w:r>
        <w:rPr>
          <w:rFonts w:ascii="Trebuchet MS" w:hAnsi="Trebuchet MS" w:cs="Arial"/>
          <w:b/>
        </w:rPr>
        <w:t>Opis przedmiotu zamówienia:</w:t>
      </w:r>
    </w:p>
    <w:p>
      <w:pPr>
        <w:spacing w:line="276" w:lineRule="auto"/>
        <w:jc w:val="both"/>
        <w:rPr>
          <w:rFonts w:ascii="Trebuchet MS" w:hAnsi="Trebuchet MS" w:cs="Arial"/>
        </w:rPr>
      </w:pPr>
    </w:p>
    <w:p>
      <w:pPr>
        <w:pStyle w:val="14"/>
        <w:numPr>
          <w:ilvl w:val="0"/>
          <w:numId w:val="0"/>
        </w:numPr>
        <w:spacing w:after="57" w:line="276" w:lineRule="auto"/>
        <w:ind w:left="-76" w:leftChars="0"/>
        <w:jc w:val="both"/>
        <w:rPr>
          <w:rFonts w:ascii="Trebuchet MS" w:hAnsi="Trebuchet MS" w:cs="Trebuchet MS"/>
          <w:b/>
          <w:bCs/>
          <w:sz w:val="20"/>
          <w:szCs w:val="20"/>
        </w:rPr>
      </w:pPr>
      <w:r>
        <w:rPr>
          <w:rFonts w:ascii="Trebuchet MS" w:hAnsi="Trebuchet MS" w:cs="Trebuchet MS"/>
          <w:sz w:val="20"/>
          <w:szCs w:val="20"/>
        </w:rPr>
        <w:t>Przedmiotem zamówienia jest realizacja zadania pn. „Adaptacja pomieszczeń byłej szkoły podstawowej w Sulisławicach na cele statutowe Dziecięcego Koła Gospodyń Wiejskich i Gospodarzy w Sulisławicach”.</w:t>
      </w:r>
    </w:p>
    <w:p>
      <w:pPr>
        <w:spacing w:line="276" w:lineRule="auto"/>
        <w:jc w:val="both"/>
        <w:rPr>
          <w:rFonts w:ascii="Trebuchet MS" w:hAnsi="Trebuchet MS" w:cs="Arial"/>
        </w:rPr>
      </w:pPr>
    </w:p>
    <w:p>
      <w:pPr>
        <w:spacing w:line="276" w:lineRule="auto"/>
        <w:jc w:val="both"/>
        <w:rPr>
          <w:rFonts w:ascii="Trebuchet MS" w:hAnsi="Trebuchet MS" w:cs="Arial"/>
          <w:b/>
        </w:rPr>
      </w:pPr>
      <w:r>
        <w:rPr>
          <w:rFonts w:ascii="Trebuchet MS" w:hAnsi="Trebuchet MS" w:cs="Arial"/>
        </w:rPr>
        <w:t xml:space="preserve">Szczegółowy opis przedmiotu zamówienia zawierają załączniki do SWZ tj. </w:t>
      </w:r>
      <w:r>
        <w:rPr>
          <w:rFonts w:ascii="Trebuchet MS" w:hAnsi="Trebuchet MS" w:cs="Arial"/>
          <w:b/>
          <w:bCs/>
        </w:rPr>
        <w:t>załącznik nr 4</w:t>
      </w:r>
      <w:r>
        <w:rPr>
          <w:rFonts w:ascii="Trebuchet MS" w:hAnsi="Trebuchet MS" w:cs="Arial"/>
          <w:b/>
        </w:rPr>
        <w:t xml:space="preserve"> </w:t>
      </w:r>
      <w:r>
        <w:rPr>
          <w:rFonts w:ascii="Trebuchet MS" w:hAnsi="Trebuchet MS" w:cs="Arial"/>
        </w:rPr>
        <w:t>oraz:</w:t>
      </w:r>
    </w:p>
    <w:p>
      <w:pPr>
        <w:spacing w:line="276" w:lineRule="auto"/>
        <w:jc w:val="both"/>
        <w:rPr>
          <w:rFonts w:ascii="Trebuchet MS" w:hAnsi="Trebuchet MS" w:cs="Arial"/>
          <w:b/>
        </w:rPr>
      </w:pPr>
      <w:r>
        <w:rPr>
          <w:rFonts w:ascii="Trebuchet MS" w:hAnsi="Trebuchet MS" w:cs="Arial"/>
        </w:rPr>
        <w:t>- przedmiar robót</w:t>
      </w:r>
      <w:r>
        <w:rPr>
          <w:rFonts w:ascii="Trebuchet MS" w:hAnsi="Trebuchet MS" w:cs="Arial"/>
          <w:b/>
        </w:rPr>
        <w:t xml:space="preserve"> - załącznik nr 6,</w:t>
      </w:r>
    </w:p>
    <w:p>
      <w:pPr>
        <w:spacing w:line="276" w:lineRule="auto"/>
        <w:jc w:val="both"/>
        <w:rPr>
          <w:rFonts w:hint="default" w:ascii="Trebuchet MS" w:hAnsi="Trebuchet MS" w:cs="Arial"/>
          <w:b/>
          <w:lang w:val="pl-PL"/>
        </w:rPr>
      </w:pPr>
      <w:r>
        <w:rPr>
          <w:rFonts w:ascii="Trebuchet MS" w:hAnsi="Trebuchet MS" w:cs="Arial"/>
        </w:rPr>
        <w:t>- specyfikacje techniczna wykonania i odbioru robót budowlanych -</w:t>
      </w:r>
      <w:r>
        <w:rPr>
          <w:rFonts w:ascii="Trebuchet MS" w:hAnsi="Trebuchet MS" w:cs="Arial"/>
          <w:b/>
        </w:rPr>
        <w:t xml:space="preserve"> załącznik nr 7</w:t>
      </w:r>
      <w:r>
        <w:rPr>
          <w:rFonts w:hint="default" w:ascii="Trebuchet MS" w:hAnsi="Trebuchet MS" w:cs="Arial"/>
          <w:b/>
          <w:lang w:val="pl-PL"/>
        </w:rPr>
        <w:t>.</w:t>
      </w:r>
    </w:p>
    <w:p>
      <w:pPr>
        <w:tabs>
          <w:tab w:val="left" w:pos="567"/>
        </w:tabs>
        <w:spacing w:line="276" w:lineRule="auto"/>
        <w:jc w:val="both"/>
        <w:rPr>
          <w:rFonts w:ascii="Trebuchet MS" w:hAnsi="Trebuchet MS" w:cs="Arial"/>
          <w:b/>
        </w:rPr>
      </w:pPr>
    </w:p>
    <w:p>
      <w:pPr>
        <w:pStyle w:val="18"/>
        <w:numPr>
          <w:ilvl w:val="0"/>
          <w:numId w:val="12"/>
        </w:numPr>
        <w:spacing w:after="0" w:line="276" w:lineRule="auto"/>
        <w:ind w:left="426" w:hanging="426"/>
        <w:jc w:val="both"/>
        <w:rPr>
          <w:rFonts w:ascii="Trebuchet MS" w:hAnsi="Trebuchet MS" w:cs="Arial"/>
          <w:b/>
        </w:rPr>
      </w:pPr>
      <w:r>
        <w:rPr>
          <w:rFonts w:ascii="Trebuchet MS" w:hAnsi="Trebuchet MS" w:cs="Arial"/>
          <w:b/>
        </w:rPr>
        <w:t>Nazwa/y i kod/y Wspólnego Słownika Zamówień: (CPV):</w:t>
      </w:r>
    </w:p>
    <w:p>
      <w:pPr>
        <w:tabs>
          <w:tab w:val="left" w:pos="567"/>
        </w:tabs>
        <w:spacing w:line="360" w:lineRule="auto"/>
        <w:jc w:val="both"/>
        <w:rPr>
          <w:rFonts w:hint="default" w:ascii="Trebuchet MS" w:hAnsi="Trebuchet MS"/>
        </w:rPr>
      </w:pPr>
      <w:r>
        <w:rPr>
          <w:rFonts w:hint="default" w:ascii="Trebuchet MS" w:hAnsi="Trebuchet MS"/>
        </w:rPr>
        <w:t>45000000-7  Roboty budowlane</w:t>
      </w:r>
    </w:p>
    <w:p>
      <w:pPr>
        <w:spacing w:line="360" w:lineRule="auto"/>
        <w:jc w:val="both"/>
        <w:rPr>
          <w:rFonts w:ascii="Trebuchet MS" w:hAnsi="Trebuchet MS"/>
          <w:sz w:val="20"/>
          <w:szCs w:val="20"/>
        </w:rPr>
      </w:pPr>
      <w:r>
        <w:rPr>
          <w:rFonts w:ascii="Trebuchet MS" w:hAnsi="Trebuchet MS" w:eastAsia="Tahoma" w:cs="Arial"/>
          <w:sz w:val="20"/>
          <w:szCs w:val="20"/>
        </w:rPr>
        <w:t>45400000-1  Roboty wykończeniowe w zakresie obiektów budowlanych</w:t>
      </w:r>
    </w:p>
    <w:p>
      <w:pPr>
        <w:spacing w:line="360" w:lineRule="auto"/>
        <w:jc w:val="both"/>
        <w:rPr>
          <w:rFonts w:ascii="Trebuchet MS" w:hAnsi="Trebuchet MS"/>
          <w:sz w:val="20"/>
          <w:szCs w:val="20"/>
        </w:rPr>
      </w:pPr>
      <w:r>
        <w:rPr>
          <w:rFonts w:ascii="Trebuchet MS" w:hAnsi="Trebuchet MS" w:eastAsia="Tahoma" w:cs="Arial"/>
          <w:sz w:val="20"/>
          <w:szCs w:val="20"/>
        </w:rPr>
        <w:t>45310000-3  Roboty instalacyjne elektryczne</w:t>
      </w:r>
    </w:p>
    <w:p>
      <w:pPr>
        <w:spacing w:line="360" w:lineRule="auto"/>
        <w:jc w:val="both"/>
        <w:rPr>
          <w:rFonts w:ascii="Trebuchet MS" w:hAnsi="Trebuchet MS"/>
          <w:sz w:val="20"/>
          <w:szCs w:val="20"/>
        </w:rPr>
      </w:pPr>
      <w:r>
        <w:rPr>
          <w:rFonts w:ascii="Trebuchet MS" w:hAnsi="Trebuchet MS" w:eastAsia="Tahoma" w:cs="Arial"/>
          <w:sz w:val="20"/>
          <w:szCs w:val="20"/>
        </w:rPr>
        <w:t>45330000-9  Roboty instalacyjne wodno-kanalizacyjne i sanitarne</w:t>
      </w:r>
    </w:p>
    <w:p>
      <w:pPr>
        <w:spacing w:after="113" w:line="360" w:lineRule="auto"/>
        <w:jc w:val="both"/>
        <w:rPr>
          <w:rFonts w:hint="default" w:ascii="Trebuchet MS" w:hAnsi="Trebuchet MS"/>
        </w:rPr>
      </w:pPr>
      <w:r>
        <w:rPr>
          <w:rFonts w:ascii="Trebuchet MS" w:hAnsi="Trebuchet MS" w:eastAsia="Tahoma" w:cs="Arial"/>
          <w:sz w:val="20"/>
          <w:szCs w:val="20"/>
        </w:rPr>
        <w:t>45350000-5  Instalacje mechaniczne</w:t>
      </w:r>
    </w:p>
    <w:p>
      <w:pPr>
        <w:tabs>
          <w:tab w:val="left" w:pos="567"/>
        </w:tabs>
        <w:spacing w:line="360" w:lineRule="auto"/>
        <w:jc w:val="both"/>
        <w:rPr>
          <w:rFonts w:hint="default" w:ascii="Trebuchet MS" w:hAnsi="Trebuchet MS"/>
        </w:rPr>
      </w:pPr>
    </w:p>
    <w:p>
      <w:pPr>
        <w:pStyle w:val="39"/>
        <w:numPr>
          <w:ilvl w:val="0"/>
          <w:numId w:val="12"/>
        </w:numPr>
        <w:tabs>
          <w:tab w:val="left" w:pos="567"/>
        </w:tabs>
        <w:spacing w:line="360" w:lineRule="auto"/>
        <w:ind w:left="426" w:hanging="426"/>
        <w:jc w:val="both"/>
        <w:rPr>
          <w:rFonts w:ascii="Trebuchet MS" w:hAnsi="Trebuchet MS" w:cs="Arial"/>
          <w:b/>
        </w:rPr>
      </w:pPr>
      <w:r>
        <w:rPr>
          <w:rFonts w:ascii="Trebuchet MS" w:hAnsi="Trebuchet MS" w:cs="Arial"/>
          <w:b/>
        </w:rPr>
        <w:t>Przedmiotowe środki dowodowe:</w:t>
      </w:r>
    </w:p>
    <w:p>
      <w:pPr>
        <w:spacing w:line="276" w:lineRule="auto"/>
        <w:jc w:val="both"/>
        <w:rPr>
          <w:rFonts w:ascii="Trebuchet MS" w:hAnsi="Trebuchet MS" w:cs="Arial"/>
          <w:lang w:eastAsia="zh-CN"/>
        </w:rPr>
      </w:pPr>
      <w:r>
        <w:rPr>
          <w:rFonts w:ascii="Trebuchet MS" w:hAnsi="Trebuchet MS" w:cs="Arial"/>
          <w:lang w:val="zh-CN" w:eastAsia="zh-CN"/>
        </w:rPr>
        <w:t xml:space="preserve">W przypadku </w:t>
      </w:r>
      <w:r>
        <w:rPr>
          <w:rFonts w:ascii="Trebuchet MS" w:hAnsi="Trebuchet MS" w:cs="Arial"/>
          <w:lang w:eastAsia="zh-CN"/>
        </w:rPr>
        <w:t>zastosowania</w:t>
      </w:r>
      <w:r>
        <w:rPr>
          <w:rFonts w:ascii="Trebuchet MS" w:hAnsi="Trebuchet MS" w:cs="Arial"/>
          <w:lang w:val="zh-CN" w:eastAsia="zh-CN"/>
        </w:rPr>
        <w:t xml:space="preserve"> materiałów, urządzeń, wyrobów</w:t>
      </w:r>
      <w:r>
        <w:rPr>
          <w:rFonts w:ascii="Trebuchet MS" w:hAnsi="Trebuchet MS" w:cs="Arial"/>
          <w:lang w:eastAsia="zh-CN"/>
        </w:rPr>
        <w:t xml:space="preserve"> lub rozwiązań </w:t>
      </w:r>
      <w:r>
        <w:rPr>
          <w:rFonts w:ascii="Trebuchet MS" w:hAnsi="Trebuchet MS" w:cs="Arial"/>
          <w:lang w:val="zh-CN" w:eastAsia="zh-CN"/>
        </w:rPr>
        <w:t>równoważnych</w:t>
      </w:r>
      <w:r>
        <w:rPr>
          <w:rFonts w:ascii="Trebuchet MS" w:hAnsi="Trebuchet MS" w:cs="Arial"/>
          <w:lang w:eastAsia="zh-CN"/>
        </w:rPr>
        <w:t xml:space="preserve"> </w:t>
      </w:r>
      <w:r>
        <w:rPr>
          <w:rFonts w:ascii="Trebuchet MS" w:hAnsi="Trebuchet MS" w:cs="Arial"/>
          <w:lang w:val="zh-CN" w:eastAsia="zh-CN"/>
        </w:rPr>
        <w:t>w rozumieniu art. 99 ust. 5 lub art. 101 ust. 4 ustawy, Wykonawca zobowiązany jest do ich wskazania w ofercie</w:t>
      </w:r>
      <w:r>
        <w:rPr>
          <w:rFonts w:ascii="Trebuchet MS" w:hAnsi="Trebuchet MS" w:cs="Arial"/>
          <w:lang w:eastAsia="zh-CN"/>
        </w:rPr>
        <w:t xml:space="preserve"> oraz do złożenia wraz z ofertą kart technicznych lub innych równoważnych dokumentów potwierdzających, że oferowana oferta/rozwiązania równoważne spełniają wymagania Zamawiającego opisane w przedmiocie zamówienia.</w:t>
      </w:r>
    </w:p>
    <w:p>
      <w:pPr>
        <w:tabs>
          <w:tab w:val="left" w:pos="567"/>
        </w:tabs>
        <w:spacing w:line="276" w:lineRule="auto"/>
        <w:jc w:val="both"/>
        <w:rPr>
          <w:rFonts w:ascii="Trebuchet MS" w:hAnsi="Trebuchet MS" w:cs="Arial"/>
        </w:rPr>
      </w:pPr>
      <w:r>
        <w:rPr>
          <w:rFonts w:ascii="Trebuchet MS" w:hAnsi="Trebuchet MS" w:cs="Arial"/>
        </w:rPr>
        <w:t xml:space="preserve">Jeżeli Wykonawca </w:t>
      </w:r>
      <w:r>
        <w:rPr>
          <w:rFonts w:ascii="Trebuchet MS" w:hAnsi="Trebuchet MS" w:cs="Arial"/>
          <w:b/>
        </w:rPr>
        <w:t>nie złoży</w:t>
      </w:r>
      <w:r>
        <w:rPr>
          <w:rFonts w:ascii="Trebuchet MS" w:hAnsi="Trebuchet MS" w:cs="Arial"/>
        </w:rPr>
        <w:t xml:space="preserve"> ww. dokumentów lub złożone dokumenty </w:t>
      </w:r>
      <w:r>
        <w:rPr>
          <w:rFonts w:ascii="Trebuchet MS" w:hAnsi="Trebuchet MS" w:cs="Arial"/>
          <w:b/>
        </w:rPr>
        <w:t>będą niekompletne</w:t>
      </w:r>
      <w:r>
        <w:rPr>
          <w:rFonts w:ascii="Trebuchet MS" w:hAnsi="Trebuchet MS" w:cs="Arial"/>
        </w:rPr>
        <w:t xml:space="preserve"> </w:t>
      </w:r>
      <w:r>
        <w:rPr>
          <w:rFonts w:hint="default" w:ascii="Trebuchet MS" w:hAnsi="Trebuchet MS" w:cs="Arial"/>
          <w:lang w:val="pl-PL"/>
        </w:rPr>
        <w:t xml:space="preserve">              </w:t>
      </w:r>
      <w:r>
        <w:rPr>
          <w:rFonts w:ascii="Trebuchet MS" w:hAnsi="Trebuchet MS" w:cs="Arial"/>
        </w:rPr>
        <w:t xml:space="preserve">(nie potwierdzając w ten sposób równoważności oferty w zakresie opisanym w opisie przedmiotu zamówienia), </w:t>
      </w:r>
      <w:r>
        <w:rPr>
          <w:rFonts w:ascii="Trebuchet MS" w:hAnsi="Trebuchet MS" w:cs="Arial"/>
          <w:b/>
        </w:rPr>
        <w:t>Zamawiający nie będzie wzywał do ich złożenia/uzupełnienia.</w:t>
      </w:r>
    </w:p>
    <w:p>
      <w:pPr>
        <w:tabs>
          <w:tab w:val="left" w:pos="567"/>
        </w:tabs>
        <w:spacing w:line="360" w:lineRule="auto"/>
        <w:jc w:val="both"/>
        <w:rPr>
          <w:rFonts w:ascii="Trebuchet MS" w:hAnsi="Trebuchet MS" w:cs="Arial"/>
          <w:highlight w:val="blue"/>
        </w:rPr>
      </w:pPr>
    </w:p>
    <w:p>
      <w:pPr>
        <w:pStyle w:val="39"/>
        <w:numPr>
          <w:ilvl w:val="0"/>
          <w:numId w:val="10"/>
        </w:numPr>
        <w:tabs>
          <w:tab w:val="left" w:pos="600"/>
        </w:tabs>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INFORMACJA NA TEMAT CZĘŚCI ZAMÓWIENIA I MOŻLIWOŚCI SKŁADANIA OFERT CZĘŚCIOWYCH</w:t>
      </w:r>
    </w:p>
    <w:p>
      <w:pPr>
        <w:tabs>
          <w:tab w:val="left" w:pos="1701"/>
        </w:tabs>
        <w:spacing w:line="360" w:lineRule="auto"/>
        <w:ind w:left="1701" w:right="28" w:hanging="1701"/>
        <w:jc w:val="center"/>
        <w:rPr>
          <w:rFonts w:ascii="Trebuchet MS" w:hAnsi="Trebuchet MS" w:cs="Arial"/>
          <w:b/>
          <w:sz w:val="18"/>
        </w:rPr>
      </w:pPr>
    </w:p>
    <w:p>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pPr>
        <w:spacing w:line="276" w:lineRule="auto"/>
        <w:rPr>
          <w:rFonts w:ascii="Arial" w:hAnsi="Arial" w:cs="Arial"/>
        </w:rPr>
      </w:pPr>
    </w:p>
    <w:p>
      <w:pPr>
        <w:pStyle w:val="15"/>
        <w:spacing w:line="276" w:lineRule="auto"/>
        <w:ind w:left="426"/>
        <w:jc w:val="both"/>
        <w:rPr>
          <w:rFonts w:hint="default" w:ascii="Trebuchet MS" w:hAnsi="Trebuchet MS" w:eastAsia="Tahoma"/>
          <w:sz w:val="20"/>
        </w:rPr>
      </w:pPr>
      <w:r>
        <w:rPr>
          <w:rFonts w:hint="default" w:ascii="Trebuchet MS" w:hAnsi="Trebuchet MS" w:eastAsia="Tahoma"/>
          <w:sz w:val="20"/>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p>
    <w:p>
      <w:pPr>
        <w:pStyle w:val="15"/>
        <w:spacing w:line="276" w:lineRule="auto"/>
        <w:ind w:left="426"/>
        <w:jc w:val="both"/>
        <w:rPr>
          <w:rFonts w:hint="default" w:ascii="Trebuchet MS" w:hAnsi="Trebuchet MS" w:eastAsia="Tahoma"/>
          <w:sz w:val="20"/>
        </w:rPr>
      </w:pPr>
      <w:r>
        <w:rPr>
          <w:rFonts w:hint="default" w:ascii="Trebuchet MS" w:hAnsi="Trebuchet MS" w:eastAsia="Tahoma"/>
          <w:sz w:val="20"/>
        </w:rPr>
        <w:t>Ponadto podział zamówienia na części mógłby spowodować trudności w koordynacji działań wykonywanych przez poszczególnych wykonawców, jednoczesne i równoległe prowadzenie robót, nieuzasadnione wydłużenie terminu przewidzianego na realizację zamówienia.</w:t>
      </w:r>
    </w:p>
    <w:p>
      <w:pPr>
        <w:pStyle w:val="15"/>
        <w:spacing w:line="276" w:lineRule="auto"/>
        <w:ind w:left="426"/>
        <w:jc w:val="both"/>
        <w:rPr>
          <w:rFonts w:hint="default" w:ascii="Trebuchet MS" w:hAnsi="Trebuchet MS" w:eastAsia="Tahoma"/>
          <w:sz w:val="20"/>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SKŁADANIA OFERT WARIANTOWYCH</w:t>
      </w:r>
    </w:p>
    <w:p>
      <w:pPr>
        <w:spacing w:line="360" w:lineRule="auto"/>
        <w:ind w:left="1701" w:right="28" w:hanging="1701"/>
        <w:jc w:val="center"/>
        <w:rPr>
          <w:rFonts w:ascii="Trebuchet MS" w:hAnsi="Trebuchet MS" w:cs="Arial"/>
          <w:b/>
          <w:sz w:val="18"/>
        </w:rPr>
      </w:pPr>
    </w:p>
    <w:p>
      <w:pPr>
        <w:spacing w:line="360" w:lineRule="auto"/>
        <w:ind w:right="28"/>
        <w:jc w:val="both"/>
        <w:rPr>
          <w:rFonts w:ascii="Trebuchet MS" w:hAnsi="Trebuchet MS" w:cs="Arial"/>
        </w:rPr>
      </w:pPr>
      <w:r>
        <w:rPr>
          <w:rFonts w:ascii="Trebuchet MS" w:hAnsi="Trebuchet MS" w:cs="Arial"/>
        </w:rPr>
        <w:t>Zamawiający nie dopuszcza możliwości złożenia oferty wariantowej.</w:t>
      </w:r>
    </w:p>
    <w:p>
      <w:pPr>
        <w:spacing w:line="360" w:lineRule="auto"/>
        <w:ind w:right="28"/>
        <w:jc w:val="both"/>
        <w:rPr>
          <w:rFonts w:ascii="Trebuchet MS" w:hAnsi="Trebuchet MS" w:cs="Arial"/>
        </w:rPr>
      </w:pPr>
    </w:p>
    <w:p>
      <w:pPr>
        <w:spacing w:line="360" w:lineRule="auto"/>
        <w:ind w:right="28"/>
        <w:jc w:val="both"/>
        <w:rPr>
          <w:rFonts w:ascii="Trebuchet MS" w:hAnsi="Trebuchet MS" w:cs="Arial"/>
        </w:rPr>
      </w:pPr>
    </w:p>
    <w:p>
      <w:pPr>
        <w:spacing w:line="360" w:lineRule="auto"/>
        <w:ind w:right="28"/>
        <w:jc w:val="both"/>
        <w:rPr>
          <w:rFonts w:ascii="Trebuchet MS" w:hAnsi="Trebuchet MS" w:cs="Arial"/>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PRZEWIDYWANEGO ZAMÓWIENIA POLEGAJĄCEGO NA POWTÓRZENIU PODOBNYCH ROBÓT BUDOWLANYCH</w:t>
      </w:r>
    </w:p>
    <w:p>
      <w:pPr>
        <w:spacing w:line="360" w:lineRule="auto"/>
        <w:ind w:right="28"/>
        <w:jc w:val="center"/>
        <w:rPr>
          <w:rFonts w:ascii="Trebuchet MS" w:hAnsi="Trebuchet MS" w:cs="Arial"/>
          <w:b/>
          <w:sz w:val="18"/>
        </w:rPr>
      </w:pPr>
    </w:p>
    <w:p>
      <w:pPr>
        <w:spacing w:line="276" w:lineRule="auto"/>
        <w:ind w:right="28"/>
        <w:jc w:val="both"/>
        <w:rPr>
          <w:rFonts w:ascii="Trebuchet MS" w:hAnsi="Trebuchet MS" w:cs="Arial"/>
        </w:rPr>
      </w:pPr>
      <w:r>
        <w:rPr>
          <w:rFonts w:ascii="Trebuchet MS" w:hAnsi="Trebuchet MS" w:cs="Arial"/>
        </w:rPr>
        <w:t>Zamawiający nie przewiduje udzielenia zamówienia polegającego na powtórzeniu podobnych robót budowlanych, o którym mowa w art. 214 ust.1 pkt 7 ustawy.</w:t>
      </w:r>
    </w:p>
    <w:p>
      <w:pPr>
        <w:spacing w:line="360" w:lineRule="auto"/>
        <w:ind w:right="28"/>
        <w:jc w:val="both"/>
        <w:rPr>
          <w:rFonts w:ascii="Trebuchet MS" w:hAnsi="Trebuchet MS" w:cs="Arial"/>
        </w:rPr>
      </w:pPr>
    </w:p>
    <w:p>
      <w:pPr>
        <w:pStyle w:val="39"/>
        <w:numPr>
          <w:ilvl w:val="0"/>
          <w:numId w:val="10"/>
        </w:numPr>
        <w:tabs>
          <w:tab w:val="left" w:pos="600"/>
        </w:tabs>
        <w:spacing w:line="360" w:lineRule="auto"/>
        <w:ind w:right="28"/>
        <w:jc w:val="both"/>
        <w:rPr>
          <w:rFonts w:ascii="Trebuchet MS" w:hAnsi="Trebuchet MS" w:cs="Arial"/>
          <w:b/>
        </w:rPr>
      </w:pPr>
      <w:r>
        <w:rPr>
          <w:rFonts w:ascii="Trebuchet MS" w:hAnsi="Trebuchet MS" w:cs="Arial"/>
          <w:b/>
          <w:sz w:val="22"/>
          <w:szCs w:val="22"/>
          <w:u w:val="single"/>
        </w:rPr>
        <w:t>MAKSYMALNA LICZBA WYKONAWCÓW, Z KTÓRYMI ZAMAWIAJĄCY ZAWRZE UMOWĘ RAMOWĄ</w:t>
      </w:r>
    </w:p>
    <w:p>
      <w:pPr>
        <w:tabs>
          <w:tab w:val="left" w:pos="426"/>
        </w:tabs>
        <w:spacing w:line="360" w:lineRule="auto"/>
        <w:ind w:left="1701" w:right="28" w:hanging="1701"/>
        <w:jc w:val="center"/>
        <w:rPr>
          <w:rFonts w:ascii="Trebuchet MS" w:hAnsi="Trebuchet MS" w:cs="Arial"/>
          <w:b/>
          <w:sz w:val="18"/>
        </w:rPr>
      </w:pPr>
    </w:p>
    <w:p>
      <w:pPr>
        <w:tabs>
          <w:tab w:val="left" w:pos="426"/>
        </w:tabs>
        <w:spacing w:line="360" w:lineRule="auto"/>
        <w:ind w:left="1701" w:right="28" w:hanging="1701"/>
        <w:jc w:val="both"/>
        <w:rPr>
          <w:rFonts w:ascii="Trebuchet MS" w:hAnsi="Trebuchet MS" w:cs="Arial"/>
        </w:rPr>
      </w:pPr>
      <w:r>
        <w:rPr>
          <w:rFonts w:ascii="Trebuchet MS" w:hAnsi="Trebuchet MS" w:cs="Arial"/>
        </w:rPr>
        <w:t>Przedmiotowe postępowanie nie jest prowadzone w celu zawarcia umowy ramowej.</w:t>
      </w:r>
    </w:p>
    <w:p>
      <w:pPr>
        <w:tabs>
          <w:tab w:val="left" w:pos="567"/>
        </w:tabs>
        <w:spacing w:line="360" w:lineRule="auto"/>
        <w:jc w:val="both"/>
        <w:rPr>
          <w:rFonts w:ascii="Trebuchet MS" w:hAnsi="Trebuchet MS" w:cs="Arial"/>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WYKONANIA ZAMÓWIENIA</w:t>
      </w:r>
    </w:p>
    <w:p>
      <w:pPr>
        <w:tabs>
          <w:tab w:val="left" w:pos="567"/>
        </w:tabs>
        <w:spacing w:line="360" w:lineRule="auto"/>
        <w:rPr>
          <w:rFonts w:ascii="Trebuchet MS" w:hAnsi="Trebuchet MS" w:cs="Arial"/>
          <w:b/>
          <w:sz w:val="18"/>
        </w:rPr>
      </w:pPr>
    </w:p>
    <w:p>
      <w:pPr>
        <w:spacing w:line="360" w:lineRule="auto"/>
        <w:jc w:val="both"/>
        <w:rPr>
          <w:rFonts w:hint="default" w:ascii="Trebuchet MS" w:hAnsi="Trebuchet MS" w:cs="Trebuchet MS"/>
          <w:sz w:val="20"/>
          <w:szCs w:val="20"/>
          <w:lang w:val="pl-PL"/>
        </w:rPr>
      </w:pPr>
      <w:r>
        <w:rPr>
          <w:rFonts w:ascii="Trebuchet MS" w:hAnsi="Trebuchet MS" w:cs="Arial"/>
        </w:rPr>
        <w:t>Zamówienie należy zrealizować w terminie:</w:t>
      </w:r>
      <w:r>
        <w:rPr>
          <w:rFonts w:ascii="Trebuchet MS" w:hAnsi="Trebuchet MS" w:cs="Arial"/>
          <w:b/>
          <w:bCs/>
        </w:rPr>
        <w:t xml:space="preserve"> </w:t>
      </w:r>
      <w:r>
        <w:rPr>
          <w:rFonts w:ascii="Trebuchet MS" w:hAnsi="Trebuchet MS" w:cs="Trebuchet MS"/>
          <w:b/>
          <w:bCs/>
          <w:sz w:val="20"/>
          <w:szCs w:val="20"/>
        </w:rPr>
        <w:t>11</w:t>
      </w:r>
      <w:r>
        <w:rPr>
          <w:rFonts w:hint="default" w:ascii="Trebuchet MS" w:hAnsi="Trebuchet MS" w:cs="Trebuchet MS"/>
          <w:b/>
          <w:bCs/>
          <w:sz w:val="20"/>
          <w:szCs w:val="20"/>
          <w:lang w:val="pl-PL"/>
        </w:rPr>
        <w:t>.12.</w:t>
      </w:r>
      <w:r>
        <w:rPr>
          <w:rFonts w:ascii="Trebuchet MS" w:hAnsi="Trebuchet MS" w:cs="Trebuchet MS"/>
          <w:b/>
          <w:bCs/>
          <w:sz w:val="20"/>
          <w:szCs w:val="20"/>
        </w:rPr>
        <w:t>2023r</w:t>
      </w:r>
      <w:r>
        <w:rPr>
          <w:rFonts w:hint="default" w:ascii="Trebuchet MS" w:hAnsi="Trebuchet MS" w:cs="Trebuchet MS"/>
          <w:b/>
          <w:bCs/>
          <w:sz w:val="20"/>
          <w:szCs w:val="20"/>
          <w:lang w:val="pl-PL"/>
        </w:rPr>
        <w:t>.</w:t>
      </w:r>
    </w:p>
    <w:p>
      <w:pPr>
        <w:spacing w:line="360" w:lineRule="auto"/>
        <w:jc w:val="both"/>
        <w:rPr>
          <w:rFonts w:hint="default" w:ascii="Trebuchet MS" w:hAnsi="Trebuchet MS"/>
          <w:highlight w:val="none"/>
          <w:lang w:val="pl-PL"/>
        </w:rPr>
      </w:pPr>
      <w:r>
        <w:rPr>
          <w:rFonts w:hint="default" w:ascii="Trebuchet MS" w:hAnsi="Trebuchet MS"/>
          <w:highlight w:val="none"/>
        </w:rPr>
        <w:t>Mając na uwadze art. 436 pkt 1 ustawy Zamawiający informuje, iż wskazanie końcowej daty wykonania umowy wynika z faktu, iż przedmiotowe zadanie musi być wykonane do tego dnia</w:t>
      </w:r>
      <w:r>
        <w:rPr>
          <w:rFonts w:hint="default" w:ascii="Trebuchet MS" w:hAnsi="Trebuchet MS"/>
          <w:highlight w:val="none"/>
          <w:lang w:val="pl-PL"/>
        </w:rPr>
        <w:t>.</w:t>
      </w:r>
    </w:p>
    <w:p>
      <w:pPr>
        <w:spacing w:line="360" w:lineRule="auto"/>
        <w:jc w:val="both"/>
        <w:rPr>
          <w:rFonts w:hint="default" w:ascii="Trebuchet MS" w:hAnsi="Trebuchet MS"/>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PROJEKTOWANE POSTANOWIENIA UMOWY W SPRAWIE ZAMÓWIENIA PUBLICZNEGO, KTÓRE ZOSTANĄ WPROWADZONE DO TREŚCI TEJ UMOWY</w:t>
      </w:r>
    </w:p>
    <w:p>
      <w:pPr>
        <w:pStyle w:val="14"/>
        <w:spacing w:line="360" w:lineRule="auto"/>
        <w:jc w:val="center"/>
        <w:rPr>
          <w:rFonts w:ascii="Trebuchet MS" w:hAnsi="Trebuchet MS" w:cs="Arial"/>
          <w:b/>
          <w:sz w:val="18"/>
        </w:rPr>
      </w:pPr>
    </w:p>
    <w:p>
      <w:pPr>
        <w:numPr>
          <w:ilvl w:val="0"/>
          <w:numId w:val="14"/>
        </w:numPr>
        <w:spacing w:line="276"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 5 do SWZ.</w:t>
      </w:r>
    </w:p>
    <w:p>
      <w:pPr>
        <w:spacing w:line="276" w:lineRule="auto"/>
        <w:ind w:left="426"/>
        <w:jc w:val="both"/>
        <w:rPr>
          <w:rFonts w:ascii="Trebuchet MS" w:hAnsi="Trebuchet MS" w:cs="Arial"/>
          <w:sz w:val="16"/>
          <w:szCs w:val="16"/>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Zamawiający przewiduje możliwość zmian postanowień zawartej umowy (tzw. zmiany kontraktowe w oparciu o art. 455 ust. 1 pkt 1 ustawy) w stosunku do treści oferty, na podstawie której dokonano wyboru Wykonawcy, zgodnie z warunkami zawartymi w załączniku nr 5 do SWZ.</w:t>
      </w:r>
    </w:p>
    <w:p>
      <w:pPr>
        <w:pStyle w:val="39"/>
        <w:tabs>
          <w:tab w:val="left" w:pos="851"/>
        </w:tabs>
        <w:spacing w:line="276" w:lineRule="auto"/>
        <w:ind w:left="720"/>
        <w:jc w:val="both"/>
        <w:rPr>
          <w:rFonts w:ascii="Trebuchet MS" w:hAnsi="Trebuchet MS" w:cs="Arial"/>
          <w:sz w:val="10"/>
          <w:szCs w:val="10"/>
        </w:rPr>
      </w:pPr>
    </w:p>
    <w:p>
      <w:pPr>
        <w:pStyle w:val="39"/>
        <w:numPr>
          <w:ilvl w:val="1"/>
          <w:numId w:val="15"/>
        </w:numPr>
        <w:tabs>
          <w:tab w:val="left" w:pos="851"/>
        </w:tabs>
        <w:spacing w:line="276"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76" w:lineRule="auto"/>
        <w:jc w:val="both"/>
        <w:rPr>
          <w:rFonts w:ascii="Trebuchet MS" w:hAnsi="Trebuchet MS" w:cs="Arial"/>
          <w:sz w:val="16"/>
          <w:szCs w:val="16"/>
        </w:rPr>
      </w:pPr>
    </w:p>
    <w:p>
      <w:pPr>
        <w:pStyle w:val="39"/>
        <w:numPr>
          <w:ilvl w:val="0"/>
          <w:numId w:val="14"/>
        </w:numPr>
        <w:spacing w:line="276"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14"/>
        <w:tabs>
          <w:tab w:val="left" w:pos="567"/>
        </w:tabs>
        <w:spacing w:line="360" w:lineRule="auto"/>
        <w:ind w:left="567" w:hanging="567"/>
        <w:rPr>
          <w:rFonts w:ascii="Trebuchet MS" w:hAnsi="Trebuchet MS" w:cs="Arial"/>
          <w:b/>
          <w:sz w:val="20"/>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OBLICZENIA CENY</w:t>
      </w:r>
    </w:p>
    <w:p>
      <w:pPr>
        <w:pStyle w:val="14"/>
        <w:tabs>
          <w:tab w:val="left" w:pos="567"/>
        </w:tabs>
        <w:spacing w:line="360" w:lineRule="auto"/>
        <w:ind w:left="567" w:hanging="567"/>
        <w:jc w:val="center"/>
        <w:rPr>
          <w:rFonts w:ascii="Trebuchet MS" w:hAnsi="Trebuchet MS" w:cs="Arial"/>
          <w:b/>
          <w:sz w:val="18"/>
        </w:rPr>
      </w:pPr>
    </w:p>
    <w:p>
      <w:pPr>
        <w:numPr>
          <w:ilvl w:val="0"/>
          <w:numId w:val="16"/>
        </w:numPr>
        <w:spacing w:line="276"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pPr>
        <w:numPr>
          <w:ilvl w:val="0"/>
          <w:numId w:val="16"/>
        </w:numPr>
        <w:spacing w:line="276" w:lineRule="auto"/>
        <w:jc w:val="both"/>
        <w:rPr>
          <w:rFonts w:ascii="Trebuchet MS" w:hAnsi="Trebuchet MS" w:cs="Arial"/>
        </w:rPr>
      </w:pPr>
      <w:r>
        <w:rPr>
          <w:rFonts w:ascii="Trebuchet MS" w:hAnsi="Trebuchet MS" w:cs="Arial"/>
        </w:rPr>
        <w:t xml:space="preserve">Cena ofertowa za wykonanie przedmiotu zamówienia wynikać będzie z załączonego/ych do oferty kosztorysu/ów ofertowego/ych. Wycenę wszystkich robót w kosztorysie/ach ofertowym/ch należy sporządzić wg przedmiaru/ów robót stanowiącego/ych załącznik nr 6 do SWZ metodą kalkulacji uproszczonej, przy zastosowaniu podanych w przedmiarze/ach podstaw wyceny. Wykonawca jest zobowiązany wycenić wszystkie pozycje przedmiaru/ów załączonego/ych do SWZ. Wyliczona w ten sposób cena będzie rozliczona w oparciu </w:t>
      </w:r>
      <w:r>
        <w:rPr>
          <w:rFonts w:ascii="Trebuchet MS" w:hAnsi="Trebuchet MS" w:cs="Arial"/>
        </w:rPr>
        <w:br w:type="textWrapping"/>
      </w:r>
      <w:r>
        <w:rPr>
          <w:rFonts w:ascii="Trebuchet MS" w:hAnsi="Trebuchet MS" w:cs="Arial"/>
        </w:rPr>
        <w:t xml:space="preserve">o kosztorys/y powykonawczy/e (rzeczywiste obmiary wykonanych robót) – </w:t>
      </w:r>
      <w:r>
        <w:rPr>
          <w:rFonts w:ascii="Trebuchet MS" w:hAnsi="Trebuchet MS" w:cs="Arial"/>
          <w:b/>
        </w:rPr>
        <w:t>wynagrodzenie kosztorysowe</w:t>
      </w:r>
      <w:r>
        <w:rPr>
          <w:rFonts w:ascii="Trebuchet MS" w:hAnsi="Trebuchet MS" w:cs="Arial"/>
        </w:rPr>
        <w:t xml:space="preserve">. </w:t>
      </w:r>
      <w:r>
        <w:rPr>
          <w:rFonts w:ascii="Trebuchet MS" w:hAnsi="Trebuchet MS" w:cs="Arial"/>
        </w:rPr>
        <w:br w:type="textWrapping"/>
      </w:r>
      <w:r>
        <w:rPr>
          <w:rFonts w:ascii="Trebuchet MS" w:hAnsi="Trebuchet MS" w:cs="Arial"/>
        </w:rPr>
        <w:t>Wykonawca sporządzając ofertę nie może samodzielnie dokonywać zmian w stosunku do zamieszczonego/ych w SWZ przedmiaru/ów robót. Wszelkie niezgodności czy też sprzeczności pomiędzy przedmiarem/ami, a pozostałymi dokumentami składającymi się na opis przedmiotu zamówienia, powinny być korygowane przez Zamawiającego w trybie udzielania wyjaśnień na zapytania Wykonawców do treści SWZ. Cena ofertowa musi obejmować wszystkie koszty</w:t>
      </w:r>
      <w:r>
        <w:rPr>
          <w:rFonts w:ascii="Trebuchet MS" w:hAnsi="Trebuchet MS" w:cs="Arial"/>
        </w:rPr>
        <w:br w:type="textWrapping"/>
      </w:r>
      <w:r>
        <w:rPr>
          <w:rFonts w:ascii="Trebuchet MS" w:hAnsi="Trebuchet MS" w:cs="Arial"/>
        </w:rPr>
        <w:t>i składniki niezbędne do realizacji zamówienia wraz z materiałami, robocizną, pracą sprzętu, robotami towarzyszącymi, świadczeniami i usługami oraz pozostałe prace i czynności niezbędne do osiągnięcia wymaganych parametrów technicznych przedmiotu zamówienia oraz należny podatek VAT.</w:t>
      </w:r>
    </w:p>
    <w:p>
      <w:pPr>
        <w:spacing w:line="276" w:lineRule="auto"/>
        <w:ind w:left="567"/>
        <w:jc w:val="both"/>
        <w:rPr>
          <w:rFonts w:ascii="Trebuchet MS" w:hAnsi="Trebuchet MS" w:cs="Arial"/>
        </w:rPr>
      </w:pPr>
    </w:p>
    <w:p>
      <w:pPr>
        <w:numPr>
          <w:ilvl w:val="0"/>
          <w:numId w:val="16"/>
        </w:numPr>
        <w:spacing w:line="276" w:lineRule="auto"/>
        <w:rPr>
          <w:rFonts w:ascii="Trebuchet MS" w:hAnsi="Trebuchet MS" w:cs="Arial"/>
          <w:b/>
          <w:bCs/>
        </w:rPr>
      </w:pPr>
      <w:r>
        <w:rPr>
          <w:rFonts w:ascii="Trebuchet MS" w:hAnsi="Trebuchet MS" w:cs="Arial"/>
          <w:b/>
          <w:bCs/>
        </w:rPr>
        <w:t>W kosztorysie/ach ofertowym/ch należy podać:</w:t>
      </w:r>
      <w:r>
        <w:rPr>
          <w:rFonts w:ascii="Trebuchet MS" w:hAnsi="Trebuchet MS" w:cs="Arial"/>
          <w:b/>
          <w:bCs/>
        </w:rPr>
        <w:br w:type="textWrapping"/>
      </w:r>
      <w:r>
        <w:rPr>
          <w:rFonts w:ascii="Trebuchet MS" w:hAnsi="Trebuchet MS" w:cs="Arial"/>
          <w:b/>
          <w:bCs/>
        </w:rPr>
        <w:t>a) stawkę roboczogodziny;</w:t>
      </w:r>
      <w:r>
        <w:rPr>
          <w:rFonts w:ascii="Trebuchet MS" w:hAnsi="Trebuchet MS" w:cs="Arial"/>
          <w:b/>
          <w:bCs/>
        </w:rPr>
        <w:br w:type="textWrapping"/>
      </w:r>
      <w:r>
        <w:rPr>
          <w:rFonts w:ascii="Trebuchet MS" w:hAnsi="Trebuchet MS" w:cs="Arial"/>
          <w:b/>
          <w:bCs/>
        </w:rPr>
        <w:t>b) koszty pośrednie;</w:t>
      </w:r>
      <w:r>
        <w:rPr>
          <w:rFonts w:ascii="Trebuchet MS" w:hAnsi="Trebuchet MS" w:cs="Arial"/>
          <w:b/>
          <w:bCs/>
        </w:rPr>
        <w:br w:type="textWrapping"/>
      </w:r>
      <w:r>
        <w:rPr>
          <w:rFonts w:ascii="Trebuchet MS" w:hAnsi="Trebuchet MS" w:cs="Arial"/>
          <w:b/>
          <w:bCs/>
        </w:rPr>
        <w:t>c) zysk;</w:t>
      </w:r>
      <w:r>
        <w:rPr>
          <w:rFonts w:ascii="Trebuchet MS" w:hAnsi="Trebuchet MS" w:cs="Arial"/>
          <w:b/>
          <w:bCs/>
        </w:rPr>
        <w:br w:type="textWrapping"/>
      </w:r>
      <w:r>
        <w:rPr>
          <w:rFonts w:ascii="Trebuchet MS" w:hAnsi="Trebuchet MS" w:cs="Arial"/>
          <w:b/>
          <w:bCs/>
        </w:rPr>
        <w:t>d) cenę jednostkową dla poszczególnych pozycji kosztorysowych;</w:t>
      </w:r>
      <w:r>
        <w:rPr>
          <w:rFonts w:ascii="Trebuchet MS" w:hAnsi="Trebuchet MS" w:cs="Arial"/>
          <w:b/>
          <w:bCs/>
        </w:rPr>
        <w:br w:type="textWrapping"/>
      </w:r>
      <w:r>
        <w:rPr>
          <w:rFonts w:ascii="Trebuchet MS" w:hAnsi="Trebuchet MS" w:cs="Arial"/>
          <w:b/>
          <w:bCs/>
        </w:rPr>
        <w:t>e) wartość poszczególnych pozycji kosztorysowych (cena jednostkowa pozycji jw. pomnożona przez przedmiar);</w:t>
      </w:r>
      <w:r>
        <w:rPr>
          <w:rFonts w:ascii="Trebuchet MS" w:hAnsi="Trebuchet MS" w:cs="Arial"/>
          <w:b/>
          <w:bCs/>
        </w:rPr>
        <w:br w:type="textWrapping"/>
      </w:r>
      <w:r>
        <w:rPr>
          <w:rFonts w:ascii="Trebuchet MS" w:hAnsi="Trebuchet MS" w:cs="Arial"/>
          <w:b/>
          <w:bCs/>
        </w:rPr>
        <w:t>f) wartość kosztorysu jako sumę wszystkich pozycji kosztorysowych.</w:t>
      </w:r>
      <w:r>
        <w:rPr>
          <w:rFonts w:ascii="Trebuchet MS" w:hAnsi="Trebuchet MS" w:cs="Arial"/>
          <w:b/>
          <w:bCs/>
        </w:rPr>
        <w:br w:type="textWrapping"/>
      </w:r>
    </w:p>
    <w:p>
      <w:pPr>
        <w:spacing w:line="276" w:lineRule="auto"/>
        <w:ind w:left="567"/>
        <w:jc w:val="both"/>
        <w:rPr>
          <w:rFonts w:ascii="Trebuchet MS" w:hAnsi="Trebuchet MS" w:cs="Arial"/>
        </w:rPr>
      </w:pPr>
      <w:r>
        <w:rPr>
          <w:rFonts w:ascii="Trebuchet MS" w:hAnsi="Trebuchet MS" w:cs="Arial"/>
          <w:b/>
          <w:bCs/>
          <w:u w:val="single"/>
        </w:rPr>
        <w:t>Ww. elementy cenotwórcze mają charakter merytoryczny i będą praktycznie zastosowane w toku rozliczania robót i w tym zakresie stanowią istotną treść oferty. Brak elementów cenotwórczych w kosztorysie/ach ofertowym/ch spowoduje odrzucenie oferty</w:t>
      </w:r>
      <w:r>
        <w:rPr>
          <w:rFonts w:ascii="Trebuchet MS" w:hAnsi="Trebuchet MS" w:cs="Arial"/>
          <w:b/>
          <w:bCs/>
        </w:rPr>
        <w:t xml:space="preserve">.  </w:t>
      </w:r>
      <w:r>
        <w:rPr>
          <w:rFonts w:ascii="Trebuchet MS" w:hAnsi="Trebuchet MS" w:cs="Arial"/>
        </w:rPr>
        <w:br w:type="textWrapping"/>
      </w:r>
    </w:p>
    <w:p>
      <w:pPr>
        <w:numPr>
          <w:ilvl w:val="0"/>
          <w:numId w:val="16"/>
        </w:numPr>
        <w:spacing w:line="276" w:lineRule="auto"/>
        <w:jc w:val="both"/>
        <w:rPr>
          <w:rFonts w:ascii="Trebuchet MS" w:hAnsi="Trebuchet MS" w:cs="Arial"/>
        </w:rPr>
      </w:pPr>
      <w:r>
        <w:rPr>
          <w:rFonts w:ascii="Trebuchet MS" w:hAnsi="Trebuchet MS" w:cs="Arial"/>
        </w:rPr>
        <w:t xml:space="preserve">Zamawiający zastrzega, iż wszystkie inne koszty związane z realizacją zamówienia oprócz robót zasadniczych wycenionych zgodnie z załączonymi przedmiarami robót powinny być ujęte w kosztach pośrednich. </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Cenę oferty należy podać w następujący sposób:</w:t>
      </w:r>
    </w:p>
    <w:p>
      <w:pPr>
        <w:numPr>
          <w:ilvl w:val="0"/>
          <w:numId w:val="17"/>
        </w:numPr>
        <w:tabs>
          <w:tab w:val="left" w:pos="567"/>
          <w:tab w:val="clear" w:pos="502"/>
        </w:tabs>
        <w:spacing w:line="276" w:lineRule="auto"/>
        <w:ind w:left="567" w:firstLine="0"/>
        <w:jc w:val="both"/>
        <w:rPr>
          <w:rFonts w:ascii="Trebuchet MS" w:hAnsi="Trebuchet MS" w:cs="Arial"/>
        </w:rPr>
      </w:pPr>
      <w:r>
        <w:rPr>
          <w:rFonts w:ascii="Trebuchet MS" w:hAnsi="Trebuchet MS" w:cs="Arial"/>
          <w:b/>
        </w:rPr>
        <w:t>łącznie z należnym podatkiem VAT – cena brutto</w:t>
      </w:r>
      <w:r>
        <w:rPr>
          <w:rFonts w:ascii="Trebuchet MS" w:hAnsi="Trebuchet MS" w:cs="Arial"/>
        </w:rPr>
        <w:t>.</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76" w:lineRule="auto"/>
        <w:jc w:val="both"/>
        <w:rPr>
          <w:rFonts w:ascii="Trebuchet MS" w:hAnsi="Trebuchet MS" w:cs="Arial"/>
        </w:rPr>
      </w:pPr>
    </w:p>
    <w:p>
      <w:pPr>
        <w:numPr>
          <w:ilvl w:val="0"/>
          <w:numId w:val="16"/>
        </w:numPr>
        <w:spacing w:line="276" w:lineRule="auto"/>
        <w:jc w:val="both"/>
        <w:rPr>
          <w:rFonts w:ascii="Trebuchet MS" w:hAnsi="Trebuchet MS" w:cs="Arial"/>
        </w:rPr>
      </w:pPr>
      <w:r>
        <w:rPr>
          <w:rFonts w:ascii="Trebuchet MS" w:hAnsi="Trebuchet MS" w:cs="Arial"/>
          <w:color w:val="000000"/>
        </w:rPr>
        <w:t>Wykonawca, składając ofertę (na formularzu oferty stanowiącym załącznik nr 1 do SWZ) informuje Zamawiającego, że wybór jego oferty będzie prowadził do powstania u Zamawiającego obowiązku podatkowego, wskazując:</w:t>
      </w:r>
    </w:p>
    <w:p>
      <w:pPr>
        <w:pStyle w:val="39"/>
        <w:spacing w:line="276" w:lineRule="auto"/>
        <w:rPr>
          <w:rFonts w:ascii="Trebuchet MS" w:hAnsi="Trebuchet MS" w:cs="Arial"/>
          <w:color w:val="000000"/>
          <w:sz w:val="10"/>
          <w:szCs w:val="10"/>
        </w:rPr>
      </w:pPr>
    </w:p>
    <w:p>
      <w:pPr>
        <w:pStyle w:val="39"/>
        <w:numPr>
          <w:ilvl w:val="0"/>
          <w:numId w:val="18"/>
        </w:numPr>
        <w:spacing w:line="276"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76"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76"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tabs>
          <w:tab w:val="left" w:pos="1701"/>
        </w:tabs>
        <w:spacing w:line="276" w:lineRule="auto"/>
        <w:ind w:right="28"/>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MOŻLIWOŚCI ROZLICZANIA SIĘ W WALUTACH OBCYCH</w:t>
      </w:r>
    </w:p>
    <w:p>
      <w:pPr>
        <w:shd w:val="clear" w:color="auto" w:fill="FFFFFF"/>
        <w:spacing w:line="360" w:lineRule="auto"/>
        <w:ind w:right="100"/>
        <w:jc w:val="center"/>
        <w:rPr>
          <w:rFonts w:ascii="Trebuchet MS" w:hAnsi="Trebuchet MS" w:cs="Arial"/>
          <w:b/>
          <w:sz w:val="18"/>
        </w:rPr>
      </w:pPr>
    </w:p>
    <w:p>
      <w:pPr>
        <w:pStyle w:val="14"/>
        <w:spacing w:line="360"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360" w:lineRule="auto"/>
        <w:ind w:right="28"/>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O ŚRODKACH KOMUNIKACJI ELEKTRONICZNEJ, PRZY UZYCIU KTÓRYCH ZAMAWIAJĄCY BĘDZIE KOMUNIKOWAŁ SIĘ Z WYKONAWCAMI</w:t>
      </w:r>
    </w:p>
    <w:p>
      <w:pPr>
        <w:tabs>
          <w:tab w:val="left" w:pos="0"/>
        </w:tabs>
        <w:spacing w:line="276" w:lineRule="auto"/>
        <w:ind w:right="-114"/>
        <w:jc w:val="center"/>
        <w:rPr>
          <w:rFonts w:ascii="Trebuchet MS" w:hAnsi="Trebuchet MS" w:cs="Arial"/>
          <w:b/>
          <w:sz w:val="18"/>
        </w:rPr>
      </w:pPr>
    </w:p>
    <w:p>
      <w:pPr>
        <w:numPr>
          <w:ilvl w:val="1"/>
          <w:numId w:val="19"/>
        </w:numPr>
        <w:tabs>
          <w:tab w:val="clear" w:pos="567"/>
        </w:tabs>
        <w:spacing w:line="276" w:lineRule="auto"/>
        <w:ind w:left="426" w:hanging="426"/>
        <w:jc w:val="both"/>
        <w:rPr>
          <w:rFonts w:ascii="Trebuchet MS" w:hAnsi="Trebuchet MS" w:cs="Arial"/>
          <w:highlight w:val="none"/>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w:t>
      </w:r>
      <w:r>
        <w:rPr>
          <w:rFonts w:ascii="Trebuchet MS" w:hAnsi="Trebuchet MS" w:cs="Arial"/>
          <w:highlight w:val="none"/>
        </w:rPr>
        <w:t>iu środków komunikacji elektronicznej w rozumieniu ustawy z dnia 18 lipca 2002 r. o świadczeniu usług drogą elektroniczną (Dz.U. z 2020 r. poz. 344), tj:</w:t>
      </w:r>
    </w:p>
    <w:p>
      <w:pPr>
        <w:pStyle w:val="39"/>
        <w:numPr>
          <w:ilvl w:val="2"/>
          <w:numId w:val="19"/>
        </w:numPr>
        <w:tabs>
          <w:tab w:val="left" w:pos="709"/>
        </w:tabs>
        <w:spacing w:line="276" w:lineRule="auto"/>
        <w:ind w:left="709" w:hanging="283"/>
        <w:jc w:val="both"/>
        <w:rPr>
          <w:highlight w:val="none"/>
        </w:rPr>
      </w:pPr>
      <w:r>
        <w:rPr>
          <w:rFonts w:ascii="Trebuchet MS" w:hAnsi="Trebuchet MS" w:cs="Arial"/>
          <w:highlight w:val="none"/>
        </w:rPr>
        <w:t>poprzez</w:t>
      </w:r>
      <w:r>
        <w:rPr>
          <w:rFonts w:ascii="Trebuchet MS" w:hAnsi="Trebuchet MS" w:cs="Arial"/>
          <w:b/>
          <w:highlight w:val="none"/>
        </w:rPr>
        <w:t xml:space="preserve"> </w:t>
      </w:r>
      <w:r>
        <w:rPr>
          <w:rFonts w:ascii="Trebuchet MS" w:hAnsi="Trebuchet MS" w:cs="Arial"/>
          <w:highlight w:val="none"/>
        </w:rPr>
        <w:t>Platformę przetargową pod adresem:</w:t>
      </w:r>
      <w:r>
        <w:rPr>
          <w:rFonts w:hint="default" w:ascii="Trebuchet MS" w:hAnsi="Trebuchet MS" w:cs="Arial"/>
          <w:highlight w:val="none"/>
          <w:lang w:val="pl-PL"/>
        </w:rPr>
        <w:t xml:space="preserve"> </w:t>
      </w:r>
    </w:p>
    <w:p>
      <w:pPr>
        <w:pStyle w:val="39"/>
        <w:tabs>
          <w:tab w:val="left" w:pos="709"/>
        </w:tabs>
        <w:spacing w:line="276" w:lineRule="auto"/>
        <w:ind w:left="709"/>
        <w:jc w:val="both"/>
        <w:rPr>
          <w:rFonts w:ascii="Trebuchet MS" w:hAnsi="Trebuchet MS" w:cs="Arial"/>
          <w:highlight w:val="none"/>
        </w:rPr>
      </w:pPr>
      <w:r>
        <w:rPr>
          <w:rFonts w:hint="default" w:ascii="Trebuchet MS" w:hAnsi="Trebuchet MS" w:eastAsia="SimSun" w:cs="Trebuchet MS"/>
          <w:sz w:val="20"/>
          <w:szCs w:val="20"/>
          <w:highlight w:val="none"/>
        </w:rPr>
        <w:fldChar w:fldCharType="begin"/>
      </w:r>
      <w:r>
        <w:rPr>
          <w:rFonts w:hint="default" w:ascii="Trebuchet MS" w:hAnsi="Trebuchet MS" w:eastAsia="SimSun" w:cs="Trebuchet MS"/>
          <w:sz w:val="20"/>
          <w:szCs w:val="20"/>
          <w:highlight w:val="none"/>
        </w:rPr>
        <w:instrText xml:space="preserve"> HYPERLINK "https://platformazakupowa.pl/transakcja/816256" </w:instrText>
      </w:r>
      <w:r>
        <w:rPr>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https://platformazakupowa.pl/transakcja/816256</w:t>
      </w:r>
      <w:r>
        <w:rPr>
          <w:rFonts w:hint="default" w:ascii="Trebuchet MS" w:hAnsi="Trebuchet MS" w:eastAsia="SimSun" w:cs="Trebuchet MS"/>
          <w:sz w:val="20"/>
          <w:szCs w:val="20"/>
          <w:highlight w:val="none"/>
        </w:rPr>
        <w:fldChar w:fldCharType="end"/>
      </w:r>
      <w:r>
        <w:rPr>
          <w:rFonts w:hint="default" w:ascii="Trebuchet MS" w:hAnsi="Trebuchet MS" w:eastAsia="SimSun" w:cs="Trebuchet MS"/>
          <w:sz w:val="20"/>
          <w:szCs w:val="20"/>
          <w:highlight w:val="none"/>
          <w:lang w:val="pl-PL"/>
        </w:rPr>
        <w:t xml:space="preserve"> </w:t>
      </w:r>
      <w:r>
        <w:rPr>
          <w:rFonts w:ascii="Trebuchet MS" w:hAnsi="Trebuchet MS" w:cs="Arial"/>
          <w:highlight w:val="none"/>
        </w:rPr>
        <w:t>(zwanej dalej zamiennie Platformą przetargową)</w:t>
      </w:r>
    </w:p>
    <w:p>
      <w:pPr>
        <w:tabs>
          <w:tab w:val="left" w:pos="709"/>
        </w:tabs>
        <w:spacing w:line="276" w:lineRule="auto"/>
        <w:jc w:val="both"/>
        <w:rPr>
          <w:rFonts w:ascii="Trebuchet MS" w:hAnsi="Trebuchet MS" w:cs="Arial"/>
          <w:b/>
          <w:bCs/>
          <w:highlight w:val="none"/>
          <w:u w:val="single"/>
        </w:rPr>
      </w:pPr>
      <w:r>
        <w:rPr>
          <w:rFonts w:ascii="Trebuchet MS" w:hAnsi="Trebuchet MS" w:cs="Arial"/>
          <w:highlight w:val="none"/>
        </w:rPr>
        <w:tab/>
      </w:r>
      <w:r>
        <w:rPr>
          <w:rFonts w:ascii="Trebuchet MS" w:hAnsi="Trebuchet MS" w:cs="Arial"/>
          <w:b/>
          <w:bCs/>
          <w:highlight w:val="none"/>
          <w:u w:val="single"/>
        </w:rPr>
        <w:t>lub</w:t>
      </w:r>
    </w:p>
    <w:p>
      <w:pPr>
        <w:pStyle w:val="39"/>
        <w:numPr>
          <w:ilvl w:val="2"/>
          <w:numId w:val="19"/>
        </w:numPr>
        <w:tabs>
          <w:tab w:val="left" w:pos="709"/>
        </w:tabs>
        <w:spacing w:line="276"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Fonts w:ascii="Trebuchet MS" w:hAnsi="Trebuchet MS" w:cs="Arial"/>
        </w:rPr>
        <w:t xml:space="preserve"> oraz adresy e-mail Wykonawców podane w formularzach ofertowych lub innych dokumentach przekazanych Zamawiającemu.</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b/>
        </w:rPr>
        <w:t>Ofertę składa się pod rygorem nieważności, zgodnie z wyborem Wykonawcy:</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formie elektronicznej (oznacza to postać elektroniczną opatrzoną kwalifikowanym podpisem elektronicznym) lub</w:t>
      </w:r>
    </w:p>
    <w:p>
      <w:pPr>
        <w:pStyle w:val="39"/>
        <w:numPr>
          <w:ilvl w:val="2"/>
          <w:numId w:val="19"/>
        </w:numPr>
        <w:spacing w:line="276" w:lineRule="auto"/>
        <w:ind w:left="851" w:hanging="425"/>
        <w:jc w:val="both"/>
        <w:rPr>
          <w:rFonts w:ascii="Trebuchet MS" w:hAnsi="Trebuchet MS" w:cs="Arial"/>
        </w:rPr>
      </w:pPr>
      <w:r>
        <w:rPr>
          <w:rFonts w:ascii="Trebuchet MS" w:hAnsi="Trebuchet MS" w:cs="Arial"/>
          <w:b/>
        </w:rPr>
        <w:t>w postaci elektronicznej opatrzonej podpisem zaufanym lub podpisem osobistym</w:t>
      </w:r>
    </w:p>
    <w:p>
      <w:pPr>
        <w:spacing w:line="276" w:lineRule="auto"/>
        <w:ind w:left="426"/>
        <w:jc w:val="both"/>
        <w:rPr>
          <w:rFonts w:ascii="Trebuchet MS" w:hAnsi="Trebuchet MS" w:cs="Arial"/>
          <w:b/>
          <w:sz w:val="22"/>
          <w:szCs w:val="22"/>
          <w:u w:val="single"/>
        </w:rPr>
      </w:pPr>
      <w:r>
        <w:rPr>
          <w:rFonts w:ascii="Trebuchet MS" w:hAnsi="Trebuchet MS" w:cs="Arial"/>
          <w:b/>
          <w:sz w:val="22"/>
          <w:szCs w:val="22"/>
          <w:u w:val="single"/>
        </w:rPr>
        <w:t xml:space="preserve">- wyłącznie poprzez Platformę przetargową. </w:t>
      </w:r>
    </w:p>
    <w:p>
      <w:pPr>
        <w:spacing w:line="276" w:lineRule="auto"/>
        <w:ind w:left="426"/>
        <w:jc w:val="both"/>
        <w:rPr>
          <w:rFonts w:ascii="Trebuchet MS" w:hAnsi="Trebuchet MS" w:cs="Arial"/>
          <w:b/>
          <w:sz w:val="24"/>
          <w:szCs w:val="24"/>
        </w:rPr>
      </w:pPr>
    </w:p>
    <w:p>
      <w:pPr>
        <w:spacing w:line="276" w:lineRule="auto"/>
        <w:ind w:left="426"/>
        <w:jc w:val="both"/>
        <w:rPr>
          <w:rFonts w:ascii="Trebuchet MS" w:hAnsi="Trebuchet MS" w:cs="Arial"/>
          <w:b/>
          <w:sz w:val="24"/>
          <w:szCs w:val="24"/>
        </w:rPr>
      </w:pPr>
      <w:r>
        <w:rPr>
          <w:rFonts w:ascii="Trebuchet MS" w:hAnsi="Trebuchet MS" w:cs="Arial"/>
          <w:b/>
        </w:rPr>
        <w:t>Ilekroć w niniejszej SWZ jest mowa o ofercie, należy przez to rozumieć również ofertę dodatkową.</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pPr>
        <w:spacing w:line="276" w:lineRule="auto"/>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highlight w:val="none"/>
        </w:rPr>
      </w:pPr>
      <w:r>
        <w:rPr>
          <w:rFonts w:ascii="Trebuchet MS" w:hAnsi="Trebuchet MS" w:cs="Arial"/>
          <w:highlight w:val="none"/>
        </w:rPr>
        <w:t>Komunikacja ustna dopuszczalna jest wyłącznie w odniesieniu do informacji, które nie są istotne, w szczególności nie dotyczą ogłoszenia o zamówieniu lub dokumentów zamówienia, ofert, o ile jej treść jest udokumentowana (wymagana jest pisemna notatka z ustnej rozmowy).</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19"/>
        </w:numPr>
        <w:spacing w:line="276"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19"/>
        </w:numPr>
        <w:spacing w:line="276" w:lineRule="auto"/>
        <w:ind w:left="851"/>
        <w:jc w:val="both"/>
        <w:rPr>
          <w:rFonts w:ascii="Trebuchet MS" w:hAnsi="Trebuchet MS" w:cs="Arial"/>
          <w:b/>
        </w:rPr>
      </w:pPr>
      <w:r>
        <w:rPr>
          <w:rFonts w:ascii="Trebuchet MS" w:hAnsi="Trebuchet MS" w:cs="Arial"/>
        </w:rPr>
        <w:t>cenach zawartych w ofertach.</w:t>
      </w:r>
    </w:p>
    <w:p>
      <w:pPr>
        <w:spacing w:line="276" w:lineRule="auto"/>
        <w:jc w:val="both"/>
        <w:rPr>
          <w:rFonts w:ascii="Trebuchet MS" w:hAnsi="Trebuchet MS" w:cs="Arial"/>
          <w:b/>
        </w:rPr>
      </w:pPr>
    </w:p>
    <w:p>
      <w:pPr>
        <w:numPr>
          <w:ilvl w:val="1"/>
          <w:numId w:val="19"/>
        </w:numPr>
        <w:tabs>
          <w:tab w:val="clear" w:pos="567"/>
        </w:tabs>
        <w:spacing w:line="276"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76" w:lineRule="auto"/>
        <w:jc w:val="both"/>
        <w:rPr>
          <w:rFonts w:ascii="Trebuchet MS" w:hAnsi="Trebuchet MS" w:cs="Arial"/>
        </w:rPr>
      </w:pPr>
    </w:p>
    <w:p>
      <w:pPr>
        <w:numPr>
          <w:ilvl w:val="1"/>
          <w:numId w:val="19"/>
        </w:numPr>
        <w:tabs>
          <w:tab w:val="clear" w:pos="567"/>
        </w:tabs>
        <w:spacing w:line="276"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360" w:lineRule="auto"/>
        <w:jc w:val="both"/>
        <w:rPr>
          <w:rFonts w:ascii="Trebuchet MS" w:hAnsi="Trebuchet MS" w:cs="Arial"/>
        </w:rPr>
      </w:pPr>
    </w:p>
    <w:p>
      <w:pPr>
        <w:pStyle w:val="39"/>
        <w:numPr>
          <w:ilvl w:val="0"/>
          <w:numId w:val="10"/>
        </w:numPr>
        <w:tabs>
          <w:tab w:val="left" w:pos="600"/>
        </w:tabs>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O WYMAGANIACH TECHNICZNYCH I ORGANIZACYJNYCH SPORZĄDZANIA, WYSYŁANIA I ODBIERANIA KORESPONDENCJI ELEKTRONICZNEJ</w:t>
      </w:r>
    </w:p>
    <w:p>
      <w:pPr>
        <w:tabs>
          <w:tab w:val="left" w:pos="0"/>
        </w:tabs>
        <w:spacing w:line="360" w:lineRule="auto"/>
        <w:ind w:right="-114"/>
        <w:jc w:val="center"/>
        <w:rPr>
          <w:rFonts w:ascii="Trebuchet MS" w:hAnsi="Trebuchet MS" w:cs="Arial"/>
          <w:b/>
          <w:sz w:val="18"/>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Wykonawca zamierzający złożyć ofertę (wyłącznie poprzez Platformę przetargową) – zobowiązany jest zapoznać się z instrukcjami/regulaminami użytkowników Platformy przetargowej - dostępnymi pod adresem </w:t>
      </w:r>
      <w:bookmarkStart w:id="3"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3"/>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 1 niniejszego rozdziału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4"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4"/>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pPr>
        <w:autoSpaceDE w:val="0"/>
        <w:autoSpaceDN w:val="0"/>
        <w:adjustRightInd w:val="0"/>
        <w:spacing w:line="276" w:lineRule="auto"/>
        <w:ind w:firstLine="426"/>
        <w:rPr>
          <w:rFonts w:ascii="Trebuchet MS" w:hAnsi="Trebuchet MS" w:cs="Arial"/>
        </w:rPr>
      </w:pPr>
      <w:r>
        <w:rPr>
          <w:rFonts w:ascii="Trebuchet MS" w:hAnsi="Trebuchet MS" w:cs="Arial"/>
        </w:rPr>
        <w:t>(</w:t>
      </w:r>
      <w:r>
        <w:fldChar w:fldCharType="begin"/>
      </w:r>
      <w:r>
        <w:instrText xml:space="preserve"> HYPERLINK "https://platformazakupowa.pl/pn/wolbrom/" </w:instrText>
      </w:r>
      <w:r>
        <w:fldChar w:fldCharType="separate"/>
      </w:r>
      <w:r>
        <w:rPr>
          <w:rStyle w:val="30"/>
          <w:rFonts w:ascii="Trebuchet MS" w:hAnsi="Trebuchet MS" w:cs="Arial"/>
        </w:rPr>
        <w:t>https://platformazakupowa.pl/pn/wolbrom/</w:t>
      </w:r>
      <w:r>
        <w:rPr>
          <w:rStyle w:val="30"/>
          <w:rFonts w:ascii="Trebuchet MS" w:hAnsi="Trebuchet MS" w:cs="Arial"/>
        </w:rPr>
        <w:fldChar w:fldCharType="end"/>
      </w:r>
      <w:r>
        <w:rPr>
          <w:rFonts w:ascii="Trebuchet MS" w:hAnsi="Trebuchet MS" w:cs="Arial"/>
        </w:rPr>
        <w:t xml:space="preserve">  w zakładce Regulamin/Instrukcje).</w:t>
      </w:r>
    </w:p>
    <w:p>
      <w:pPr>
        <w:autoSpaceDE w:val="0"/>
        <w:autoSpaceDN w:val="0"/>
        <w:adjustRightInd w:val="0"/>
        <w:spacing w:line="276" w:lineRule="auto"/>
        <w:ind w:firstLine="426"/>
        <w:rPr>
          <w:color w:val="000000"/>
          <w:sz w:val="24"/>
          <w:szCs w:val="24"/>
        </w:rPr>
      </w:pPr>
    </w:p>
    <w:p>
      <w:pPr>
        <w:pStyle w:val="39"/>
        <w:numPr>
          <w:ilvl w:val="0"/>
          <w:numId w:val="20"/>
        </w:numPr>
        <w:spacing w:line="276"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(tekst jednolity: Dz.U. z 2023r. poz. 57 z późn. zm.), z zastrzeżeniem formatów, o których mowa w art. 66 ust. 1 ustawy, z uwzględnieniem rodzaju przekazywanych danych.</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2022 r. poz. 1233), Wykonawca, w celu utrzymania w poufności tych informacji, przekazuje je w wydzielonym i odpowiednio oznaczonym pliku.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dokonuje w przypadku:</w:t>
      </w:r>
    </w:p>
    <w:p>
      <w:pPr>
        <w:spacing w:line="276" w:lineRule="auto"/>
        <w:rPr>
          <w:rFonts w:ascii="Trebuchet MS" w:hAnsi="Trebuchet MS" w:cs="Arial"/>
          <w:sz w:val="10"/>
          <w:szCs w:val="10"/>
        </w:rPr>
      </w:pPr>
    </w:p>
    <w:p>
      <w:pPr>
        <w:autoSpaceDE w:val="0"/>
        <w:autoSpaceDN w:val="0"/>
        <w:adjustRightInd w:val="0"/>
        <w:spacing w:line="276" w:lineRule="auto"/>
        <w:ind w:left="851" w:hanging="425"/>
        <w:jc w:val="both"/>
        <w:rPr>
          <w:rFonts w:ascii="Trebuchet MS" w:hAnsi="Trebuchet MS"/>
        </w:rPr>
      </w:pPr>
      <w:r>
        <w:rPr>
          <w:rFonts w:ascii="Trebuchet MS" w:hAnsi="Trebuchet MS"/>
        </w:rPr>
        <w:t>1)</w:t>
      </w:r>
      <w:r>
        <w:rPr>
          <w:rFonts w:ascii="Trebuchet MS" w:hAnsi="Trebuchet MS"/>
        </w:rPr>
        <w:tab/>
      </w: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autoSpaceDE w:val="0"/>
        <w:autoSpaceDN w:val="0"/>
        <w:adjustRightInd w:val="0"/>
        <w:spacing w:line="276" w:lineRule="auto"/>
        <w:ind w:left="851" w:hanging="425"/>
        <w:jc w:val="both"/>
        <w:rPr>
          <w:rFonts w:ascii="Trebuchet MS" w:hAnsi="Trebuchet MS"/>
        </w:rPr>
      </w:pPr>
      <w:r>
        <w:rPr>
          <w:rFonts w:ascii="Trebuchet MS" w:hAnsi="Trebuchet MS"/>
        </w:rPr>
        <w:t>2)</w:t>
      </w:r>
      <w:r>
        <w:rPr>
          <w:rFonts w:ascii="Trebuchet MS" w:hAnsi="Trebuchet MS"/>
        </w:rPr>
        <w:tab/>
      </w:r>
      <w:r>
        <w:rPr>
          <w:rFonts w:ascii="Trebuchet MS" w:hAnsi="Trebuchet MS"/>
        </w:rPr>
        <w:t>przedmiotowych środków dowodowych – odpowiednio Wykonawca lub Wykonawca wspólnie ubiegający się o udzielenie zamówienia;</w:t>
      </w:r>
    </w:p>
    <w:p>
      <w:pPr>
        <w:spacing w:line="276" w:lineRule="auto"/>
        <w:ind w:left="851" w:hanging="425"/>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innych dokumentów – odpowiednio Wykonawca lub Wykonawca wspólnie ubiegający się o udzielenie zamówienia, w zakresie dokumentów, które każdego z nich dotyczą.</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10.1. niniejszego rozdziału SWZ, może dokonać również notariusz.</w:t>
      </w:r>
    </w:p>
    <w:p>
      <w:pPr>
        <w:tabs>
          <w:tab w:val="left" w:pos="851"/>
        </w:tabs>
        <w:spacing w:line="276" w:lineRule="auto"/>
        <w:ind w:left="36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spacing w:line="360"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tabs>
          <w:tab w:val="left" w:pos="851"/>
        </w:tabs>
        <w:spacing w:line="276" w:lineRule="auto"/>
        <w:ind w:left="720"/>
        <w:jc w:val="both"/>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spacing w:line="276" w:lineRule="auto"/>
        <w:jc w:val="both"/>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spacing w:line="276" w:lineRule="auto"/>
        <w:ind w:left="851" w:hanging="284"/>
        <w:jc w:val="both"/>
        <w:rPr>
          <w:rFonts w:ascii="Trebuchet MS" w:hAnsi="Trebuchet MS" w:cs="Arial"/>
        </w:rPr>
      </w:pPr>
      <w:r>
        <w:rPr>
          <w:rFonts w:ascii="Trebuchet MS" w:hAnsi="Trebuchet MS"/>
        </w:rPr>
        <w:t>3)</w:t>
      </w:r>
      <w:r>
        <w:rPr>
          <w:rFonts w:ascii="Trebuchet MS" w:hAnsi="Trebuchet MS"/>
        </w:rPr>
        <w:tab/>
      </w:r>
      <w:r>
        <w:rPr>
          <w:rFonts w:ascii="Trebuchet MS" w:hAnsi="Trebuchet MS"/>
        </w:rPr>
        <w:t>pełnomocnictwa – mocodawca.</w:t>
      </w:r>
    </w:p>
    <w:p>
      <w:pPr>
        <w:spacing w:line="276" w:lineRule="auto"/>
        <w:rPr>
          <w:rFonts w:ascii="Trebuchet MS" w:hAnsi="Trebuchet MS" w:cs="Arial"/>
          <w:sz w:val="10"/>
          <w:szCs w:val="10"/>
        </w:rPr>
      </w:pPr>
    </w:p>
    <w:p>
      <w:pPr>
        <w:pStyle w:val="39"/>
        <w:numPr>
          <w:ilvl w:val="1"/>
          <w:numId w:val="20"/>
        </w:numPr>
        <w:tabs>
          <w:tab w:val="left" w:pos="851"/>
        </w:tabs>
        <w:spacing w:line="276"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76" w:lineRule="auto"/>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spacing w:line="276" w:lineRule="auto"/>
        <w:rPr>
          <w:rFonts w:ascii="Trebuchet MS" w:hAnsi="Trebuchet MS" w:cs="Arial"/>
          <w:sz w:val="10"/>
          <w:szCs w:val="10"/>
        </w:rPr>
      </w:pPr>
    </w:p>
    <w:p>
      <w:pPr>
        <w:autoSpaceDE w:val="0"/>
        <w:autoSpaceDN w:val="0"/>
        <w:adjustRightInd w:val="0"/>
        <w:spacing w:line="276" w:lineRule="auto"/>
        <w:ind w:left="851" w:hanging="284"/>
        <w:jc w:val="both"/>
        <w:rPr>
          <w:rFonts w:ascii="Trebuchet MS" w:hAnsi="Trebuchet MS"/>
        </w:rPr>
      </w:pPr>
      <w:r>
        <w:rPr>
          <w:rFonts w:ascii="Trebuchet MS" w:hAnsi="Trebuchet MS"/>
        </w:rPr>
        <w:t>1)</w:t>
      </w:r>
      <w:r>
        <w:rPr>
          <w:rFonts w:ascii="Trebuchet MS" w:hAnsi="Trebuchet MS"/>
        </w:rPr>
        <w:tab/>
      </w: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autoSpaceDE w:val="0"/>
        <w:autoSpaceDN w:val="0"/>
        <w:adjustRightInd w:val="0"/>
        <w:spacing w:line="276" w:lineRule="auto"/>
        <w:ind w:left="851" w:hanging="284"/>
        <w:jc w:val="both"/>
        <w:rPr>
          <w:rFonts w:ascii="Trebuchet MS" w:hAnsi="Trebuchet MS"/>
        </w:rPr>
      </w:pPr>
      <w:r>
        <w:rPr>
          <w:rFonts w:ascii="Trebuchet MS" w:hAnsi="Trebuchet MS"/>
        </w:rPr>
        <w:t>2)</w:t>
      </w:r>
      <w:r>
        <w:rPr>
          <w:rFonts w:ascii="Trebuchet MS" w:hAnsi="Trebuchet MS"/>
        </w:rPr>
        <w:tab/>
      </w:r>
      <w:r>
        <w:rPr>
          <w:rFonts w:ascii="Trebuchet MS" w:hAnsi="Trebuchet MS"/>
        </w:rPr>
        <w:t xml:space="preserve">umożliwiają prezentację treści w postaci elektronicznej, w szczególności przez wyświetlenie tej treści na monitorze ekranowym; </w:t>
      </w:r>
    </w:p>
    <w:p>
      <w:pPr>
        <w:autoSpaceDE w:val="0"/>
        <w:autoSpaceDN w:val="0"/>
        <w:adjustRightInd w:val="0"/>
        <w:spacing w:line="276" w:lineRule="auto"/>
        <w:ind w:left="851" w:hanging="284"/>
        <w:jc w:val="both"/>
        <w:rPr>
          <w:rFonts w:ascii="Trebuchet MS" w:hAnsi="Trebuchet MS"/>
        </w:rPr>
      </w:pPr>
      <w:r>
        <w:rPr>
          <w:rFonts w:ascii="Trebuchet MS" w:hAnsi="Trebuchet MS"/>
        </w:rPr>
        <w:t>3)</w:t>
      </w:r>
      <w:r>
        <w:rPr>
          <w:rFonts w:ascii="Trebuchet MS" w:hAnsi="Trebuchet MS"/>
        </w:rPr>
        <w:tab/>
      </w:r>
      <w:r>
        <w:rPr>
          <w:rFonts w:ascii="Trebuchet MS" w:hAnsi="Trebuchet MS"/>
        </w:rPr>
        <w:t xml:space="preserve">umożliwiają prezentację treści w postaci papierowej, w szczególności za pomocą wydruku; </w:t>
      </w:r>
    </w:p>
    <w:p>
      <w:pPr>
        <w:spacing w:line="276" w:lineRule="auto"/>
        <w:ind w:left="851" w:hanging="284"/>
        <w:jc w:val="both"/>
        <w:rPr>
          <w:rFonts w:ascii="Trebuchet MS" w:hAnsi="Trebuchet MS"/>
        </w:rPr>
      </w:pPr>
      <w:r>
        <w:rPr>
          <w:rFonts w:ascii="Trebuchet MS" w:hAnsi="Trebuchet MS"/>
        </w:rPr>
        <w:t>4)</w:t>
      </w:r>
      <w:r>
        <w:rPr>
          <w:rFonts w:ascii="Trebuchet MS" w:hAnsi="Trebuchet MS"/>
        </w:rPr>
        <w:tab/>
      </w:r>
      <w:r>
        <w:rPr>
          <w:rFonts w:ascii="Trebuchet MS" w:hAnsi="Trebuchet MS"/>
        </w:rPr>
        <w:t>zawierają dane w układzie niepozostawiającym wątpliwości co do treści i kontekstu zapisanych informacji.</w:t>
      </w:r>
    </w:p>
    <w:p>
      <w:pPr>
        <w:spacing w:line="276" w:lineRule="auto"/>
        <w:jc w:val="both"/>
        <w:rPr>
          <w:rFonts w:ascii="Trebuchet MS" w:hAnsi="Trebuchet MS" w:cs="Arial"/>
        </w:rPr>
      </w:pPr>
    </w:p>
    <w:p>
      <w:pPr>
        <w:pStyle w:val="39"/>
        <w:numPr>
          <w:ilvl w:val="0"/>
          <w:numId w:val="20"/>
        </w:numPr>
        <w:spacing w:line="276" w:lineRule="auto"/>
        <w:ind w:left="426" w:hanging="426"/>
        <w:jc w:val="both"/>
        <w:rPr>
          <w:rFonts w:ascii="Trebuchet MS" w:hAnsi="Trebuchet MS" w:cs="Arial"/>
        </w:rPr>
      </w:pPr>
      <w:r>
        <w:rPr>
          <w:rFonts w:ascii="Trebuchet MS" w:hAnsi="Trebuchet MS"/>
        </w:rPr>
        <w:t>Zamawiający informuje, iż w przypadku przesyłania przez Wykonawcę dokumentów elektronicznych skompresowanych (w tym oferty przetargowej) dopuszczone są wyłącznie formaty danych wskazane w Rozporządzeniu Rady Ministrów z dnia 12 kwietnia 2012 r. (Dz. U. z 2017 r., poz. 2247) w sprawie Krajowych Ram Interoperacyjności, minimalnych wymagań dla rejestrów publicznych i wymiany informacji w postaci elektronicznej oraz minimalnych wymagań dla systemów teleinformatycznych z zastrzeżeniem, iż Zamawiający dopuszcza także możliwość przysyłania dokumentów elektronicznych (w tym oferty) skompresowanych formatem .rar</w:t>
      </w:r>
    </w:p>
    <w:p>
      <w:pPr>
        <w:spacing w:line="276" w:lineRule="auto"/>
        <w:jc w:val="both"/>
        <w:rPr>
          <w:rFonts w:ascii="Trebuchet MS" w:hAnsi="Trebuchet MS"/>
          <w:color w:val="000000" w:themeColor="text1"/>
        </w:rPr>
      </w:pPr>
    </w:p>
    <w:p>
      <w:pPr>
        <w:pStyle w:val="39"/>
        <w:numPr>
          <w:ilvl w:val="0"/>
          <w:numId w:val="20"/>
        </w:numPr>
        <w:spacing w:line="276" w:lineRule="auto"/>
        <w:ind w:left="425" w:hanging="426"/>
        <w:jc w:val="both"/>
        <w:rPr>
          <w:rFonts w:ascii="Trebuchet MS" w:hAnsi="Trebuchet MS" w:cs="Arial"/>
          <w:color w:val="000000" w:themeColor="text1"/>
        </w:rPr>
      </w:pPr>
      <w:r>
        <w:rPr>
          <w:rFonts w:ascii="Trebuchet MS" w:hAnsi="Trebuchet MS"/>
          <w:color w:val="000000" w:themeColor="text1"/>
        </w:rPr>
        <w:t>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76" w:lineRule="auto"/>
        <w:ind w:left="425"/>
        <w:jc w:val="both"/>
        <w:rPr>
          <w:rFonts w:ascii="Trebuchet MS" w:hAnsi="Trebuchet MS" w:cs="Arial"/>
          <w:color w:val="000000" w:themeColor="text1"/>
        </w:rPr>
      </w:pPr>
      <w:r>
        <w:rPr>
          <w:rFonts w:ascii="Trebuchet MS" w:hAnsi="Trebuchet MS"/>
          <w:color w:val="000000" w:themeColor="text1"/>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pStyle w:val="14"/>
        <w:spacing w:line="360" w:lineRule="auto"/>
        <w:ind w:left="1701" w:hanging="1701"/>
        <w:jc w:val="center"/>
        <w:rPr>
          <w:rFonts w:ascii="Trebuchet MS" w:hAnsi="Trebuchet MS" w:cs="Arial"/>
          <w:b/>
          <w:sz w:val="20"/>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UDZIELANIA WYJAŚNIEŃ DOTYCZĄCYCH SPECYFIKACJI WARUNKÓW ZAMÓWIENIA</w:t>
      </w:r>
    </w:p>
    <w:p>
      <w:pPr>
        <w:pStyle w:val="14"/>
        <w:spacing w:line="360" w:lineRule="auto"/>
        <w:ind w:right="28"/>
        <w:rPr>
          <w:rFonts w:ascii="Trebuchet MS" w:hAnsi="Trebuchet MS" w:cs="Arial"/>
          <w:sz w:val="18"/>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76" w:lineRule="auto"/>
        <w:ind w:right="28"/>
        <w:rPr>
          <w:rFonts w:ascii="Trebuchet MS" w:hAnsi="Trebuchet MS" w:cs="Arial"/>
          <w:sz w:val="20"/>
        </w:rPr>
      </w:pPr>
    </w:p>
    <w:p>
      <w:pPr>
        <w:pStyle w:val="14"/>
        <w:numPr>
          <w:ilvl w:val="0"/>
          <w:numId w:val="21"/>
        </w:numPr>
        <w:tabs>
          <w:tab w:val="left" w:pos="426"/>
          <w:tab w:val="clear" w:pos="567"/>
        </w:tabs>
        <w:spacing w:line="276"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76" w:lineRule="auto"/>
        <w:ind w:right="28"/>
        <w:rPr>
          <w:rFonts w:ascii="Trebuchet MS" w:hAnsi="Trebuchet MS" w:cs="Arial"/>
          <w:sz w:val="20"/>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76" w:lineRule="auto"/>
        <w:rPr>
          <w:rFonts w:ascii="Trebuchet MS" w:hAnsi="Trebuchet MS" w:cs="Arial"/>
        </w:rPr>
      </w:pPr>
    </w:p>
    <w:p>
      <w:pPr>
        <w:pStyle w:val="14"/>
        <w:numPr>
          <w:ilvl w:val="0"/>
          <w:numId w:val="21"/>
        </w:numPr>
        <w:tabs>
          <w:tab w:val="clear" w:pos="567"/>
        </w:tabs>
        <w:spacing w:line="276"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76" w:lineRule="auto"/>
        <w:ind w:right="28"/>
        <w:rPr>
          <w:rFonts w:ascii="Trebuchet MS" w:hAnsi="Trebuchet MS" w:cs="Arial"/>
          <w:sz w:val="20"/>
        </w:rPr>
      </w:pPr>
    </w:p>
    <w:p>
      <w:pPr>
        <w:pStyle w:val="14"/>
        <w:numPr>
          <w:ilvl w:val="0"/>
          <w:numId w:val="21"/>
        </w:numPr>
        <w:tabs>
          <w:tab w:val="left" w:pos="142"/>
          <w:tab w:val="clear" w:pos="567"/>
        </w:tabs>
        <w:spacing w:line="276"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76" w:lineRule="auto"/>
        <w:rPr>
          <w:rFonts w:ascii="Trebuchet MS" w:hAnsi="Trebuchet MS" w:cs="Arial"/>
          <w:sz w:val="20"/>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OSOBY ZE STRONY ZAMAWIAJĄCEGO UPRAWNIONE DO KOMUNIKOWANIA SIĘ Z WYKONAWCAMI</w:t>
      </w:r>
    </w:p>
    <w:p>
      <w:pPr>
        <w:spacing w:line="360" w:lineRule="auto"/>
        <w:jc w:val="both"/>
        <w:rPr>
          <w:rFonts w:ascii="Trebuchet MS" w:hAnsi="Trebuchet MS" w:cs="Arial"/>
          <w:sz w:val="18"/>
        </w:rPr>
      </w:pPr>
    </w:p>
    <w:p>
      <w:pPr>
        <w:pStyle w:val="14"/>
        <w:spacing w:line="276" w:lineRule="auto"/>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Mateusz Patela</w:t>
      </w:r>
      <w:r>
        <w:rPr>
          <w:rFonts w:ascii="Trebuchet MS" w:hAnsi="Trebuchet MS" w:cs="Arial"/>
          <w:color w:val="000000"/>
          <w:sz w:val="20"/>
        </w:rPr>
        <w:t xml:space="preserve"> –Zamówienia Publiczne.</w:t>
      </w:r>
    </w:p>
    <w:p>
      <w:pPr>
        <w:tabs>
          <w:tab w:val="left" w:pos="1701"/>
        </w:tabs>
        <w:spacing w:line="360" w:lineRule="auto"/>
        <w:ind w:right="28"/>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SPOSOBU PRZYGOTOWANIA OFERTY</w:t>
      </w:r>
    </w:p>
    <w:p>
      <w:pPr>
        <w:pStyle w:val="15"/>
        <w:spacing w:line="360" w:lineRule="auto"/>
        <w:jc w:val="both"/>
        <w:rPr>
          <w:rFonts w:ascii="Trebuchet MS" w:hAnsi="Trebuchet MS" w:cs="Arial"/>
          <w:sz w:val="18"/>
          <w:szCs w:val="18"/>
        </w:rPr>
      </w:pPr>
    </w:p>
    <w:p>
      <w:pPr>
        <w:pStyle w:val="15"/>
        <w:numPr>
          <w:ilvl w:val="0"/>
          <w:numId w:val="22"/>
        </w:numPr>
        <w:tabs>
          <w:tab w:val="left" w:pos="426"/>
        </w:tabs>
        <w:spacing w:line="276" w:lineRule="auto"/>
        <w:ind w:left="426" w:hanging="426"/>
        <w:jc w:val="both"/>
        <w:rPr>
          <w:rFonts w:ascii="Trebuchet MS" w:hAnsi="Trebuchet MS" w:cs="Arial"/>
          <w:sz w:val="20"/>
        </w:rPr>
      </w:pPr>
      <w:r>
        <w:rPr>
          <w:rFonts w:ascii="Trebuchet MS" w:hAnsi="Trebuchet MS" w:cs="Arial"/>
          <w:sz w:val="20"/>
        </w:rPr>
        <w:t>Ofertę należy sporządzić na formularzu oferty lub według takiego samego schematu, stanowiącego załącznik nr 1</w:t>
      </w:r>
      <w:r>
        <w:rPr>
          <w:rFonts w:ascii="Trebuchet MS" w:hAnsi="Trebuchet MS" w:cs="Arial"/>
          <w:b/>
          <w:sz w:val="20"/>
        </w:rPr>
        <w:t xml:space="preserve"> </w:t>
      </w:r>
      <w:r>
        <w:rPr>
          <w:rFonts w:ascii="Trebuchet MS" w:hAnsi="Trebuchet MS" w:cs="Arial"/>
          <w:sz w:val="20"/>
        </w:rPr>
        <w:t>do SWZ. Ofertę należy złożyć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20"/>
        </w:rPr>
      </w:pPr>
    </w:p>
    <w:p>
      <w:pPr>
        <w:pStyle w:val="15"/>
        <w:numPr>
          <w:ilvl w:val="0"/>
          <w:numId w:val="22"/>
        </w:numPr>
        <w:tabs>
          <w:tab w:val="left" w:pos="426"/>
        </w:tabs>
        <w:spacing w:line="276" w:lineRule="auto"/>
        <w:ind w:left="425" w:hanging="425"/>
        <w:jc w:val="both"/>
        <w:rPr>
          <w:rFonts w:ascii="Trebuchet MS" w:hAnsi="Trebuchet MS" w:cs="Arial"/>
          <w:sz w:val="20"/>
        </w:rPr>
      </w:pPr>
      <w:r>
        <w:rPr>
          <w:rFonts w:ascii="Trebuchet MS" w:hAnsi="Trebuchet MS" w:cs="Arial"/>
          <w:b/>
          <w:sz w:val="20"/>
        </w:rPr>
        <w:t>Oferta wraz z załącznikami musi być złożona za pośrednictwem Platformy przetargowej. 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76" w:lineRule="auto"/>
        <w:jc w:val="both"/>
        <w:rPr>
          <w:rFonts w:ascii="Trebuchet MS" w:hAnsi="Trebuchet MS" w:cs="Arial"/>
          <w:sz w:val="20"/>
        </w:rPr>
      </w:pPr>
    </w:p>
    <w:p>
      <w:pPr>
        <w:pStyle w:val="15"/>
        <w:numPr>
          <w:ilvl w:val="0"/>
          <w:numId w:val="23"/>
        </w:numPr>
        <w:tabs>
          <w:tab w:val="left" w:pos="426"/>
          <w:tab w:val="left" w:pos="567"/>
        </w:tabs>
        <w:spacing w:line="276"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3"/>
        </w:numPr>
        <w:tabs>
          <w:tab w:val="left" w:pos="465"/>
          <w:tab w:val="left" w:pos="891"/>
          <w:tab w:val="left" w:pos="993"/>
        </w:tabs>
        <w:spacing w:line="276" w:lineRule="auto"/>
        <w:ind w:left="822" w:hanging="397"/>
        <w:jc w:val="both"/>
        <w:rPr>
          <w:rFonts w:ascii="Trebuchet MS" w:hAnsi="Trebuchet MS" w:cs="Arial"/>
        </w:rPr>
      </w:pPr>
      <w:r>
        <w:rPr>
          <w:rFonts w:ascii="Trebuchet MS" w:hAnsi="Trebuchet MS" w:cs="Arial"/>
          <w:b/>
        </w:rPr>
        <w:t>Oświadczenie, o którym mowa w art. 125 ust. 1 ustawy</w:t>
      </w:r>
      <w:r>
        <w:rPr>
          <w:rFonts w:ascii="Trebuchet MS" w:hAnsi="Trebuchet MS" w:cs="Arial"/>
        </w:rPr>
        <w:t xml:space="preserve">, o niepodleganiu wykluczeniu z postępowania oraz spełnianiu warunków udziału w postępowaniu, w zakresie wskazanym w rozdziale XIX SWZ – zgodnie z załącznikiem nr 2 do SWZ. Oświadczenie stanowi dowód potwierdzający brak podstaw wykluczenia Wykonawcy oraz spełniania przez niego warunków udziału w postępowaniu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w:t>
      </w:r>
      <w:r>
        <w:rPr>
          <w:rFonts w:ascii="Trebuchet MS" w:hAnsi="Trebuchet MS"/>
          <w:bCs/>
        </w:rPr>
        <w:t>technicznych lub zawodowych podmiotów udostępniających zasoby, przedstawia wraz z oświadczeniem, o którym wyżej mowa, także oświadczenie</w:t>
      </w:r>
      <w:r>
        <w:rPr>
          <w:rFonts w:ascii="Trebuchet MS" w:hAnsi="Trebuchet MS" w:cs="Arial"/>
        </w:rPr>
        <w:t xml:space="preserve"> podmiotu udostępniającego zasoby, potwierdzające brak</w:t>
      </w:r>
      <w:r>
        <w:rPr>
          <w:rFonts w:ascii="Trebuchet MS" w:hAnsi="Trebuchet MS"/>
          <w:bCs/>
        </w:rPr>
        <w:t xml:space="preserve"> podstaw wykluczenia tego podmiotu oraz odpowiednio spełnianie warunków udziału w postępowaniu w zakresie, w jakim Wykonawca powołuje się na jego zasoby (załącznik nr 3 do SWZ).</w:t>
      </w:r>
    </w:p>
    <w:p>
      <w:pPr>
        <w:tabs>
          <w:tab w:val="left" w:pos="993"/>
        </w:tabs>
        <w:spacing w:line="276" w:lineRule="auto"/>
        <w:jc w:val="both"/>
        <w:rPr>
          <w:rFonts w:ascii="Trebuchet MS" w:hAnsi="Trebuchet MS" w:cs="Arial"/>
          <w:sz w:val="10"/>
          <w:szCs w:val="10"/>
        </w:rPr>
      </w:pPr>
    </w:p>
    <w:p>
      <w:pPr>
        <w:pStyle w:val="15"/>
        <w:numPr>
          <w:ilvl w:val="1"/>
          <w:numId w:val="23"/>
        </w:numPr>
        <w:tabs>
          <w:tab w:val="left" w:pos="465"/>
          <w:tab w:val="left" w:pos="891"/>
          <w:tab w:val="left" w:pos="993"/>
        </w:tabs>
        <w:spacing w:line="276" w:lineRule="auto"/>
        <w:ind w:left="879" w:hanging="454"/>
        <w:jc w:val="both"/>
        <w:rPr>
          <w:rFonts w:ascii="Trebuchet MS" w:hAnsi="Trebuchet MS" w:cs="Arial"/>
          <w:sz w:val="20"/>
        </w:rPr>
      </w:pPr>
      <w:r>
        <w:rPr>
          <w:rFonts w:ascii="Trebuchet MS" w:hAnsi="Trebuchet MS" w:cs="Arial"/>
          <w:b/>
          <w:sz w:val="20"/>
        </w:rPr>
        <w:t>Oświadczenie, że Wykonawca zapoznał się z warunkami zamówienia i z projektowanymi postanowieniami umowy</w:t>
      </w:r>
      <w:r>
        <w:rPr>
          <w:rFonts w:ascii="Trebuchet MS" w:hAnsi="Trebuchet MS" w:cs="Arial"/>
          <w:sz w:val="20"/>
        </w:rPr>
        <w:t xml:space="preserve"> 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załącznikiem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spacing w:line="276" w:lineRule="auto"/>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76"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76" w:lineRule="auto"/>
        <w:ind w:right="28"/>
        <w:jc w:val="both"/>
        <w:rPr>
          <w:rFonts w:ascii="Trebuchet MS" w:hAnsi="Trebuchet MS" w:cs="Arial"/>
          <w:sz w:val="10"/>
          <w:szCs w:val="10"/>
        </w:rPr>
      </w:pPr>
    </w:p>
    <w:p>
      <w:pPr>
        <w:pStyle w:val="15"/>
        <w:numPr>
          <w:ilvl w:val="1"/>
          <w:numId w:val="23"/>
        </w:numPr>
        <w:tabs>
          <w:tab w:val="left" w:pos="891"/>
        </w:tabs>
        <w:spacing w:line="276" w:lineRule="auto"/>
        <w:ind w:left="851" w:right="28"/>
        <w:jc w:val="both"/>
        <w:rPr>
          <w:rFonts w:ascii="Trebuchet MS" w:hAnsi="Trebuchet MS" w:cs="Arial"/>
          <w:sz w:val="20"/>
        </w:rPr>
      </w:pPr>
      <w:r>
        <w:rPr>
          <w:rFonts w:ascii="Trebuchet MS" w:hAnsi="Trebuchet MS" w:cs="Arial"/>
          <w:b/>
          <w:sz w:val="20"/>
        </w:rPr>
        <w:t>Zobowiązanie podmiotu udostępniającego Wykonawcy zasoby</w:t>
      </w:r>
      <w:r>
        <w:rPr>
          <w:rFonts w:ascii="Trebuchet MS" w:hAnsi="Trebuchet MS" w:cs="Arial"/>
          <w:sz w:val="20"/>
        </w:rPr>
        <w:t>,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w:t>
      </w:r>
    </w:p>
    <w:p>
      <w:pPr>
        <w:pStyle w:val="15"/>
        <w:spacing w:line="276" w:lineRule="auto"/>
        <w:ind w:left="851" w:right="28"/>
        <w:jc w:val="both"/>
        <w:rPr>
          <w:rFonts w:ascii="Trebuchet MS" w:hAnsi="Trebuchet MS" w:cs="Arial"/>
          <w:bCs/>
          <w:sz w:val="20"/>
        </w:rPr>
      </w:pPr>
      <w:r>
        <w:rPr>
          <w:rFonts w:ascii="Trebuchet MS" w:hAnsi="Trebuchet MS" w:cs="Arial"/>
          <w:sz w:val="20"/>
        </w:rPr>
        <w:t xml:space="preserve">Zobowiązanie lub inny podmiotowy środek dowodowy w opisywanym zakresie, przekazuje się w postaci elektronicznej, </w:t>
      </w:r>
      <w:r>
        <w:rPr>
          <w:rFonts w:ascii="Trebuchet MS" w:hAnsi="Trebuchet MS" w:cs="Arial"/>
          <w:bCs/>
          <w:sz w:val="20"/>
        </w:rPr>
        <w:t>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15"/>
        <w:spacing w:line="276" w:lineRule="auto"/>
        <w:ind w:left="851" w:right="28"/>
        <w:jc w:val="both"/>
        <w:rPr>
          <w:rFonts w:ascii="Trebuchet MS" w:hAnsi="Trebuchet MS" w:cs="Arial"/>
          <w:bCs/>
          <w:sz w:val="20"/>
        </w:rPr>
      </w:pPr>
    </w:p>
    <w:p>
      <w:pPr>
        <w:pStyle w:val="15"/>
        <w:numPr>
          <w:ilvl w:val="1"/>
          <w:numId w:val="23"/>
        </w:numPr>
        <w:tabs>
          <w:tab w:val="left" w:pos="891"/>
        </w:tabs>
        <w:spacing w:line="276" w:lineRule="auto"/>
        <w:ind w:left="851" w:right="28"/>
        <w:jc w:val="both"/>
        <w:rPr>
          <w:rFonts w:ascii="Trebuchet MS" w:hAnsi="Trebuchet MS" w:cs="Arial"/>
          <w:bCs/>
          <w:sz w:val="20"/>
        </w:rPr>
      </w:pPr>
      <w:r>
        <w:rPr>
          <w:rFonts w:ascii="Trebuchet MS" w:hAnsi="Trebuchet MS" w:cs="Arial"/>
          <w:b/>
          <w:sz w:val="20"/>
        </w:rPr>
        <w:t>Oświadczenie, o którym mowa w art. 117 ust. 4 ustawy</w:t>
      </w:r>
      <w:r>
        <w:rPr>
          <w:rFonts w:ascii="Trebuchet MS" w:hAnsi="Trebuchet MS" w:cs="Arial"/>
          <w:bCs/>
          <w:sz w:val="20"/>
        </w:rPr>
        <w:t xml:space="preserve"> („ (…), z którego wynika które roboty budowlane, dostawy lub usługi wykonają poszczególni Wykonawcy.”) – o ile dotyczy (odnosi się do Wykonawców wspólnie ubiegających się o udzielenie zamówienia).</w:t>
      </w:r>
    </w:p>
    <w:p>
      <w:pPr>
        <w:pStyle w:val="15"/>
        <w:numPr>
          <w:ilvl w:val="0"/>
          <w:numId w:val="0"/>
        </w:numPr>
        <w:spacing w:line="276" w:lineRule="auto"/>
        <w:ind w:left="386" w:leftChars="0" w:right="28" w:rightChars="0"/>
        <w:jc w:val="both"/>
        <w:rPr>
          <w:rFonts w:ascii="Trebuchet MS" w:hAnsi="Trebuchet MS" w:cs="Arial"/>
          <w:bCs/>
          <w:sz w:val="20"/>
        </w:rPr>
      </w:pPr>
    </w:p>
    <w:p>
      <w:pPr>
        <w:pStyle w:val="39"/>
        <w:numPr>
          <w:ilvl w:val="1"/>
          <w:numId w:val="23"/>
        </w:numPr>
        <w:tabs>
          <w:tab w:val="left" w:pos="891"/>
        </w:tabs>
        <w:jc w:val="both"/>
        <w:rPr>
          <w:rFonts w:ascii="Trebuchet MS" w:hAnsi="Trebuchet MS" w:cs="Arial"/>
          <w:bCs/>
          <w:sz w:val="20"/>
        </w:rPr>
      </w:pPr>
      <w:r>
        <w:rPr>
          <w:rFonts w:ascii="Trebuchet MS" w:hAnsi="Trebuchet MS" w:cs="Arial"/>
          <w:b/>
        </w:rPr>
        <w:t xml:space="preserve">Kosztorys/y ofertowy/e </w:t>
      </w:r>
      <w:r>
        <w:rPr>
          <w:rFonts w:ascii="Trebuchet MS" w:hAnsi="Trebuchet MS" w:cs="Arial"/>
          <w:bCs/>
        </w:rPr>
        <w:t>sporządzony/e w postaci uproszczonej, zgodnie z przedmiarem/ami robót stanowiącym/i załącznik do SWZ. Dokument podpisuje się kwalifikowanym podpisem elektronicznym, podpisem zaufanym lub podpisem osobistym.</w:t>
      </w:r>
    </w:p>
    <w:p>
      <w:pPr>
        <w:pStyle w:val="15"/>
        <w:spacing w:line="276" w:lineRule="auto"/>
        <w:ind w:left="851" w:right="28"/>
        <w:jc w:val="both"/>
        <w:rPr>
          <w:rFonts w:ascii="Trebuchet MS" w:hAnsi="Trebuchet MS" w:cs="Arial"/>
          <w:bCs/>
          <w:sz w:val="20"/>
        </w:rPr>
      </w:pPr>
    </w:p>
    <w:p>
      <w:pPr>
        <w:pStyle w:val="39"/>
        <w:numPr>
          <w:ilvl w:val="1"/>
          <w:numId w:val="23"/>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o których mowa w rozdz. III ust.3 SWZ.</w:t>
      </w:r>
    </w:p>
    <w:p>
      <w:pPr>
        <w:pStyle w:val="39"/>
        <w:rPr>
          <w:rFonts w:ascii="Trebuchet MS" w:hAnsi="Trebuchet MS" w:cs="Arial"/>
          <w:bCs/>
        </w:rPr>
      </w:pPr>
    </w:p>
    <w:p>
      <w:pPr>
        <w:pStyle w:val="39"/>
        <w:numPr>
          <w:ilvl w:val="0"/>
          <w:numId w:val="24"/>
        </w:numPr>
        <w:tabs>
          <w:tab w:val="left" w:pos="426"/>
          <w:tab w:val="left" w:pos="851"/>
          <w:tab w:val="clear" w:pos="567"/>
        </w:tabs>
        <w:spacing w:line="276"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Oferta musi być sporządzona pod rygorem nieważności w formie elektronicznej (w postaci elektronicznej opatrzonej kwalifikowanym podpisem elektronicznym) albo w postaci elektronicznej opatrzonej podpisem zaufanym lub podpisem osobistym, w języku polskim.</w:t>
      </w:r>
    </w:p>
    <w:p>
      <w:pPr>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tabs>
          <w:tab w:val="left" w:pos="993"/>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Oferta musi być podpisana przez osobę/y upoważnioną/e do reprezentowania Wykonawcy.</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tabs>
          <w:tab w:val="left" w:pos="851"/>
        </w:tabs>
        <w:spacing w:line="276" w:lineRule="auto"/>
        <w:jc w:val="both"/>
        <w:rPr>
          <w:rFonts w:ascii="Trebuchet MS" w:hAnsi="Trebuchet MS" w:cs="Arial"/>
          <w:sz w:val="10"/>
          <w:szCs w:val="10"/>
        </w:rPr>
      </w:pPr>
    </w:p>
    <w:p>
      <w:pPr>
        <w:pStyle w:val="39"/>
        <w:numPr>
          <w:ilvl w:val="1"/>
          <w:numId w:val="25"/>
        </w:numPr>
        <w:tabs>
          <w:tab w:val="left" w:pos="993"/>
        </w:tabs>
        <w:spacing w:line="276" w:lineRule="auto"/>
        <w:ind w:left="851"/>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Wykonawca może wycofać złożoną przez siebie ofertę. Sposób wycofania oferty został opisany w instrukcjach użytkownika, o których mowa w ust. 1, ust. 3 i ust. 5. rozdziału XIII SWZ – Informacje o wymaganiach technicznych i organizacyjnych sporządzania, wysyłania i odbierania korespondencji elektronicznej.</w:t>
      </w:r>
    </w:p>
    <w:p>
      <w:pPr>
        <w:spacing w:line="276" w:lineRule="auto"/>
        <w:jc w:val="both"/>
        <w:rPr>
          <w:rFonts w:ascii="Trebuchet MS" w:hAnsi="Trebuchet MS" w:cs="Arial"/>
        </w:rPr>
      </w:pPr>
    </w:p>
    <w:p>
      <w:pPr>
        <w:numPr>
          <w:ilvl w:val="0"/>
          <w:numId w:val="24"/>
        </w:numPr>
        <w:tabs>
          <w:tab w:val="left" w:pos="426"/>
          <w:tab w:val="clear" w:pos="567"/>
        </w:tabs>
        <w:spacing w:line="276" w:lineRule="auto"/>
        <w:ind w:left="454" w:hanging="454"/>
        <w:jc w:val="both"/>
        <w:rPr>
          <w:rFonts w:ascii="Trebuchet MS" w:hAnsi="Trebuchet MS" w:cs="Arial"/>
        </w:rPr>
      </w:pPr>
      <w:r>
        <w:rPr>
          <w:rFonts w:ascii="Trebuchet MS" w:hAnsi="Trebuchet MS" w:cs="Arial"/>
        </w:rPr>
        <w:t xml:space="preserve">Protokół postępowania o udzielenie zamówienia wraz z załącznikami, w tym oferta Wykonawcy wraz z załącznikami, są jawne, z wyjątkiem informacji stanowiących tajemnicę przedsiębiorstwa w rozumieniu przepisów o zwalczaniu nieuczciwej konkurencji, jeżeli Wykonawca wraz </w:t>
      </w:r>
      <w:r>
        <w:rPr>
          <w:rFonts w:ascii="Trebuchet MS" w:hAnsi="Trebuchet MS" w:cs="Arial"/>
        </w:rPr>
        <w:br w:type="textWrapping"/>
      </w:r>
      <w:r>
        <w:rPr>
          <w:rFonts w:ascii="Trebuchet MS" w:hAnsi="Trebuchet MS" w:cs="Arial"/>
        </w:rPr>
        <w:t>z przekazaniem takich informacji zastrzegł, że nie mogą być one udostępniane oraz wykazał, że zastrzeżone informacje stanowią tajemnicę przedsiębiorstwa. Wykonawca nie może zastrzec informacji, o których mowa w art. 222 ust. 5 ustawy.</w:t>
      </w:r>
    </w:p>
    <w:p>
      <w:pPr>
        <w:spacing w:line="276" w:lineRule="auto"/>
        <w:jc w:val="both"/>
        <w:rPr>
          <w:rFonts w:ascii="Trebuchet MS" w:hAnsi="Trebuchet MS" w:cs="Arial"/>
          <w:sz w:val="10"/>
          <w:szCs w:val="10"/>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W przypadku, gdy Wykonawca nie wykaże, że zastrzeżone informacje stanowią tajemnicę przedsiębiorstwa w rozumieniu art. 11 ust. 2 ustawy z dnia 16.04.1993 r. o zwalczaniu nieuczciwej konkurencji (</w:t>
      </w:r>
      <w:r>
        <w:rPr>
          <w:rFonts w:ascii="Trebuchet MS" w:hAnsi="Trebuchet MS" w:cs="Arial"/>
        </w:rPr>
        <w:t>Dz. U. z 2022r. poz. 1233</w:t>
      </w:r>
      <w:r>
        <w:rPr>
          <w:rFonts w:ascii="Trebuchet MS" w:hAnsi="Trebuchet MS" w:cs="Arial"/>
          <w:color w:val="000000" w:themeColor="text1"/>
        </w:rPr>
        <w:t>) Zamawiający uzna zastrzeżenie tajemnicy za bezskuteczne, o czym poinformuje Wykonawcę.</w:t>
      </w:r>
    </w:p>
    <w:p>
      <w:pPr>
        <w:spacing w:line="276" w:lineRule="auto"/>
        <w:jc w:val="both"/>
        <w:rPr>
          <w:rFonts w:ascii="Trebuchet MS" w:hAnsi="Trebuchet MS" w:cs="Arial"/>
          <w:b/>
          <w:color w:val="000000" w:themeColor="text1"/>
          <w:sz w:val="10"/>
          <w:szCs w:val="10"/>
          <w:u w:val="single"/>
        </w:rPr>
      </w:pPr>
    </w:p>
    <w:p>
      <w:pPr>
        <w:pStyle w:val="39"/>
        <w:numPr>
          <w:ilvl w:val="1"/>
          <w:numId w:val="26"/>
        </w:numPr>
        <w:spacing w:line="276" w:lineRule="auto"/>
        <w:ind w:left="851"/>
        <w:jc w:val="both"/>
        <w:rPr>
          <w:rFonts w:ascii="Trebuchet MS" w:hAnsi="Trebuchet MS" w:cs="Arial"/>
          <w:color w:val="000000" w:themeColor="text1"/>
        </w:rPr>
      </w:pPr>
      <w:r>
        <w:rPr>
          <w:rFonts w:ascii="Trebuchet MS" w:hAnsi="Trebuchet MS" w:cs="Arial"/>
          <w:color w:val="000000" w:themeColor="text1"/>
        </w:rPr>
        <w:t>Informacje stanowiące tajemnicę przedsiębiorstwa powinny być zgrupowane i stanowić oddzielną część oferty - odrębny plik lub pliki elektroniczne. Plik (pliki) należy opatrzyć dopiskiem „</w:t>
      </w:r>
      <w:r>
        <w:rPr>
          <w:rFonts w:ascii="Trebuchet MS" w:hAnsi="Trebuchet MS" w:cs="Arial"/>
          <w:b/>
          <w:bCs/>
          <w:color w:val="000000" w:themeColor="text1"/>
        </w:rPr>
        <w:t>tajemnica przedsiębiorstwa</w:t>
      </w:r>
      <w:r>
        <w:rPr>
          <w:rFonts w:ascii="Trebuchet MS" w:hAnsi="Trebuchet MS" w:cs="Arial"/>
          <w:color w:val="000000" w:themeColor="text1"/>
        </w:rPr>
        <w:t>” lub innym (nazwa pliku powinna jednoznacznie wskazywać, iż dane w nim zawarte stanowią tajemnicę przedsiębiorstwa).</w:t>
      </w:r>
    </w:p>
    <w:p>
      <w:pPr>
        <w:pStyle w:val="39"/>
        <w:spacing w:line="276" w:lineRule="auto"/>
        <w:ind w:left="851"/>
        <w:jc w:val="both"/>
        <w:rPr>
          <w:rFonts w:ascii="Trebuchet MS" w:hAnsi="Trebuchet MS" w:cs="Arial"/>
          <w:color w:val="000000" w:themeColor="text1"/>
        </w:rPr>
      </w:pPr>
    </w:p>
    <w:p>
      <w:pPr>
        <w:pStyle w:val="39"/>
        <w:numPr>
          <w:ilvl w:val="1"/>
          <w:numId w:val="26"/>
        </w:numPr>
        <w:spacing w:line="276" w:lineRule="auto"/>
        <w:ind w:left="851"/>
        <w:jc w:val="both"/>
        <w:rPr>
          <w:rFonts w:ascii="Trebuchet MS" w:hAnsi="Trebuchet MS" w:cs="Arial"/>
          <w:bCs/>
          <w:color w:val="000000" w:themeColor="text1"/>
          <w:u w:val="single"/>
        </w:rPr>
      </w:pPr>
      <w:r>
        <w:rPr>
          <w:rFonts w:ascii="Trebuchet MS" w:hAnsi="Trebuchet MS" w:cs="Arial"/>
          <w:color w:val="000000" w:themeColor="text1"/>
        </w:rPr>
        <w:t>Protokół postępowania wraz z załącznikami, w tym oferty wraz z załącznikami, udostępnia się na wniosek.</w:t>
      </w:r>
    </w:p>
    <w:p>
      <w:pPr>
        <w:tabs>
          <w:tab w:val="left" w:pos="1701"/>
        </w:tabs>
        <w:spacing w:line="276" w:lineRule="auto"/>
        <w:ind w:right="28"/>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WSPÓLNEGO UBIEGANIA SIĘ WYKONAWCÓW O UDZIELENIE ZAMÓWIENIA</w:t>
      </w:r>
    </w:p>
    <w:p>
      <w:pPr>
        <w:spacing w:line="276" w:lineRule="auto"/>
        <w:jc w:val="both"/>
        <w:rPr>
          <w:rFonts w:ascii="Trebuchet MS" w:hAnsi="Trebuchet MS" w:cs="Arial"/>
          <w:sz w:val="18"/>
        </w:rPr>
      </w:pPr>
    </w:p>
    <w:p>
      <w:pPr>
        <w:pStyle w:val="39"/>
        <w:numPr>
          <w:ilvl w:val="1"/>
          <w:numId w:val="27"/>
        </w:numPr>
        <w:spacing w:line="276" w:lineRule="auto"/>
        <w:jc w:val="both"/>
        <w:rPr>
          <w:rFonts w:ascii="Trebuchet MS" w:hAnsi="Trebuchet MS" w:cs="Arial"/>
        </w:rPr>
      </w:pPr>
      <w:r>
        <w:rPr>
          <w:rFonts w:ascii="Trebuchet MS" w:hAnsi="Trebuchet MS" w:cs="Arial"/>
        </w:rPr>
        <w:t>Wykonawcy mogą wspólnie ubiegać się o udzielenie zamówienia.</w:t>
      </w:r>
    </w:p>
    <w:p>
      <w:pPr>
        <w:spacing w:line="276" w:lineRule="auto"/>
        <w:jc w:val="both"/>
        <w:rPr>
          <w:rFonts w:ascii="Trebuchet MS" w:hAnsi="Trebuchet MS" w:cs="Arial"/>
        </w:rPr>
      </w:pPr>
    </w:p>
    <w:p>
      <w:pPr>
        <w:pStyle w:val="39"/>
        <w:numPr>
          <w:ilvl w:val="1"/>
          <w:numId w:val="27"/>
        </w:numPr>
        <w:spacing w:line="276" w:lineRule="auto"/>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w:t>
      </w:r>
    </w:p>
    <w:p>
      <w:pPr>
        <w:spacing w:line="276" w:lineRule="auto"/>
        <w:jc w:val="both"/>
        <w:rPr>
          <w:rFonts w:ascii="Trebuchet MS" w:hAnsi="Trebuchet MS" w:cs="Arial"/>
        </w:rPr>
      </w:pPr>
    </w:p>
    <w:p>
      <w:pPr>
        <w:numPr>
          <w:ilvl w:val="1"/>
          <w:numId w:val="27"/>
        </w:numPr>
        <w:ind w:left="357" w:hanging="357"/>
        <w:jc w:val="both"/>
        <w:rPr>
          <w:rFonts w:ascii="Trebuchet MS" w:hAnsi="Trebuchet MS" w:cs="Arial"/>
        </w:rPr>
      </w:pPr>
      <w:r>
        <w:rPr>
          <w:rFonts w:ascii="Trebuchet MS" w:hAnsi="Trebuchet MS" w:cs="Arial"/>
        </w:rPr>
        <w:t>Wykonawcy wspólnie ubiegający się o udzielenie zamówienia, zobowiązani się złożyć wraz z ofertą stosowne pełnomocnictwo – zgodnie z ust. 3.3. rozdz. XVI SWZ – nie dotyczy spółki cywilnej, o ile upoważnienie/pełnomocnictwo do występowania w imieniu tej spółki wynika z dołączonej do oferty umowy spółki.</w:t>
      </w:r>
    </w:p>
    <w:p>
      <w:pPr>
        <w:tabs>
          <w:tab w:val="left" w:pos="510"/>
          <w:tab w:val="left" w:pos="567"/>
        </w:tabs>
        <w:spacing w:line="360" w:lineRule="auto"/>
        <w:jc w:val="both"/>
        <w:rPr>
          <w:rFonts w:ascii="Trebuchet MS" w:hAnsi="Trebuchet MS" w:cs="Arial"/>
          <w:b/>
          <w:sz w:val="10"/>
          <w:szCs w:val="10"/>
        </w:rPr>
      </w:pPr>
    </w:p>
    <w:p>
      <w:pPr>
        <w:tabs>
          <w:tab w:val="left" w:pos="510"/>
          <w:tab w:val="left" w:pos="567"/>
        </w:tabs>
        <w:spacing w:line="276" w:lineRule="auto"/>
        <w:ind w:left="357"/>
        <w:jc w:val="both"/>
        <w:rPr>
          <w:rFonts w:ascii="Trebuchet MS" w:hAnsi="Trebuchet MS" w:cs="Arial"/>
        </w:rPr>
      </w:pPr>
      <w:r>
        <w:rPr>
          <w:rFonts w:ascii="Trebuchet MS" w:hAnsi="Trebuchet MS" w:cs="Arial"/>
          <w:b/>
        </w:rPr>
        <w:t xml:space="preserve">Uwaga: </w:t>
      </w:r>
    </w:p>
    <w:p>
      <w:pPr>
        <w:tabs>
          <w:tab w:val="left" w:pos="510"/>
          <w:tab w:val="left" w:pos="567"/>
        </w:tabs>
        <w:spacing w:line="276" w:lineRule="auto"/>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spacing w:line="276" w:lineRule="auto"/>
        <w:jc w:val="both"/>
        <w:rPr>
          <w:rFonts w:ascii="Trebuchet MS" w:hAnsi="Trebuchet MS" w:cs="Arial"/>
        </w:rPr>
      </w:pPr>
    </w:p>
    <w:p>
      <w:pPr>
        <w:numPr>
          <w:ilvl w:val="1"/>
          <w:numId w:val="27"/>
        </w:numPr>
        <w:spacing w:line="276" w:lineRule="auto"/>
        <w:ind w:left="357" w:hanging="357"/>
        <w:jc w:val="both"/>
        <w:rPr>
          <w:rFonts w:ascii="Trebuchet MS" w:hAnsi="Trebuchet MS" w:cs="Arial"/>
        </w:rPr>
      </w:pPr>
      <w:r>
        <w:rPr>
          <w:rFonts w:ascii="Trebuchet MS" w:hAnsi="Trebuchet MS"/>
          <w:bCs/>
        </w:rPr>
        <w:t>W przypadku wspólnego ubiegania się o udzielenie zamówienie przez Wykonawców oświadczenie, o którym mowa w art. 125 ustawy (ust. 3.1. rozdziału XVI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pPr>
        <w:spacing w:line="276" w:lineRule="auto"/>
        <w:rPr>
          <w:rFonts w:ascii="Trebuchet MS" w:hAnsi="Trebuchet MS"/>
          <w:bCs/>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w zakresie braku podstaw wykluczenia musi złożyć każdy z Wykonawców wspólnie ubiegających się o udzielenie zamówienia;</w:t>
      </w:r>
    </w:p>
    <w:p>
      <w:pPr>
        <w:spacing w:line="276" w:lineRule="auto"/>
        <w:jc w:val="both"/>
        <w:rPr>
          <w:rFonts w:ascii="Trebuchet MS" w:hAnsi="Trebuchet MS" w:cs="Arial"/>
          <w:sz w:val="10"/>
          <w:szCs w:val="10"/>
        </w:rPr>
      </w:pPr>
    </w:p>
    <w:p>
      <w:pPr>
        <w:pStyle w:val="39"/>
        <w:numPr>
          <w:ilvl w:val="1"/>
          <w:numId w:val="28"/>
        </w:numPr>
        <w:spacing w:line="276" w:lineRule="auto"/>
        <w:ind w:left="851" w:hanging="425"/>
        <w:jc w:val="both"/>
        <w:rPr>
          <w:rFonts w:ascii="Trebuchet MS" w:hAnsi="Trebuchet MS" w:cs="Arial"/>
        </w:rPr>
      </w:pPr>
      <w:r>
        <w:rPr>
          <w:rFonts w:ascii="Trebuchet MS" w:hAnsi="Trebuchet MS"/>
          <w:bCs/>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pPr>
        <w:spacing w:line="276" w:lineRule="auto"/>
        <w:jc w:val="both"/>
        <w:rPr>
          <w:rFonts w:ascii="Trebuchet MS" w:hAnsi="Trebuchet MS" w:cs="Arial"/>
        </w:rPr>
      </w:pPr>
    </w:p>
    <w:p>
      <w:pPr>
        <w:numPr>
          <w:ilvl w:val="1"/>
          <w:numId w:val="27"/>
        </w:numPr>
        <w:spacing w:line="288" w:lineRule="auto"/>
        <w:ind w:left="357" w:hanging="357"/>
        <w:jc w:val="both"/>
        <w:rPr>
          <w:rFonts w:ascii="Trebuchet MS" w:hAnsi="Trebuchet MS" w:cs="Arial"/>
        </w:rPr>
      </w:pPr>
      <w:r>
        <w:rPr>
          <w:rFonts w:ascii="Trebuchet MS" w:hAnsi="Trebuchet MS" w:cs="Arial"/>
        </w:rPr>
        <w:t>W przypadku, o którym mowa w art. 117 ust. 2 lub ust. 3 ustawy, Wykonawcy wspólnie ubiegający się o udzielenie zamówienia zobowiązani są dołączyć do oferty oświadczenie, o którym mowa w art. 117 ust. 4 ustawy („ (…), z którego wynika które roboty budowlane, dostawy lub usługi wykonają poszczególni Wykonawcy.”).</w:t>
      </w:r>
    </w:p>
    <w:p>
      <w:pPr>
        <w:numPr>
          <w:ilvl w:val="1"/>
          <w:numId w:val="27"/>
        </w:numPr>
        <w:spacing w:line="288" w:lineRule="auto"/>
        <w:ind w:left="357" w:hanging="357"/>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Pr>
        <w:tabs>
          <w:tab w:val="left" w:pos="1701"/>
        </w:tabs>
        <w:spacing w:line="276" w:lineRule="auto"/>
        <w:ind w:right="28"/>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NA TEMAT PODWYKONAWCÓW</w:t>
      </w:r>
    </w:p>
    <w:p>
      <w:pPr>
        <w:spacing w:line="276" w:lineRule="auto"/>
        <w:ind w:left="1701" w:hanging="1701"/>
        <w:jc w:val="both"/>
        <w:rPr>
          <w:rFonts w:ascii="Trebuchet MS" w:hAnsi="Trebuchet MS" w:cs="Arial"/>
          <w:b/>
          <w:sz w:val="18"/>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tabs>
          <w:tab w:val="left" w:pos="567"/>
        </w:tabs>
        <w:spacing w:line="276" w:lineRule="auto"/>
        <w:jc w:val="both"/>
        <w:rPr>
          <w:rFonts w:ascii="Trebuchet MS" w:hAnsi="Trebuchet MS" w:cs="Arial"/>
        </w:rPr>
      </w:pPr>
    </w:p>
    <w:p>
      <w:pPr>
        <w:pStyle w:val="39"/>
        <w:numPr>
          <w:ilvl w:val="0"/>
          <w:numId w:val="29"/>
        </w:numPr>
        <w:tabs>
          <w:tab w:val="left" w:pos="567"/>
        </w:tabs>
        <w:spacing w:line="276" w:lineRule="auto"/>
        <w:ind w:left="567" w:hanging="425"/>
        <w:jc w:val="both"/>
        <w:rPr>
          <w:rFonts w:ascii="Trebuchet MS" w:hAnsi="Trebuchet MS" w:cs="Arial"/>
        </w:rPr>
      </w:pPr>
      <w:r>
        <w:rPr>
          <w:rFonts w:ascii="Trebuchet MS" w:hAnsi="Trebuchet MS" w:cs="Arial"/>
        </w:rPr>
        <w:t xml:space="preserve">Wykonawca, który zamierza wykonywać zamówienie przy udziale podwykonawcy/ów, musi wyraźnie w ofercie wskazać, jaką część (zakres zamówienia) wykonywać będzie w jego imieniu podwykonawca </w:t>
      </w:r>
      <w:r>
        <w:rPr>
          <w:rFonts w:ascii="Trebuchet MS" w:hAnsi="Trebuchet MS" w:cs="Arial"/>
          <w:b/>
        </w:rPr>
        <w:t>oraz podać nazwę ewentualnych podwykonawców</w:t>
      </w:r>
      <w:r>
        <w:rPr>
          <w:rFonts w:ascii="Trebuchet MS" w:hAnsi="Trebuchet MS" w:cs="Arial"/>
        </w:rPr>
        <w:t xml:space="preserve">, </w:t>
      </w:r>
      <w:r>
        <w:rPr>
          <w:rFonts w:ascii="Trebuchet MS" w:hAnsi="Trebuchet MS" w:cs="Arial"/>
          <w:b/>
          <w:bCs/>
        </w:rPr>
        <w:t>jeżeli są już znani</w:t>
      </w:r>
      <w:r>
        <w:rPr>
          <w:rFonts w:ascii="Trebuchet MS" w:hAnsi="Trebuchet MS" w:cs="Arial"/>
        </w:rPr>
        <w:t>. Należy w tym celu wypełnić odpowiedni punkt formularza oferty, stanowiącego załącznik nr 1 do SWZ.</w:t>
      </w:r>
      <w:r>
        <w:rPr>
          <w:rFonts w:ascii="Trebuchet MS" w:hAnsi="Trebuchet MS" w:cs="Arial"/>
          <w:b/>
        </w:rPr>
        <w:t xml:space="preserve"> </w:t>
      </w:r>
      <w:r>
        <w:rPr>
          <w:rFonts w:ascii="Trebuchet MS" w:hAnsi="Trebuchet MS" w:cs="Aria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pPr>
        <w:spacing w:line="276" w:lineRule="auto"/>
        <w:rPr>
          <w:rFonts w:ascii="Trebuchet MS" w:hAnsi="Trebuchet MS" w:cs="Arial"/>
        </w:rPr>
      </w:pPr>
    </w:p>
    <w:p>
      <w:pPr>
        <w:pStyle w:val="39"/>
        <w:numPr>
          <w:ilvl w:val="0"/>
          <w:numId w:val="30"/>
        </w:numPr>
        <w:tabs>
          <w:tab w:val="left" w:pos="567"/>
          <w:tab w:val="clear" w:pos="720"/>
        </w:tabs>
        <w:spacing w:line="276" w:lineRule="auto"/>
        <w:ind w:left="567" w:hanging="425"/>
        <w:jc w:val="both"/>
        <w:rPr>
          <w:rFonts w:ascii="Trebuchet MS" w:hAnsi="Trebuchet MS" w:cs="Arial"/>
        </w:rPr>
      </w:pPr>
      <w:r>
        <w:rPr>
          <w:rFonts w:ascii="Trebuchet MS" w:hAnsi="Trebuchet MS" w:cs="Arial"/>
        </w:rPr>
        <w:t xml:space="preserve">Zamawiający żąda, </w:t>
      </w:r>
      <w:r>
        <w:rPr>
          <w:rFonts w:ascii="Trebuchet MS" w:hAnsi="Trebuchet MS" w:cs="Arial"/>
          <w:color w:val="000000"/>
        </w:rPr>
        <w:t>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w:t>
      </w:r>
    </w:p>
    <w:p>
      <w:pPr>
        <w:spacing w:line="360"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color w:val="000000"/>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pPr>
        <w:spacing w:line="276" w:lineRule="auto"/>
        <w:rPr>
          <w:rFonts w:ascii="Trebuchet MS" w:hAnsi="Trebuchet MS" w:cs="Arial"/>
        </w:rPr>
      </w:pPr>
    </w:p>
    <w:p>
      <w:pPr>
        <w:pStyle w:val="39"/>
        <w:numPr>
          <w:ilvl w:val="0"/>
          <w:numId w:val="30"/>
        </w:numPr>
        <w:tabs>
          <w:tab w:val="left" w:pos="567"/>
        </w:tabs>
        <w:spacing w:line="276"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rPr>
          <w:rFonts w:ascii="Trebuchet MS" w:hAnsi="Trebuchet MS" w:cs="Arial"/>
        </w:rPr>
      </w:pPr>
    </w:p>
    <w:p>
      <w:pPr>
        <w:tabs>
          <w:tab w:val="left" w:pos="1701"/>
        </w:tabs>
        <w:spacing w:line="276" w:lineRule="auto"/>
        <w:ind w:right="28"/>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 xml:space="preserve">PODSTAWY (PRZESŁANKI) WYKLUCZENIA Z POSTĘPOWANIA, WARUNKI UDZIAŁU </w:t>
      </w:r>
      <w:r>
        <w:rPr>
          <w:rFonts w:ascii="Trebuchet MS" w:hAnsi="Trebuchet MS" w:cs="Arial"/>
          <w:b/>
          <w:sz w:val="22"/>
          <w:szCs w:val="22"/>
          <w:u w:val="single"/>
        </w:rPr>
        <w:br w:type="textWrapping"/>
      </w:r>
      <w:r>
        <w:rPr>
          <w:rFonts w:ascii="Trebuchet MS" w:hAnsi="Trebuchet MS" w:cs="Arial"/>
          <w:b/>
          <w:sz w:val="22"/>
          <w:szCs w:val="22"/>
          <w:u w:val="single"/>
        </w:rPr>
        <w:t>W POSTĘPOWANIU WYKAZ PODMIOTOWYCH ŚRODKÓW DOWODOWYCH</w:t>
      </w:r>
    </w:p>
    <w:p>
      <w:pPr>
        <w:tabs>
          <w:tab w:val="left" w:pos="1701"/>
        </w:tabs>
        <w:spacing w:line="276" w:lineRule="auto"/>
        <w:ind w:left="1701" w:hanging="1701"/>
        <w:jc w:val="both"/>
        <w:rPr>
          <w:rFonts w:ascii="Trebuchet MS" w:hAnsi="Trebuchet MS" w:cs="Arial"/>
          <w:b/>
          <w:sz w:val="18"/>
        </w:rPr>
      </w:pPr>
    </w:p>
    <w:p>
      <w:pPr>
        <w:pStyle w:val="39"/>
        <w:numPr>
          <w:ilvl w:val="0"/>
          <w:numId w:val="31"/>
        </w:numPr>
        <w:spacing w:line="276"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2"/>
        </w:numPr>
        <w:spacing w:line="276" w:lineRule="auto"/>
        <w:ind w:hanging="654"/>
        <w:jc w:val="both"/>
        <w:rPr>
          <w:rFonts w:ascii="Trebuchet MS" w:hAnsi="Trebuchet MS" w:cs="Arial"/>
        </w:rPr>
      </w:pPr>
      <w:r>
        <w:rPr>
          <w:rFonts w:ascii="Trebuchet MS" w:hAnsi="Trebuchet MS" w:cs="Arial"/>
        </w:rPr>
        <w:t>nie podlegają wykluczeniu;</w:t>
      </w:r>
    </w:p>
    <w:p>
      <w:pPr>
        <w:pStyle w:val="39"/>
        <w:numPr>
          <w:ilvl w:val="0"/>
          <w:numId w:val="32"/>
        </w:numPr>
        <w:spacing w:line="276" w:lineRule="auto"/>
        <w:ind w:hanging="654"/>
        <w:jc w:val="both"/>
        <w:rPr>
          <w:rFonts w:ascii="Trebuchet MS" w:hAnsi="Trebuchet MS" w:cs="Arial"/>
        </w:rPr>
      </w:pPr>
      <w:r>
        <w:rPr>
          <w:rFonts w:ascii="Trebuchet MS" w:hAnsi="Trebuchet MS" w:cs="Arial"/>
        </w:rPr>
        <w:t>spełniają warunki udziału w postępowaniu, określone przez Zamawiającego w ogłoszeniu o zamówieniu oraz w ust. 3 niniejszego rozdziału SWZ.</w:t>
      </w: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Podstawy wykluczenia:</w:t>
      </w:r>
    </w:p>
    <w:p>
      <w:pPr>
        <w:pStyle w:val="39"/>
        <w:spacing w:line="276" w:lineRule="auto"/>
        <w:ind w:left="426"/>
        <w:jc w:val="both"/>
        <w:rPr>
          <w:rFonts w:ascii="Trebuchet MS" w:hAnsi="Trebuchet MS" w:cs="Arial"/>
          <w:b/>
          <w:sz w:val="10"/>
          <w:szCs w:val="10"/>
        </w:rPr>
      </w:pPr>
    </w:p>
    <w:p>
      <w:pPr>
        <w:pStyle w:val="39"/>
        <w:numPr>
          <w:ilvl w:val="1"/>
          <w:numId w:val="31"/>
        </w:numPr>
        <w:spacing w:line="276"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spacing w:line="276" w:lineRule="auto"/>
        <w:ind w:left="1418" w:hanging="284"/>
        <w:jc w:val="both"/>
        <w:rPr>
          <w:rFonts w:ascii="Trebuchet MS" w:hAnsi="Trebuchet MS"/>
        </w:rPr>
      </w:pPr>
    </w:p>
    <w:p>
      <w:pPr>
        <w:pStyle w:val="39"/>
        <w:numPr>
          <w:ilvl w:val="1"/>
          <w:numId w:val="31"/>
        </w:numPr>
        <w:spacing w:line="276" w:lineRule="auto"/>
        <w:ind w:left="1134" w:hanging="708"/>
        <w:jc w:val="both"/>
        <w:rPr>
          <w:rFonts w:ascii="Trebuchet MS" w:hAnsi="Trebuchet MS" w:cs="Arial"/>
          <w:b/>
          <w:bCs/>
        </w:rPr>
      </w:pPr>
      <w:r>
        <w:rPr>
          <w:rFonts w:ascii="Trebuchet MS" w:hAnsi="Trebuchet MS" w:cs="Arial"/>
          <w:b/>
          <w:bCs/>
        </w:rPr>
        <w:t>Zamawiający nie przewiduje dodatkowych/fakultatywnych podstaw (przesłanek) wykluczenia zawartych w art. 109 ust. 1 ustawy.</w:t>
      </w:r>
    </w:p>
    <w:p>
      <w:pPr>
        <w:pStyle w:val="39"/>
        <w:rPr>
          <w:rFonts w:ascii="Trebuchet MS" w:hAnsi="Trebuchet MS" w:cs="Arial"/>
          <w:b/>
          <w:bCs/>
        </w:rPr>
      </w:pPr>
    </w:p>
    <w:p>
      <w:pPr>
        <w:pStyle w:val="39"/>
        <w:numPr>
          <w:ilvl w:val="1"/>
          <w:numId w:val="31"/>
        </w:numPr>
        <w:spacing w:line="360" w:lineRule="auto"/>
        <w:jc w:val="both"/>
        <w:rPr>
          <w:rFonts w:ascii="Trebuchet MS" w:hAnsi="Trebuchet MS" w:cs="Arial"/>
        </w:rPr>
      </w:pPr>
      <w:r>
        <w:rPr>
          <w:rFonts w:ascii="Trebuchet MS" w:hAnsi="Trebuchet MS"/>
          <w:b/>
        </w:rPr>
        <w:t xml:space="preserve">Z postępowania o udzielenie zamówienia wyklucza się Wykonawcę w przypadkach, o których mowa w art. 7 ust. 1 ustawy </w:t>
      </w:r>
      <w:r>
        <w:rPr>
          <w:rFonts w:ascii="Trebuchet MS" w:hAnsi="Trebuchet MS" w:cs="Arial"/>
          <w:b/>
        </w:rPr>
        <w:t>z dnia 13 kwietnia 2022r. o szczególnych rozwiązaniach w zakresie przeciwdziałania wspieraniu agresji na Ukrainę oraz służących ochronie bezpieczeństwa narodowego (tj. Dz.U. z 2023 r. poz. 1497). Do Wykonawcy podlegającego wykluczeniu w tym zakresie, stosuje się art. 7 ust. 3 wspomnianej ustawy.</w:t>
      </w:r>
    </w:p>
    <w:p>
      <w:pPr>
        <w:spacing w:line="276" w:lineRule="auto"/>
        <w:jc w:val="both"/>
        <w:rPr>
          <w:rFonts w:ascii="Trebuchet MS" w:hAnsi="Trebuchet MS" w:cs="Arial"/>
        </w:rPr>
      </w:pPr>
    </w:p>
    <w:p>
      <w:pPr>
        <w:pStyle w:val="39"/>
        <w:numPr>
          <w:ilvl w:val="0"/>
          <w:numId w:val="31"/>
        </w:numPr>
        <w:spacing w:line="276"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p>
    <w:p>
      <w:pPr>
        <w:spacing w:line="276" w:lineRule="auto"/>
        <w:jc w:val="both"/>
        <w:rPr>
          <w:rFonts w:ascii="Trebuchet MS" w:hAnsi="Trebuchet MS" w:cs="Arial"/>
          <w:b/>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do występowania w obrocie gospodarczym</w:t>
      </w:r>
    </w:p>
    <w:p>
      <w:pPr>
        <w:pStyle w:val="39"/>
        <w:tabs>
          <w:tab w:val="left" w:pos="1134"/>
        </w:tabs>
        <w:spacing w:line="360" w:lineRule="auto"/>
        <w:ind w:left="720"/>
        <w:jc w:val="both"/>
        <w:rPr>
          <w:rFonts w:ascii="Trebuchet MS" w:hAnsi="Trebuchet MS" w:cs="Arial"/>
        </w:rPr>
      </w:pPr>
      <w:r>
        <w:rPr>
          <w:rFonts w:ascii="Trebuchet MS" w:hAnsi="Trebuchet MS" w:cs="Arial"/>
        </w:rPr>
        <w:tab/>
      </w:r>
      <w:bookmarkStart w:id="5" w:name="_Hlk84249969"/>
      <w:r>
        <w:rPr>
          <w:rFonts w:ascii="Trebuchet MS" w:hAnsi="Trebuchet MS" w:cs="Arial"/>
        </w:rPr>
        <w:t>Zamawiający nie określa warunków udziału w postępowaniu w tym zakresie</w:t>
      </w:r>
      <w:bookmarkEnd w:id="5"/>
      <w:r>
        <w:rPr>
          <w:rFonts w:ascii="Trebuchet MS" w:hAnsi="Trebuchet MS" w:cs="Arial"/>
        </w:rPr>
        <w:t>.</w:t>
      </w:r>
    </w:p>
    <w:p>
      <w:pPr>
        <w:pStyle w:val="39"/>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Uprawnienia do prowadzenia określonej działalności gospodarczej lub zawodowej</w:t>
      </w:r>
    </w:p>
    <w:p>
      <w:pPr>
        <w:pStyle w:val="39"/>
        <w:tabs>
          <w:tab w:val="left" w:pos="1134"/>
        </w:tabs>
        <w:spacing w:line="276" w:lineRule="auto"/>
        <w:ind w:left="1146"/>
        <w:jc w:val="both"/>
        <w:rPr>
          <w:rFonts w:ascii="Trebuchet MS" w:hAnsi="Trebuchet MS" w:cs="Arial"/>
        </w:rPr>
      </w:pPr>
      <w:r>
        <w:rPr>
          <w:rFonts w:ascii="Trebuchet MS" w:hAnsi="Trebuchet MS" w:cs="Arial"/>
        </w:rPr>
        <w:t>Zamawiający nie określa warunków udziału w postępowaniu w tym zakresie.</w:t>
      </w:r>
    </w:p>
    <w:p>
      <w:pPr>
        <w:tabs>
          <w:tab w:val="left" w:pos="1843"/>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Sytuacja ekonomiczna lub finansowa</w:t>
      </w:r>
    </w:p>
    <w:p>
      <w:pPr>
        <w:pStyle w:val="39"/>
        <w:tabs>
          <w:tab w:val="left" w:pos="1134"/>
        </w:tabs>
        <w:spacing w:line="276" w:lineRule="auto"/>
        <w:ind w:left="720"/>
        <w:jc w:val="both"/>
        <w:rPr>
          <w:rFonts w:ascii="Trebuchet MS" w:hAnsi="Trebuchet MS" w:cs="Arial"/>
        </w:rPr>
      </w:pPr>
      <w:r>
        <w:rPr>
          <w:rFonts w:ascii="Trebuchet MS" w:hAnsi="Trebuchet MS" w:cs="Arial"/>
        </w:rPr>
        <w:tab/>
      </w:r>
      <w:r>
        <w:rPr>
          <w:rFonts w:ascii="Trebuchet MS" w:hAnsi="Trebuchet MS" w:cs="Arial"/>
        </w:rPr>
        <w:t>Zamawiający nie określa warunków udziału w postępowaniu w tym zakresie.</w:t>
      </w:r>
    </w:p>
    <w:p>
      <w:pPr>
        <w:tabs>
          <w:tab w:val="left" w:pos="1134"/>
        </w:tabs>
        <w:spacing w:line="276" w:lineRule="auto"/>
        <w:ind w:left="1843" w:hanging="709"/>
        <w:jc w:val="both"/>
        <w:rPr>
          <w:rFonts w:ascii="Trebuchet MS" w:hAnsi="Trebuchet MS" w:cs="Arial"/>
          <w:sz w:val="10"/>
          <w:szCs w:val="10"/>
        </w:rPr>
      </w:pPr>
    </w:p>
    <w:p>
      <w:pPr>
        <w:pStyle w:val="39"/>
        <w:numPr>
          <w:ilvl w:val="1"/>
          <w:numId w:val="31"/>
        </w:numPr>
        <w:tabs>
          <w:tab w:val="left" w:pos="1134"/>
        </w:tabs>
        <w:spacing w:line="276" w:lineRule="auto"/>
        <w:ind w:left="709" w:hanging="283"/>
        <w:jc w:val="both"/>
        <w:rPr>
          <w:rFonts w:ascii="Trebuchet MS" w:hAnsi="Trebuchet MS" w:cs="Arial"/>
          <w:b/>
        </w:rPr>
      </w:pPr>
      <w:r>
        <w:rPr>
          <w:rFonts w:ascii="Trebuchet MS" w:hAnsi="Trebuchet MS" w:cs="Arial"/>
          <w:b/>
        </w:rPr>
        <w:t>Zdolność techniczna lub zawodowa:</w:t>
      </w:r>
    </w:p>
    <w:p>
      <w:pPr>
        <w:pStyle w:val="120"/>
        <w:numPr>
          <w:ilvl w:val="2"/>
          <w:numId w:val="31"/>
        </w:numPr>
        <w:tabs>
          <w:tab w:val="left" w:pos="567"/>
        </w:tabs>
        <w:spacing w:line="276" w:lineRule="auto"/>
        <w:ind w:left="1843" w:hanging="709"/>
        <w:jc w:val="both"/>
        <w:rPr>
          <w:rFonts w:ascii="Trebuchet MS" w:hAnsi="Trebuchet MS"/>
          <w:highlight w:val="none"/>
        </w:rPr>
      </w:pPr>
      <w:r>
        <w:rPr>
          <w:rFonts w:ascii="Trebuchet MS" w:hAnsi="Trebuchet MS" w:cs="Arial"/>
          <w:highlight w:val="none"/>
        </w:rPr>
        <w:t>Wykonawca musi wykazać, iż w okresie ostatnich 5 lat</w:t>
      </w:r>
      <w:r>
        <w:rPr>
          <w:highlight w:val="none"/>
        </w:rPr>
        <w:t xml:space="preserve"> </w:t>
      </w:r>
      <w:r>
        <w:rPr>
          <w:rFonts w:ascii="Trebuchet MS" w:hAnsi="Trebuchet MS" w:cs="Arial"/>
          <w:highlight w:val="none"/>
        </w:rPr>
        <w:t>przed upływem terminu składania ofert, a jeżeli okres prowadzenia działalności jest krótszy – w tym okresie, wykonał należycie</w:t>
      </w:r>
      <w:r>
        <w:rPr>
          <w:rFonts w:hint="default" w:ascii="Trebuchet MS" w:hAnsi="Trebuchet MS" w:cs="Arial"/>
          <w:highlight w:val="none"/>
          <w:lang w:val="pl-PL"/>
        </w:rPr>
        <w:t xml:space="preserve"> </w:t>
      </w:r>
      <w:r>
        <w:rPr>
          <w:rFonts w:ascii="Trebuchet MS" w:hAnsi="Trebuchet MS" w:cs="Arial"/>
          <w:highlight w:val="none"/>
        </w:rPr>
        <w:t xml:space="preserve">(w szczególności zgodnie z przepisami prawa budowlanego i prawidłowo ukończył) co najmniej </w:t>
      </w:r>
      <w:r>
        <w:rPr>
          <w:rFonts w:ascii="Trebuchet MS" w:hAnsi="Trebuchet MS" w:cs="Arial"/>
          <w:b/>
          <w:highlight w:val="none"/>
        </w:rPr>
        <w:t xml:space="preserve">robotę lub roboty budowlane, polegającą/e na </w:t>
      </w:r>
      <w:r>
        <w:rPr>
          <w:rFonts w:ascii="Trebuchet MS" w:hAnsi="Trebuchet MS" w:eastAsia="Times New Roman" w:cs="Arial"/>
          <w:b/>
          <w:highlight w:val="none"/>
        </w:rPr>
        <w:t xml:space="preserve">budowie, przebudowie, remoncie lub modernizacji budynku o wartości łącznej </w:t>
      </w:r>
      <w:r>
        <w:rPr>
          <w:rFonts w:hint="default" w:ascii="Trebuchet MS" w:hAnsi="Trebuchet MS" w:eastAsia="Times New Roman" w:cs="Arial"/>
          <w:b/>
          <w:highlight w:val="none"/>
          <w:lang w:val="pl-PL"/>
        </w:rPr>
        <w:t xml:space="preserve"> </w:t>
      </w:r>
      <w:r>
        <w:rPr>
          <w:rFonts w:ascii="Trebuchet MS" w:hAnsi="Trebuchet MS" w:eastAsia="Times New Roman" w:cs="Arial"/>
          <w:b/>
          <w:highlight w:val="none"/>
        </w:rPr>
        <w:t xml:space="preserve">robót co najmniej </w:t>
      </w:r>
      <w:r>
        <w:rPr>
          <w:rFonts w:hint="default" w:ascii="Trebuchet MS" w:hAnsi="Trebuchet MS" w:cs="Arial"/>
          <w:b/>
          <w:highlight w:val="none"/>
          <w:lang w:val="pl-PL"/>
        </w:rPr>
        <w:t>2</w:t>
      </w:r>
      <w:r>
        <w:rPr>
          <w:rFonts w:ascii="Trebuchet MS" w:hAnsi="Trebuchet MS" w:eastAsia="Times New Roman" w:cs="Arial"/>
          <w:b/>
          <w:highlight w:val="none"/>
        </w:rPr>
        <w:t>00.000,00 zł brutto</w:t>
      </w:r>
      <w:r>
        <w:rPr>
          <w:rFonts w:hint="default" w:ascii="Trebuchet MS" w:hAnsi="Trebuchet MS" w:eastAsia="Times New Roman" w:cs="Arial"/>
          <w:b/>
          <w:highlight w:val="none"/>
          <w:lang w:val="pl-PL"/>
        </w:rPr>
        <w:t>.</w:t>
      </w:r>
    </w:p>
    <w:p>
      <w:pPr>
        <w:tabs>
          <w:tab w:val="left" w:pos="720"/>
        </w:tabs>
        <w:spacing w:line="276" w:lineRule="auto"/>
        <w:ind w:left="1843"/>
        <w:jc w:val="both"/>
        <w:rPr>
          <w:rFonts w:ascii="Trebuchet MS" w:hAnsi="Trebuchet MS" w:cs="Arial"/>
          <w:b/>
        </w:rPr>
      </w:pPr>
    </w:p>
    <w:p>
      <w:pPr>
        <w:tabs>
          <w:tab w:val="left" w:pos="709"/>
          <w:tab w:val="left" w:pos="1134"/>
        </w:tabs>
        <w:spacing w:line="276" w:lineRule="auto"/>
        <w:ind w:left="1814"/>
        <w:jc w:val="both"/>
        <w:rPr>
          <w:rFonts w:ascii="Trebuchet MS" w:hAnsi="Trebuchet MS" w:cs="Arial"/>
          <w:b/>
        </w:rPr>
      </w:pPr>
      <w:r>
        <w:rPr>
          <w:rFonts w:ascii="Trebuchet MS" w:hAnsi="Trebuchet MS" w:cs="Arial"/>
          <w:b/>
        </w:rPr>
        <w:t>Uwaga</w:t>
      </w:r>
    </w:p>
    <w:p>
      <w:pPr>
        <w:tabs>
          <w:tab w:val="left" w:pos="709"/>
          <w:tab w:val="left" w:pos="1134"/>
        </w:tabs>
        <w:spacing w:line="276" w:lineRule="auto"/>
        <w:ind w:left="1814"/>
        <w:jc w:val="both"/>
        <w:rPr>
          <w:rFonts w:ascii="Trebuchet MS" w:hAnsi="Trebuchet MS" w:cs="Arial"/>
          <w:b/>
        </w:rPr>
      </w:pPr>
      <w:r>
        <w:rPr>
          <w:rFonts w:ascii="Trebuchet MS" w:hAnsi="Trebuchet MS" w:cs="Arial"/>
          <w:b/>
        </w:rPr>
        <w:t>Jeżeli Wykonawca powołuje się na doświadczenie w realizacji robót budowlanych wykonywanych wspólnie z innymi wykonawcami, należy wykazać robotę budowlaną, w której Wykonawca bezpośrednio uczestniczył.</w:t>
      </w:r>
    </w:p>
    <w:p>
      <w:pPr>
        <w:tabs>
          <w:tab w:val="left" w:pos="709"/>
          <w:tab w:val="left" w:pos="1134"/>
        </w:tabs>
        <w:spacing w:line="276" w:lineRule="auto"/>
        <w:ind w:left="1814"/>
        <w:jc w:val="both"/>
        <w:rPr>
          <w:rFonts w:ascii="Trebuchet MS" w:hAnsi="Trebuchet MS" w:cs="Arial"/>
          <w:b/>
        </w:rPr>
      </w:pPr>
    </w:p>
    <w:p>
      <w:pPr>
        <w:tabs>
          <w:tab w:val="left" w:pos="709"/>
          <w:tab w:val="left" w:pos="1134"/>
        </w:tabs>
        <w:spacing w:line="276" w:lineRule="auto"/>
        <w:ind w:left="1814"/>
        <w:jc w:val="both"/>
        <w:rPr>
          <w:rFonts w:ascii="Trebuchet MS" w:hAnsi="Trebuchet MS" w:cs="Arial"/>
          <w:b/>
        </w:rPr>
      </w:pPr>
    </w:p>
    <w:p>
      <w:pPr>
        <w:tabs>
          <w:tab w:val="left" w:pos="709"/>
          <w:tab w:val="left" w:pos="1134"/>
        </w:tabs>
        <w:spacing w:line="276" w:lineRule="auto"/>
        <w:ind w:left="1814"/>
        <w:jc w:val="both"/>
        <w:rPr>
          <w:rFonts w:ascii="Trebuchet MS" w:hAnsi="Trebuchet MS" w:cs="Arial"/>
          <w:b/>
        </w:rPr>
      </w:pPr>
      <w:r>
        <w:rPr>
          <w:rFonts w:ascii="Trebuchet MS" w:hAnsi="Trebuchet MS" w:cs="Arial"/>
          <w:b/>
        </w:rPr>
        <w:t xml:space="preserve">Uwaga </w:t>
      </w:r>
    </w:p>
    <w:p>
      <w:pPr>
        <w:spacing w:line="276" w:lineRule="auto"/>
        <w:ind w:left="1814"/>
        <w:jc w:val="both"/>
        <w:rPr>
          <w:rFonts w:ascii="Trebuchet MS" w:hAnsi="Trebuchet MS" w:cs="Arial"/>
          <w:b/>
        </w:rPr>
      </w:pPr>
      <w:r>
        <w:rPr>
          <w:rFonts w:ascii="Trebuchet MS" w:hAnsi="Trebuchet MS" w:cs="Arial"/>
          <w:b/>
        </w:rPr>
        <w:t xml:space="preserve">Wartości podane w dokumentach potwierdzających spełnianie warunku </w:t>
      </w:r>
      <w:r>
        <w:rPr>
          <w:rFonts w:ascii="Trebuchet MS" w:hAnsi="Trebuchet MS" w:cs="Arial"/>
          <w:b/>
        </w:rPr>
        <w:br w:type="textWrapping"/>
      </w:r>
      <w:r>
        <w:rPr>
          <w:rFonts w:ascii="Trebuchet MS" w:hAnsi="Trebuchet MS" w:cs="Arial"/>
          <w:b/>
        </w:rPr>
        <w:t xml:space="preserve">w walutach innych niż wskazane przez Zamawiającego należy przeliczyć </w:t>
      </w:r>
      <w:r>
        <w:rPr>
          <w:rFonts w:ascii="Trebuchet MS" w:hAnsi="Trebuchet MS" w:cs="Arial"/>
          <w:b/>
        </w:rPr>
        <w:br w:type="textWrapping"/>
      </w:r>
      <w:r>
        <w:rPr>
          <w:rFonts w:ascii="Trebuchet MS" w:hAnsi="Trebuchet MS" w:cs="Arial"/>
          <w:b/>
        </w:rPr>
        <w:t xml:space="preserve">wg średniego kursu NBP na dzień zamieszczenia ogłoszenia o zamówieniu </w:t>
      </w:r>
      <w:r>
        <w:rPr>
          <w:rFonts w:ascii="Trebuchet MS" w:hAnsi="Trebuchet MS" w:cs="Arial"/>
          <w:b/>
        </w:rPr>
        <w:br w:type="textWrapping"/>
      </w:r>
      <w:r>
        <w:rPr>
          <w:rFonts w:ascii="Trebuchet MS" w:hAnsi="Trebuchet MS" w:cs="Arial"/>
          <w:b/>
        </w:rPr>
        <w:t>w Biuletynie Zamówień Publicznych (BZP) na portalu internetowym</w:t>
      </w:r>
      <w:r>
        <w:rPr>
          <w:rFonts w:ascii="Trebuchet MS" w:hAnsi="Trebuchet MS" w:cs="Arial"/>
          <w:b/>
        </w:rPr>
        <w:br w:type="textWrapping"/>
      </w:r>
      <w:r>
        <w:rPr>
          <w:rFonts w:ascii="Trebuchet MS" w:hAnsi="Trebuchet MS" w:cs="Arial"/>
          <w:b/>
        </w:rPr>
        <w:t>Urzędu Zamówień Publicznych.</w:t>
      </w:r>
    </w:p>
    <w:p>
      <w:pPr>
        <w:tabs>
          <w:tab w:val="left" w:pos="567"/>
          <w:tab w:val="left" w:pos="2340"/>
        </w:tabs>
        <w:spacing w:line="276" w:lineRule="auto"/>
        <w:jc w:val="both"/>
        <w:rPr>
          <w:rFonts w:ascii="Trebuchet MS" w:hAnsi="Trebuchet MS" w:cs="Arial"/>
        </w:rPr>
      </w:pPr>
    </w:p>
    <w:p>
      <w:pPr>
        <w:pStyle w:val="39"/>
        <w:numPr>
          <w:ilvl w:val="0"/>
          <w:numId w:val="31"/>
        </w:numPr>
        <w:tabs>
          <w:tab w:val="left" w:pos="993"/>
          <w:tab w:val="left" w:pos="1134"/>
        </w:tabs>
        <w:spacing w:line="276" w:lineRule="auto"/>
        <w:ind w:left="426" w:hanging="426"/>
        <w:contextualSpacing/>
        <w:jc w:val="both"/>
        <w:rPr>
          <w:rFonts w:ascii="Trebuchet MS" w:hAnsi="Trebuchet MS" w:cs="Arial"/>
          <w:b/>
        </w:rPr>
      </w:pPr>
      <w:r>
        <w:rPr>
          <w:rFonts w:ascii="Trebuchet MS" w:hAnsi="Trebuchet MS" w:cs="Arial"/>
          <w:b/>
        </w:rPr>
        <w:t>Wykaz podmiotowych środków dowodowych</w:t>
      </w:r>
    </w:p>
    <w:p>
      <w:pPr>
        <w:spacing w:line="276" w:lineRule="auto"/>
        <w:jc w:val="both"/>
        <w:rPr>
          <w:rFonts w:ascii="Trebuchet MS" w:hAnsi="Trebuchet MS" w:cs="Arial"/>
          <w:b/>
          <w:sz w:val="10"/>
          <w:szCs w:val="10"/>
        </w:rPr>
      </w:pPr>
    </w:p>
    <w:p>
      <w:pPr>
        <w:pStyle w:val="39"/>
        <w:numPr>
          <w:ilvl w:val="1"/>
          <w:numId w:val="31"/>
        </w:numPr>
        <w:spacing w:line="276" w:lineRule="auto"/>
        <w:jc w:val="both"/>
        <w:rPr>
          <w:rFonts w:ascii="Trebuchet MS" w:hAnsi="Trebuchet MS" w:cs="Arial"/>
          <w:b/>
        </w:rPr>
      </w:pPr>
      <w:r>
        <w:rPr>
          <w:rFonts w:ascii="Trebuchet MS" w:hAnsi="Trebuchet MS" w:cs="Arial"/>
          <w:b/>
        </w:rPr>
        <w:t>Wykonawca, którego oferta zostanie najwyżej oceniona, w celu wykazania spełniania warunków udziału w postępowaniu (określonych przez Zamawiającego w ust. 3 niniejszego rozdziału SWZ), na podstawie art. 274 ust. 1 ustawy zostanie wezwany do złożenia następujących podmiotowych środków dowodowych (aktualnych na dzień ich złożenia):</w:t>
      </w:r>
    </w:p>
    <w:p>
      <w:pPr>
        <w:spacing w:line="276" w:lineRule="auto"/>
        <w:jc w:val="both"/>
        <w:rPr>
          <w:rFonts w:ascii="Trebuchet MS" w:hAnsi="Trebuchet MS" w:cs="Arial"/>
          <w:b/>
        </w:rPr>
      </w:pPr>
    </w:p>
    <w:p>
      <w:pPr>
        <w:tabs>
          <w:tab w:val="left" w:pos="1134"/>
        </w:tabs>
        <w:spacing w:line="276" w:lineRule="auto"/>
        <w:ind w:left="567"/>
        <w:jc w:val="both"/>
        <w:rPr>
          <w:rFonts w:ascii="Trebuchet MS" w:hAnsi="Trebuchet MS" w:cs="Arial"/>
        </w:rPr>
      </w:pPr>
      <w:r>
        <w:rPr>
          <w:rFonts w:ascii="Trebuchet MS" w:hAnsi="Trebuchet MS" w:cs="Arial"/>
        </w:rPr>
        <w:tab/>
      </w:r>
      <w:r>
        <w:rPr>
          <w:rFonts w:ascii="Trebuchet MS" w:hAnsi="Trebuchet MS" w:cs="Arial"/>
        </w:rPr>
        <w:t>- w celu wykazania spełniania warunku z ust. 3.4.1.</w:t>
      </w:r>
    </w:p>
    <w:p>
      <w:pPr>
        <w:pStyle w:val="45"/>
        <w:suppressAutoHyphens/>
        <w:spacing w:line="276" w:lineRule="auto"/>
        <w:ind w:left="1080" w:right="28"/>
        <w:jc w:val="both"/>
        <w:rPr>
          <w:rFonts w:ascii="Trebuchet MS" w:hAnsi="Trebuchet MS" w:cs="Times-Roman"/>
          <w:b/>
          <w:u w:val="single"/>
        </w:rPr>
      </w:pPr>
      <w:r>
        <w:rPr>
          <w:rFonts w:ascii="Trebuchet MS" w:hAnsi="Trebuchet MS" w:cs="Arial"/>
          <w:b/>
          <w:bCs/>
        </w:rPr>
        <w:t>wykaz robót budowlanych</w:t>
      </w:r>
      <w:r>
        <w:rPr>
          <w:rFonts w:ascii="Trebuchet MS" w:hAnsi="Trebuchet MS" w:cs="Arial"/>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w:t>
      </w:r>
      <w:r>
        <w:rPr>
          <w:rFonts w:ascii="Trebuchet MS" w:hAnsi="Trebuchet MS" w:cs="TimesNewRoman"/>
          <w:b/>
        </w:rPr>
        <w:t xml:space="preserve">, </w:t>
      </w:r>
      <w:r>
        <w:rPr>
          <w:rFonts w:ascii="Trebuchet MS" w:hAnsi="Trebuchet MS" w:cs="TimesNewRoman"/>
        </w:rPr>
        <w:t xml:space="preserve">o których mowa, są referencje bądź inne dokumenty sporządzone przez podmiot, na rzecz którego roboty budowlane zostały wykonywane, a jeżeli wykonawca z przyczyn niezależnych od niego nie jest w stanie uzyskać tych dokumentów – inne odpowiednie dokumenty. </w:t>
      </w:r>
      <w:r>
        <w:rPr>
          <w:rFonts w:ascii="Trebuchet MS" w:hAnsi="Trebuchet MS" w:cs="Times-Roman"/>
          <w:b/>
        </w:rPr>
        <w:t>Okres, o którym wyżej mowa liczy się wstecz od dnia, w którym upływa termin składania ofert.</w:t>
      </w:r>
    </w:p>
    <w:p>
      <w:pPr>
        <w:tabs>
          <w:tab w:val="left" w:pos="1134"/>
        </w:tabs>
        <w:spacing w:line="276" w:lineRule="auto"/>
        <w:ind w:left="1134"/>
        <w:jc w:val="both"/>
        <w:rPr>
          <w:rFonts w:ascii="Trebuchet MS" w:hAnsi="Trebuchet MS" w:cs="TimesNewRoman"/>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KORZYSTANIE PRZEZ WYKONAWCĘ Z ZASOBÓW INNYCH PODMIOTÓW W CELU POTWIERDZENIA SPEŁNIANIA WARUNKÓW UDZIAŁU W POSTĘPOWANIU</w:t>
      </w:r>
    </w:p>
    <w:p>
      <w:pPr>
        <w:tabs>
          <w:tab w:val="left" w:pos="1701"/>
        </w:tabs>
        <w:spacing w:line="276" w:lineRule="auto"/>
        <w:ind w:left="1701" w:hanging="1701"/>
        <w:jc w:val="both"/>
        <w:rPr>
          <w:rFonts w:ascii="Trebuchet MS" w:hAnsi="Trebuchet MS" w:cs="Arial"/>
          <w:b/>
          <w:sz w:val="18"/>
        </w:rPr>
      </w:pPr>
    </w:p>
    <w:p>
      <w:pPr>
        <w:pStyle w:val="32"/>
        <w:numPr>
          <w:ilvl w:val="1"/>
          <w:numId w:val="33"/>
        </w:numPr>
        <w:tabs>
          <w:tab w:val="left" w:pos="400"/>
          <w:tab w:val="clear" w:pos="18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3.4. rozdziału XIX SWZ).</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left" w:pos="400"/>
          <w:tab w:val="clear" w:pos="1800"/>
        </w:tabs>
        <w:spacing w:before="0" w:beforeAutospacing="0" w:after="0" w:afterAutospacing="0" w:line="276" w:lineRule="auto"/>
        <w:ind w:left="426" w:hanging="426"/>
        <w:jc w:val="both"/>
        <w:rPr>
          <w:rFonts w:ascii="Trebuchet MS" w:hAnsi="Trebuchet MS"/>
          <w:b/>
          <w:bCs/>
          <w:sz w:val="20"/>
        </w:rPr>
      </w:pPr>
      <w:r>
        <w:rPr>
          <w:rFonts w:ascii="Trebuchet MS" w:hAnsi="Trebuchet MS"/>
          <w:b/>
          <w:bCs/>
          <w:sz w:val="20"/>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pPr>
        <w:pStyle w:val="32"/>
        <w:tabs>
          <w:tab w:val="left" w:pos="1800"/>
        </w:tabs>
        <w:spacing w:before="0" w:beforeAutospacing="0" w:after="0" w:afterAutospacing="0" w:line="276" w:lineRule="auto"/>
        <w:jc w:val="both"/>
        <w:rPr>
          <w:rFonts w:ascii="Trebuchet MS" w:hAnsi="Trebuchet MS"/>
          <w:bCs/>
          <w:sz w:val="20"/>
          <w:szCs w:val="20"/>
        </w:rPr>
      </w:pPr>
    </w:p>
    <w:p>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pPr>
        <w:pStyle w:val="32"/>
        <w:spacing w:before="0" w:beforeAutospacing="0" w:after="0" w:afterAutospacing="0" w:line="276" w:lineRule="auto"/>
        <w:jc w:val="both"/>
        <w:rPr>
          <w:rFonts w:ascii="Trebuchet MS" w:hAnsi="Trebuchet MS"/>
          <w:bCs/>
          <w:sz w:val="20"/>
          <w:szCs w:val="20"/>
        </w:rPr>
      </w:pPr>
    </w:p>
    <w:p>
      <w:pPr>
        <w:pStyle w:val="32"/>
        <w:tabs>
          <w:tab w:val="left" w:pos="709"/>
          <w:tab w:val="left" w:pos="851"/>
        </w:tabs>
        <w:spacing w:before="0" w:beforeAutospacing="0" w:after="0" w:afterAutospacing="0" w:line="276" w:lineRule="auto"/>
        <w:ind w:left="709" w:hanging="283"/>
        <w:jc w:val="both"/>
        <w:rPr>
          <w:rFonts w:ascii="Trebuchet MS" w:hAnsi="Trebuchet MS"/>
          <w:bCs/>
          <w:sz w:val="20"/>
        </w:rPr>
      </w:pPr>
      <w:r>
        <w:rPr>
          <w:rFonts w:ascii="Trebuchet MS" w:hAnsi="Trebuchet MS"/>
          <w:bCs/>
          <w:sz w:val="20"/>
        </w:rPr>
        <w:t>3.1.</w:t>
      </w:r>
      <w:r>
        <w:rPr>
          <w:rFonts w:ascii="Trebuchet MS" w:hAnsi="Trebuchet MS"/>
          <w:bCs/>
          <w:sz w:val="20"/>
        </w:rPr>
        <w:tab/>
      </w:r>
      <w:r>
        <w:rPr>
          <w:rFonts w:ascii="Trebuchet MS" w:hAnsi="Trebuchet MS"/>
          <w:bCs/>
          <w:sz w:val="20"/>
        </w:rPr>
        <w:t>Zobowiązanie podmiotu udostępniającego zasoby, o którym mowa w ust. 3 niniejszego rozdziału SWZ, potwierdza, że stosunek łączący Wykonawcę z podmiotami udostępniającymi zasoby gwarantuje rzeczywisty dostęp do tych zasobów oraz określa w szczególności:</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zakres dostępnych Wykonawcy zasobów podmiotu udostępniającego zasoby;</w:t>
      </w:r>
    </w:p>
    <w:p>
      <w:pPr>
        <w:pStyle w:val="32"/>
        <w:tabs>
          <w:tab w:val="left" w:pos="426"/>
        </w:tabs>
        <w:spacing w:before="0" w:beforeAutospacing="0" w:after="0" w:afterAutospacing="0" w:line="276" w:lineRule="auto"/>
        <w:ind w:left="1134" w:hanging="283"/>
        <w:jc w:val="both"/>
        <w:rPr>
          <w:rFonts w:ascii="Trebuchet MS" w:hAnsi="Trebuchet MS"/>
          <w:bCs/>
          <w:sz w:val="20"/>
        </w:rPr>
      </w:pPr>
      <w:r>
        <w:rPr>
          <w:rFonts w:ascii="Trebuchet MS" w:hAnsi="Trebuchet MS"/>
          <w:bCs/>
          <w:sz w:val="20"/>
        </w:rPr>
        <w:t>- sposób i okres udostępnienia Wykonawcy i wykorzystania przez niego zasobów podmiotu udostępniającego te zasoby przy wykonywaniu zamówienia;</w:t>
      </w:r>
    </w:p>
    <w:p>
      <w:pPr>
        <w:pStyle w:val="32"/>
        <w:tabs>
          <w:tab w:val="left" w:pos="426"/>
        </w:tabs>
        <w:spacing w:before="0" w:beforeAutospacing="0" w:after="0" w:afterAutospacing="0" w:line="276" w:lineRule="auto"/>
        <w:ind w:left="992" w:hanging="141"/>
        <w:jc w:val="both"/>
        <w:rPr>
          <w:rFonts w:ascii="Trebuchet MS" w:hAnsi="Trebuchet MS"/>
          <w:bCs/>
          <w:sz w:val="20"/>
        </w:rPr>
      </w:pPr>
      <w:r>
        <w:rPr>
          <w:rFonts w:ascii="Trebuchet MS" w:hAnsi="Trebuchet MS"/>
          <w:bCs/>
          <w:sz w:val="20"/>
        </w:rPr>
        <w:t xml:space="preserve">- czy i w jakim zakresie podmiot udostępniający zasoby, na zdolnościach którego Wykonawca polega w odniesieniu do warunków udziału w postępowaniu dotyczących wykształcenia, kwalifikacji zawodowych lub doświadczenia, zrealizuje roboty budowlane lub usługi, których </w:t>
      </w:r>
      <w:r>
        <w:rPr>
          <w:rFonts w:ascii="Trebuchet MS" w:hAnsi="Trebuchet MS"/>
          <w:bCs/>
          <w:sz w:val="20"/>
          <w:highlight w:val="none"/>
        </w:rPr>
        <w:t>wskazane zdolności dotyczą.</w:t>
      </w:r>
    </w:p>
    <w:p>
      <w:pPr>
        <w:pStyle w:val="32"/>
        <w:tabs>
          <w:tab w:val="left" w:pos="426"/>
        </w:tabs>
        <w:spacing w:before="0" w:beforeAutospacing="0" w:after="0" w:afterAutospacing="0" w:line="276" w:lineRule="auto"/>
        <w:jc w:val="both"/>
        <w:rPr>
          <w:rFonts w:ascii="Trebuchet MS" w:hAnsi="Trebuchet MS"/>
          <w:bCs/>
          <w:sz w:val="20"/>
          <w:szCs w:val="20"/>
        </w:rPr>
      </w:pPr>
    </w:p>
    <w:p>
      <w:pPr>
        <w:pStyle w:val="32"/>
        <w:numPr>
          <w:ilvl w:val="1"/>
          <w:numId w:val="33"/>
        </w:numPr>
        <w:tabs>
          <w:tab w:val="left" w:pos="400"/>
        </w:tabs>
        <w:spacing w:before="0" w:beforeAutospacing="0" w:after="0" w:afterAutospacing="0" w:line="276" w:lineRule="auto"/>
        <w:ind w:left="426" w:hanging="426"/>
        <w:jc w:val="both"/>
        <w:rPr>
          <w:rFonts w:ascii="Trebuchet MS" w:hAnsi="Trebuchet MS"/>
          <w:b/>
          <w:bCs/>
          <w:sz w:val="20"/>
          <w:szCs w:val="20"/>
        </w:rPr>
      </w:pPr>
      <w:r>
        <w:rPr>
          <w:rFonts w:ascii="Trebuchet MS" w:hAnsi="Trebuchet MS"/>
          <w:bCs/>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w:t>
      </w:r>
    </w:p>
    <w:p>
      <w:pPr>
        <w:pStyle w:val="32"/>
        <w:spacing w:before="0" w:beforeAutospacing="0" w:after="0" w:afterAutospacing="0" w:line="276" w:lineRule="auto"/>
        <w:jc w:val="both"/>
        <w:rPr>
          <w:rFonts w:ascii="Trebuchet MS" w:hAnsi="Trebuchet MS"/>
          <w:bCs/>
          <w:sz w:val="20"/>
        </w:rPr>
      </w:pPr>
    </w:p>
    <w:p>
      <w:pPr>
        <w:pStyle w:val="32"/>
        <w:numPr>
          <w:ilvl w:val="1"/>
          <w:numId w:val="33"/>
        </w:numPr>
        <w:tabs>
          <w:tab w:val="left" w:pos="400"/>
        </w:tabs>
        <w:spacing w:before="0" w:beforeAutospacing="0" w:after="0" w:afterAutospacing="0" w:line="276" w:lineRule="auto"/>
        <w:ind w:left="426" w:hanging="426"/>
        <w:jc w:val="both"/>
        <w:rPr>
          <w:rFonts w:ascii="Trebuchet MS" w:hAnsi="Trebuchet MS"/>
          <w:bCs/>
          <w:sz w:val="20"/>
        </w:rPr>
      </w:pPr>
      <w:r>
        <w:rPr>
          <w:rFonts w:ascii="Trebuchet MS" w:hAnsi="Trebuchet MS"/>
          <w:bCs/>
          <w:sz w:val="20"/>
        </w:rPr>
        <w:t>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pPr>
        <w:pStyle w:val="32"/>
        <w:spacing w:before="0" w:beforeAutospacing="0" w:after="0" w:afterAutospacing="0" w:line="276" w:lineRule="auto"/>
        <w:jc w:val="both"/>
        <w:rPr>
          <w:rFonts w:ascii="Trebuchet MS" w:hAnsi="Trebuchet MS"/>
          <w:bCs/>
          <w:sz w:val="18"/>
          <w:szCs w:val="18"/>
        </w:rPr>
      </w:pPr>
    </w:p>
    <w:p>
      <w:pPr>
        <w:pStyle w:val="32"/>
        <w:numPr>
          <w:ilvl w:val="1"/>
          <w:numId w:val="33"/>
        </w:numPr>
        <w:tabs>
          <w:tab w:val="left" w:pos="400"/>
        </w:tabs>
        <w:spacing w:before="0" w:beforeAutospacing="0" w:after="0" w:afterAutospacing="0" w:line="276" w:lineRule="auto"/>
        <w:ind w:left="426" w:hanging="426"/>
        <w:jc w:val="both"/>
        <w:rPr>
          <w:rFonts w:ascii="Trebuchet MS" w:hAnsi="Trebuchet MS" w:cs="Arial"/>
          <w:sz w:val="20"/>
          <w:szCs w:val="20"/>
        </w:rPr>
      </w:pPr>
      <w:r>
        <w:rPr>
          <w:rFonts w:ascii="Trebuchet MS" w:hAnsi="Trebuchet MS" w:cs="Arial"/>
          <w:sz w:val="20"/>
          <w:szCs w:val="20"/>
        </w:rPr>
        <w:t>Wykonawca nie może, po upływie terminu składania ofert, powoływać się na zdolności podmiotów udostępniających zasoby, jeżeli na etapie składania ofert nie polegał on w danym zakresie na zdolnościach podmiotów udostępniających zasoby.</w:t>
      </w:r>
    </w:p>
    <w:p>
      <w:pPr>
        <w:tabs>
          <w:tab w:val="left" w:pos="1701"/>
        </w:tabs>
        <w:spacing w:line="276" w:lineRule="auto"/>
        <w:ind w:left="1701" w:right="-114" w:hanging="1701"/>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rPr>
      </w:pPr>
      <w:r>
        <w:rPr>
          <w:rFonts w:ascii="Trebuchet MS" w:hAnsi="Trebuchet MS" w:cs="Arial"/>
          <w:b/>
          <w:sz w:val="22"/>
          <w:szCs w:val="22"/>
          <w:u w:val="single"/>
        </w:rPr>
        <w:t>PROCEDURA SANACYJNA - SAMOOCZYSZCZENIE</w:t>
      </w:r>
    </w:p>
    <w:p>
      <w:pPr>
        <w:tabs>
          <w:tab w:val="left" w:pos="1701"/>
        </w:tabs>
        <w:spacing w:line="360" w:lineRule="auto"/>
        <w:ind w:left="1701" w:right="-114" w:hanging="1701"/>
        <w:jc w:val="both"/>
        <w:rPr>
          <w:rFonts w:ascii="Trebuchet MS" w:hAnsi="Trebuchet MS" w:cs="Arial"/>
          <w:b/>
          <w:sz w:val="18"/>
        </w:rPr>
      </w:pPr>
    </w:p>
    <w:p>
      <w:pPr>
        <w:pStyle w:val="32"/>
        <w:numPr>
          <w:ilvl w:val="2"/>
          <w:numId w:val="34"/>
        </w:numPr>
        <w:tabs>
          <w:tab w:val="left" w:pos="426"/>
          <w:tab w:val="left" w:pos="2520"/>
        </w:tabs>
        <w:spacing w:before="0" w:beforeAutospacing="0" w:after="0" w:afterAutospacing="0" w:line="276" w:lineRule="auto"/>
        <w:ind w:left="426" w:right="-114" w:hanging="426"/>
        <w:jc w:val="both"/>
        <w:rPr>
          <w:rFonts w:ascii="Trebuchet MS" w:hAnsi="Trebuchet MS" w:cs="Arial"/>
          <w:sz w:val="20"/>
          <w:szCs w:val="20"/>
        </w:rPr>
      </w:pPr>
      <w:r>
        <w:rPr>
          <w:rFonts w:ascii="Trebuchet MS" w:hAnsi="Trebuchet MS" w:cs="Arial"/>
          <w:color w:val="000000"/>
          <w:sz w:val="20"/>
          <w:szCs w:val="20"/>
        </w:rPr>
        <w:t xml:space="preserve">Wykonawca nie podlega wykluczeniu w okolicznościach określonych w art. 108 ust.1 pkt 1,2 i 5 ustawy, </w:t>
      </w:r>
      <w:r>
        <w:rPr>
          <w:rFonts w:ascii="Trebuchet MS" w:hAnsi="Trebuchet MS" w:cs="Arial"/>
          <w:sz w:val="20"/>
          <w:szCs w:val="20"/>
        </w:rPr>
        <w:t>jeżeli udowodni Zamawiającemu</w:t>
      </w:r>
      <w:r>
        <w:rPr>
          <w:rFonts w:ascii="Trebuchet MS" w:hAnsi="Trebuchet MS" w:cs="Arial"/>
          <w:color w:val="000000"/>
          <w:sz w:val="20"/>
          <w:szCs w:val="20"/>
        </w:rPr>
        <w:t>, że spełnił łącznie następujące przesłanki:</w:t>
      </w:r>
    </w:p>
    <w:p>
      <w:pPr>
        <w:pStyle w:val="32"/>
        <w:spacing w:before="0" w:beforeAutospacing="0" w:after="0" w:afterAutospacing="0" w:line="276" w:lineRule="auto"/>
        <w:ind w:left="426" w:right="-114"/>
        <w:jc w:val="both"/>
        <w:rPr>
          <w:rFonts w:ascii="Trebuchet MS" w:hAnsi="Trebuchet MS" w:cs="Arial"/>
          <w:color w:val="000000"/>
          <w:sz w:val="10"/>
          <w:szCs w:val="10"/>
        </w:rPr>
      </w:pPr>
    </w:p>
    <w:p>
      <w:pPr>
        <w:spacing w:line="276"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76"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76" w:lineRule="auto"/>
        <w:ind w:left="851" w:hanging="425"/>
        <w:jc w:val="both"/>
        <w:rPr>
          <w:rFonts w:ascii="Trebuchet MS" w:hAnsi="Trebuchet MS"/>
          <w:color w:val="000000"/>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76" w:lineRule="auto"/>
        <w:ind w:left="851" w:hanging="425"/>
        <w:jc w:val="both"/>
        <w:rPr>
          <w:rFonts w:ascii="Trebuchet MS" w:hAnsi="Trebuchet MS"/>
          <w:sz w:val="10"/>
          <w:szCs w:val="10"/>
        </w:rPr>
      </w:pPr>
    </w:p>
    <w:p>
      <w:pPr>
        <w:spacing w:line="276"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76"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76"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76"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76"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76" w:lineRule="auto"/>
        <w:ind w:right="-114"/>
        <w:jc w:val="both"/>
        <w:rPr>
          <w:rFonts w:ascii="Trebuchet MS" w:hAnsi="Trebuchet MS" w:cs="Arial"/>
        </w:rPr>
      </w:pPr>
    </w:p>
    <w:p>
      <w:pPr>
        <w:pStyle w:val="39"/>
        <w:numPr>
          <w:ilvl w:val="2"/>
          <w:numId w:val="34"/>
        </w:numPr>
        <w:tabs>
          <w:tab w:val="left" w:pos="426"/>
          <w:tab w:val="left" w:pos="2520"/>
        </w:tabs>
        <w:spacing w:line="276"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tabs>
          <w:tab w:val="left" w:pos="567"/>
        </w:tabs>
        <w:spacing w:line="276" w:lineRule="auto"/>
        <w:jc w:val="center"/>
        <w:rPr>
          <w:rFonts w:ascii="Trebuchet MS" w:hAnsi="Trebuchet MS" w:cs="Arial"/>
          <w:b/>
        </w:rPr>
      </w:pPr>
    </w:p>
    <w:p>
      <w:pPr>
        <w:tabs>
          <w:tab w:val="left" w:pos="567"/>
        </w:tabs>
        <w:spacing w:line="276" w:lineRule="auto"/>
        <w:jc w:val="center"/>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WYMAGANIA DOTYCZĄCE WADIUM</w:t>
      </w:r>
    </w:p>
    <w:p>
      <w:pPr>
        <w:spacing w:line="360" w:lineRule="auto"/>
        <w:jc w:val="both"/>
        <w:rPr>
          <w:rFonts w:ascii="Trebuchet MS" w:hAnsi="Trebuchet MS" w:cs="Arial"/>
          <w:sz w:val="18"/>
        </w:rPr>
      </w:pPr>
    </w:p>
    <w:p>
      <w:pPr>
        <w:spacing w:line="360" w:lineRule="auto"/>
        <w:jc w:val="both"/>
        <w:rPr>
          <w:rFonts w:ascii="Trebuchet MS" w:hAnsi="Trebuchet MS" w:cs="Arial"/>
        </w:rPr>
      </w:pPr>
      <w:r>
        <w:rPr>
          <w:rFonts w:ascii="Trebuchet MS" w:hAnsi="Trebuchet MS" w:cs="Arial"/>
        </w:rPr>
        <w:t xml:space="preserve">Zamawiający </w:t>
      </w:r>
      <w:r>
        <w:rPr>
          <w:rFonts w:ascii="Trebuchet MS" w:hAnsi="Trebuchet MS" w:cs="Arial"/>
          <w:b/>
        </w:rPr>
        <w:t>nie wymaga</w:t>
      </w:r>
      <w:r>
        <w:rPr>
          <w:rFonts w:ascii="Trebuchet MS" w:hAnsi="Trebuchet MS" w:cs="Arial"/>
        </w:rPr>
        <w:t xml:space="preserve"> wniesienia wadium w niniejszym postępowaniu o udzielenie zamówienia.</w:t>
      </w:r>
    </w:p>
    <w:p>
      <w:pPr>
        <w:pStyle w:val="14"/>
        <w:spacing w:line="360" w:lineRule="auto"/>
        <w:rPr>
          <w:rFonts w:ascii="Trebuchet MS" w:hAnsi="Trebuchet MS" w:cs="Arial"/>
          <w:sz w:val="20"/>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SPOSÓB ORAZ TERMIN SKŁADANIA OFERT</w:t>
      </w:r>
    </w:p>
    <w:p>
      <w:pPr>
        <w:spacing w:line="360" w:lineRule="auto"/>
        <w:rPr>
          <w:rFonts w:ascii="Trebuchet MS" w:hAnsi="Trebuchet MS" w:cs="Arial"/>
          <w:b/>
          <w:sz w:val="18"/>
        </w:rPr>
      </w:pPr>
    </w:p>
    <w:p>
      <w:pPr>
        <w:pStyle w:val="14"/>
        <w:numPr>
          <w:ilvl w:val="0"/>
          <w:numId w:val="35"/>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highlight w:val="none"/>
        </w:rPr>
        <w:t xml:space="preserve">Ofertę należy złożyć za pośrednictwem Platformy przetargowej </w:t>
      </w:r>
      <w:r>
        <w:rPr>
          <w:rFonts w:hint="default" w:ascii="Trebuchet MS" w:hAnsi="Trebuchet MS" w:eastAsia="SimSun" w:cs="Trebuchet MS"/>
          <w:sz w:val="20"/>
          <w:szCs w:val="20"/>
          <w:highlight w:val="none"/>
        </w:rPr>
        <w:fldChar w:fldCharType="begin"/>
      </w:r>
      <w:r>
        <w:rPr>
          <w:rFonts w:hint="default" w:ascii="Trebuchet MS" w:hAnsi="Trebuchet MS" w:eastAsia="SimSun" w:cs="Trebuchet MS"/>
          <w:sz w:val="20"/>
          <w:szCs w:val="20"/>
          <w:highlight w:val="none"/>
        </w:rPr>
        <w:instrText xml:space="preserve"> HYPERLINK "https://platformazakupowa.pl/transakcja/816256" </w:instrText>
      </w:r>
      <w:r>
        <w:rPr>
          <w:rFonts w:hint="default" w:ascii="Trebuchet MS" w:hAnsi="Trebuchet MS" w:eastAsia="SimSun" w:cs="Trebuchet MS"/>
          <w:sz w:val="20"/>
          <w:szCs w:val="20"/>
          <w:highlight w:val="none"/>
        </w:rPr>
        <w:fldChar w:fldCharType="separate"/>
      </w:r>
      <w:r>
        <w:rPr>
          <w:rStyle w:val="30"/>
          <w:rFonts w:hint="default" w:ascii="Trebuchet MS" w:hAnsi="Trebuchet MS" w:eastAsia="SimSun" w:cs="Trebuchet MS"/>
          <w:sz w:val="20"/>
          <w:szCs w:val="20"/>
          <w:highlight w:val="none"/>
        </w:rPr>
        <w:t xml:space="preserve">https://platformazakupowa.pl/transakcja/816256 </w:t>
      </w:r>
      <w:r>
        <w:rPr>
          <w:rFonts w:hint="default" w:ascii="Trebuchet MS" w:hAnsi="Trebuchet MS" w:eastAsia="SimSun" w:cs="Trebuchet MS"/>
          <w:sz w:val="20"/>
          <w:szCs w:val="20"/>
          <w:highlight w:val="none"/>
        </w:rPr>
        <w:fldChar w:fldCharType="end"/>
      </w:r>
      <w:r>
        <w:rPr>
          <w:rFonts w:hint="default" w:ascii="Trebuchet MS" w:hAnsi="Trebuchet MS" w:cs="Trebuchet MS"/>
          <w:sz w:val="20"/>
          <w:szCs w:val="20"/>
          <w:highlight w:val="none"/>
        </w:rPr>
        <w:t xml:space="preserve"> </w:t>
      </w:r>
      <w:r>
        <w:rPr>
          <w:rFonts w:ascii="Trebuchet MS" w:hAnsi="Trebuchet MS" w:cs="Arial"/>
          <w:sz w:val="20"/>
          <w:highlight w:val="none"/>
        </w:rPr>
        <w:t>nie później niż do dnia</w:t>
      </w:r>
      <w:r>
        <w:rPr>
          <w:rFonts w:ascii="Trebuchet MS" w:hAnsi="Trebuchet MS" w:cs="Arial"/>
          <w:b/>
          <w:sz w:val="20"/>
          <w:highlight w:val="none"/>
        </w:rPr>
        <w:t xml:space="preserve"> 2</w:t>
      </w:r>
      <w:r>
        <w:rPr>
          <w:rFonts w:hint="default" w:ascii="Trebuchet MS" w:hAnsi="Trebuchet MS" w:cs="Arial"/>
          <w:b/>
          <w:sz w:val="20"/>
          <w:highlight w:val="none"/>
          <w:lang w:val="pl-PL"/>
        </w:rPr>
        <w:t>8</w:t>
      </w:r>
      <w:r>
        <w:rPr>
          <w:rFonts w:ascii="Trebuchet MS" w:hAnsi="Trebuchet MS" w:cs="Arial"/>
          <w:b/>
          <w:sz w:val="20"/>
          <w:highlight w:val="none"/>
        </w:rPr>
        <w:t>.0</w:t>
      </w:r>
      <w:r>
        <w:rPr>
          <w:rFonts w:hint="default" w:ascii="Trebuchet MS" w:hAnsi="Trebuchet MS" w:cs="Arial"/>
          <w:b/>
          <w:sz w:val="20"/>
          <w:highlight w:val="none"/>
          <w:lang w:val="pl-PL"/>
        </w:rPr>
        <w:t>9</w:t>
      </w:r>
      <w:r>
        <w:rPr>
          <w:rFonts w:ascii="Trebuchet MS" w:hAnsi="Trebuchet MS" w:cs="Arial"/>
          <w:b/>
          <w:sz w:val="20"/>
          <w:highlight w:val="none"/>
        </w:rPr>
        <w:t xml:space="preserve">.2023r. do godziny </w:t>
      </w:r>
      <w:r>
        <w:rPr>
          <w:rFonts w:hint="default" w:ascii="Trebuchet MS" w:hAnsi="Trebuchet MS" w:cs="Arial"/>
          <w:b/>
          <w:sz w:val="20"/>
          <w:highlight w:val="none"/>
          <w:lang w:val="pl-PL"/>
        </w:rPr>
        <w:t>9</w:t>
      </w:r>
      <w:r>
        <w:rPr>
          <w:rFonts w:ascii="Trebuchet MS" w:hAnsi="Trebuchet MS" w:cs="Arial"/>
          <w:b/>
          <w:sz w:val="20"/>
          <w:highlight w:val="none"/>
        </w:rPr>
        <w:t>:00,00</w:t>
      </w:r>
    </w:p>
    <w:p>
      <w:pPr>
        <w:pStyle w:val="14"/>
        <w:tabs>
          <w:tab w:val="left" w:pos="284"/>
        </w:tabs>
        <w:spacing w:line="276" w:lineRule="auto"/>
        <w:ind w:left="426" w:right="28"/>
        <w:rPr>
          <w:rFonts w:ascii="Trebuchet MS" w:hAnsi="Trebuchet MS" w:cs="Arial"/>
          <w:b/>
          <w:sz w:val="20"/>
        </w:rPr>
      </w:pP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Uwaga</w:t>
      </w:r>
    </w:p>
    <w:p>
      <w:pPr>
        <w:pStyle w:val="14"/>
        <w:tabs>
          <w:tab w:val="left" w:pos="284"/>
        </w:tabs>
        <w:spacing w:line="276" w:lineRule="auto"/>
        <w:ind w:left="426" w:right="28"/>
        <w:rPr>
          <w:rFonts w:ascii="Trebuchet MS" w:hAnsi="Trebuchet MS" w:cs="Arial"/>
          <w:b/>
          <w:sz w:val="20"/>
        </w:rPr>
      </w:pPr>
      <w:r>
        <w:rPr>
          <w:rFonts w:ascii="Trebuchet MS" w:hAnsi="Trebuchet MS" w:cs="Arial"/>
          <w:b/>
          <w:sz w:val="20"/>
        </w:rPr>
        <w:t>Za datę i godzinę złożenia oferty rozumie się datę i godzinę jej wpływu na Platformę przetargową, tj. datę i godzinę złożenia oferty wyświetloną na koncie Zamawiającego.</w:t>
      </w:r>
    </w:p>
    <w:p>
      <w:pPr>
        <w:tabs>
          <w:tab w:val="left" w:pos="284"/>
        </w:tabs>
        <w:spacing w:line="276" w:lineRule="auto"/>
        <w:ind w:left="426" w:hanging="426"/>
        <w:rPr>
          <w:rFonts w:ascii="Trebuchet MS" w:hAnsi="Trebuchet MS" w:cs="Arial"/>
          <w:highlight w:val="yellow"/>
        </w:rPr>
      </w:pPr>
    </w:p>
    <w:p>
      <w:pPr>
        <w:pStyle w:val="14"/>
        <w:numPr>
          <w:ilvl w:val="0"/>
          <w:numId w:val="35"/>
        </w:numPr>
        <w:tabs>
          <w:tab w:val="left" w:pos="426"/>
          <w:tab w:val="clear" w:pos="567"/>
        </w:tabs>
        <w:spacing w:line="276" w:lineRule="auto"/>
        <w:ind w:left="426" w:right="28" w:hanging="426"/>
        <w:rPr>
          <w:rFonts w:ascii="Trebuchet MS" w:hAnsi="Trebuchet MS" w:cs="Arial"/>
          <w:sz w:val="20"/>
        </w:rPr>
      </w:pPr>
      <w:r>
        <w:rPr>
          <w:rFonts w:ascii="Trebuchet MS" w:hAnsi="Trebuchet MS" w:cs="Arial"/>
          <w:sz w:val="20"/>
        </w:rPr>
        <w:t>W przypadku otrzymania przez Zamawiającego oferty po terminie podanym w ust. 1 niniejszego rozdziału SWZ, oferta zostanie odrzucona.</w:t>
      </w:r>
    </w:p>
    <w:p>
      <w:pPr>
        <w:pStyle w:val="14"/>
        <w:tabs>
          <w:tab w:val="left" w:pos="426"/>
        </w:tabs>
        <w:spacing w:line="276" w:lineRule="auto"/>
        <w:ind w:left="426" w:right="28"/>
        <w:rPr>
          <w:rFonts w:ascii="Trebuchet MS" w:hAnsi="Trebuchet MS" w:cs="Arial"/>
          <w:sz w:val="20"/>
        </w:rPr>
      </w:pPr>
    </w:p>
    <w:p>
      <w:pPr>
        <w:spacing w:line="276" w:lineRule="auto"/>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ZWIĄZANIA OFERTĄ</w:t>
      </w:r>
    </w:p>
    <w:p>
      <w:pPr>
        <w:spacing w:line="360" w:lineRule="auto"/>
        <w:jc w:val="both"/>
        <w:rPr>
          <w:rFonts w:ascii="Trebuchet MS" w:hAnsi="Trebuchet MS" w:cs="Arial"/>
          <w:sz w:val="18"/>
        </w:rPr>
      </w:pPr>
    </w:p>
    <w:p>
      <w:pPr>
        <w:pStyle w:val="14"/>
        <w:spacing w:line="276" w:lineRule="auto"/>
        <w:rPr>
          <w:rFonts w:ascii="Trebuchet MS" w:hAnsi="Trebuchet MS" w:cs="Arial"/>
          <w:sz w:val="20"/>
          <w:highlight w:val="yellow"/>
        </w:rPr>
      </w:pPr>
      <w:r>
        <w:rPr>
          <w:rFonts w:ascii="Trebuchet MS" w:hAnsi="Trebuchet MS" w:cs="Arial"/>
          <w:sz w:val="20"/>
        </w:rPr>
        <w:t xml:space="preserve">Termin związania ofertą upływa w dniu </w:t>
      </w:r>
      <w:r>
        <w:rPr>
          <w:rFonts w:hint="default" w:ascii="Trebuchet MS" w:hAnsi="Trebuchet MS" w:cs="Arial"/>
          <w:b/>
          <w:sz w:val="20"/>
          <w:highlight w:val="none"/>
          <w:lang w:val="pl-PL"/>
        </w:rPr>
        <w:t>27</w:t>
      </w:r>
      <w:r>
        <w:rPr>
          <w:rFonts w:ascii="Trebuchet MS" w:hAnsi="Trebuchet MS" w:cs="Arial"/>
          <w:b/>
          <w:sz w:val="20"/>
          <w:highlight w:val="none"/>
        </w:rPr>
        <w:t>.</w:t>
      </w:r>
      <w:r>
        <w:rPr>
          <w:rFonts w:hint="default" w:ascii="Trebuchet MS" w:hAnsi="Trebuchet MS" w:cs="Arial"/>
          <w:b/>
          <w:sz w:val="20"/>
          <w:highlight w:val="none"/>
          <w:lang w:val="pl-PL"/>
        </w:rPr>
        <w:t>10</w:t>
      </w:r>
      <w:r>
        <w:rPr>
          <w:rFonts w:ascii="Trebuchet MS" w:hAnsi="Trebuchet MS" w:cs="Arial"/>
          <w:b/>
          <w:sz w:val="20"/>
          <w:highlight w:val="none"/>
        </w:rPr>
        <w:t>.2023r.</w:t>
      </w:r>
    </w:p>
    <w:p>
      <w:pPr>
        <w:spacing w:line="276" w:lineRule="auto"/>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TERMIN OTWARCIA OFERT CZYNNOŚCI ZWIĄZANE Z OTWARCIEM OFERT</w:t>
      </w:r>
    </w:p>
    <w:p>
      <w:pPr>
        <w:pStyle w:val="14"/>
        <w:spacing w:line="276" w:lineRule="auto"/>
        <w:ind w:left="426" w:right="28" w:hanging="426"/>
        <w:rPr>
          <w:rFonts w:ascii="Trebuchet MS" w:hAnsi="Trebuchet MS" w:cs="Arial"/>
          <w:sz w:val="18"/>
        </w:rPr>
      </w:pPr>
    </w:p>
    <w:p>
      <w:pPr>
        <w:pStyle w:val="14"/>
        <w:numPr>
          <w:ilvl w:val="0"/>
          <w:numId w:val="36"/>
        </w:numPr>
        <w:spacing w:line="276" w:lineRule="auto"/>
        <w:ind w:left="426" w:right="28" w:hanging="426"/>
        <w:rPr>
          <w:rFonts w:ascii="Trebuchet MS" w:hAnsi="Trebuchet MS" w:cs="Arial"/>
          <w:sz w:val="20"/>
        </w:rPr>
      </w:pPr>
      <w:bookmarkStart w:id="6" w:name="_Hlk61446340"/>
      <w:r>
        <w:rPr>
          <w:rFonts w:ascii="Trebuchet MS" w:hAnsi="Trebuchet MS" w:cs="Arial"/>
          <w:sz w:val="20"/>
        </w:rPr>
        <w:t>Otwarcie ofert nastąpi w dniu</w:t>
      </w:r>
      <w:r>
        <w:rPr>
          <w:rFonts w:ascii="Trebuchet MS" w:hAnsi="Trebuchet MS" w:cs="Arial"/>
          <w:sz w:val="20"/>
          <w:highlight w:val="none"/>
        </w:rPr>
        <w:t xml:space="preserve"> </w:t>
      </w:r>
      <w:r>
        <w:rPr>
          <w:rFonts w:ascii="Trebuchet MS" w:hAnsi="Trebuchet MS" w:cs="Arial"/>
          <w:b/>
          <w:sz w:val="20"/>
          <w:highlight w:val="none"/>
        </w:rPr>
        <w:t>2</w:t>
      </w:r>
      <w:r>
        <w:rPr>
          <w:rFonts w:hint="default" w:ascii="Trebuchet MS" w:hAnsi="Trebuchet MS" w:cs="Arial"/>
          <w:b/>
          <w:sz w:val="20"/>
          <w:highlight w:val="none"/>
          <w:lang w:val="pl-PL"/>
        </w:rPr>
        <w:t>8</w:t>
      </w:r>
      <w:r>
        <w:rPr>
          <w:rFonts w:ascii="Trebuchet MS" w:hAnsi="Trebuchet MS" w:cs="Arial"/>
          <w:b/>
          <w:sz w:val="20"/>
          <w:highlight w:val="none"/>
        </w:rPr>
        <w:t>.0</w:t>
      </w:r>
      <w:r>
        <w:rPr>
          <w:rFonts w:hint="default" w:ascii="Trebuchet MS" w:hAnsi="Trebuchet MS" w:cs="Arial"/>
          <w:b/>
          <w:sz w:val="20"/>
          <w:highlight w:val="none"/>
          <w:lang w:val="pl-PL"/>
        </w:rPr>
        <w:t>9</w:t>
      </w:r>
      <w:r>
        <w:rPr>
          <w:rFonts w:ascii="Trebuchet MS" w:hAnsi="Trebuchet MS" w:cs="Arial"/>
          <w:b/>
          <w:sz w:val="20"/>
          <w:highlight w:val="none"/>
        </w:rPr>
        <w:t>.2023</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w:t>
      </w:r>
      <w:r>
        <w:rPr>
          <w:rFonts w:hint="default" w:ascii="Trebuchet MS" w:hAnsi="Trebuchet MS" w:cs="Arial"/>
          <w:b/>
          <w:sz w:val="20"/>
          <w:highlight w:val="none"/>
          <w:lang w:val="pl-PL"/>
        </w:rPr>
        <w:t>9</w:t>
      </w:r>
      <w:r>
        <w:rPr>
          <w:rFonts w:ascii="Trebuchet MS" w:hAnsi="Trebuchet MS" w:cs="Arial"/>
          <w:b/>
          <w:sz w:val="20"/>
          <w:highlight w:val="none"/>
        </w:rPr>
        <w:t>:30</w:t>
      </w:r>
      <w:r>
        <w:rPr>
          <w:rFonts w:ascii="Trebuchet MS" w:hAnsi="Trebuchet MS" w:cs="Arial"/>
          <w:sz w:val="20"/>
          <w:highlight w:val="none"/>
        </w:rPr>
        <w:t>,</w:t>
      </w:r>
      <w:r>
        <w:rPr>
          <w:rFonts w:ascii="Trebuchet MS" w:hAnsi="Trebuchet MS" w:cs="Arial"/>
          <w:sz w:val="20"/>
        </w:rPr>
        <w:t xml:space="preserve"> w pokoju 206, na komputerze Zamawiającego, po odszyfrowaniu i pobraniu z Platformy przetar</w:t>
      </w:r>
      <w:bookmarkStart w:id="9" w:name="_GoBack"/>
      <w:bookmarkEnd w:id="9"/>
      <w:r>
        <w:rPr>
          <w:rFonts w:ascii="Trebuchet MS" w:hAnsi="Trebuchet MS" w:cs="Arial"/>
          <w:sz w:val="20"/>
        </w:rPr>
        <w:t>gowej złożonych ofert</w:t>
      </w:r>
      <w:bookmarkEnd w:id="6"/>
      <w:r>
        <w:rPr>
          <w:rFonts w:ascii="Trebuchet MS" w:hAnsi="Trebuchet MS" w:cs="Arial"/>
          <w:sz w:val="20"/>
        </w:rPr>
        <w:t>.</w:t>
      </w:r>
      <w:r>
        <w:t xml:space="preserve"> </w:t>
      </w:r>
    </w:p>
    <w:p>
      <w:pPr>
        <w:pStyle w:val="14"/>
        <w:spacing w:line="276" w:lineRule="auto"/>
        <w:ind w:left="426" w:right="28"/>
        <w:rPr>
          <w:rFonts w:ascii="Trebuchet MS" w:hAnsi="Trebuchet MS" w:cs="Arial"/>
          <w:sz w:val="20"/>
        </w:rPr>
      </w:pPr>
    </w:p>
    <w:p>
      <w:pPr>
        <w:pStyle w:val="14"/>
        <w:numPr>
          <w:ilvl w:val="0"/>
          <w:numId w:val="36"/>
        </w:numPr>
        <w:spacing w:line="276" w:lineRule="auto"/>
        <w:ind w:left="426" w:right="28" w:hanging="426"/>
        <w:rPr>
          <w:rFonts w:ascii="Trebuchet MS" w:hAnsi="Trebuchet MS" w:cs="Arial"/>
          <w:sz w:val="20"/>
        </w:rPr>
      </w:pPr>
      <w:r>
        <w:rPr>
          <w:rFonts w:ascii="Trebuchet MS" w:hAnsi="Trebuchet MS" w:cs="Arial"/>
          <w:b/>
          <w:bCs/>
          <w:sz w:val="20"/>
          <w:u w:val="single"/>
        </w:rPr>
        <w:t>Zamawiający nie przewiduje publicznej sesji otwarcia ofert w siedzibie Zamawiającego</w:t>
      </w:r>
      <w:r>
        <w:rPr>
          <w:rFonts w:ascii="Trebuchet MS" w:hAnsi="Trebuchet MS" w:cs="Arial"/>
          <w:sz w:val="20"/>
        </w:rPr>
        <w:t>.</w:t>
      </w:r>
    </w:p>
    <w:p>
      <w:pPr>
        <w:spacing w:line="276" w:lineRule="auto"/>
        <w:ind w:left="426" w:right="28" w:hanging="426"/>
        <w:jc w:val="both"/>
        <w:rPr>
          <w:rFonts w:ascii="Trebuchet MS" w:hAnsi="Trebuchet MS" w:cs="Arial"/>
        </w:rPr>
      </w:pPr>
    </w:p>
    <w:p>
      <w:pPr>
        <w:numPr>
          <w:ilvl w:val="0"/>
          <w:numId w:val="36"/>
        </w:numPr>
        <w:spacing w:line="276"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pPr>
        <w:spacing w:line="276" w:lineRule="auto"/>
        <w:ind w:left="426" w:right="28" w:hanging="426"/>
        <w:jc w:val="both"/>
        <w:rPr>
          <w:rFonts w:ascii="Trebuchet MS" w:hAnsi="Trebuchet MS" w:cs="Arial"/>
        </w:rPr>
      </w:pPr>
    </w:p>
    <w:p>
      <w:pPr>
        <w:numPr>
          <w:ilvl w:val="0"/>
          <w:numId w:val="36"/>
        </w:numPr>
        <w:spacing w:line="276"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pPr>
        <w:spacing w:line="276" w:lineRule="auto"/>
        <w:ind w:right="28"/>
        <w:jc w:val="both"/>
        <w:rPr>
          <w:rFonts w:ascii="Trebuchet MS" w:hAnsi="Trebuchet MS"/>
          <w:bCs/>
          <w:sz w:val="10"/>
          <w:szCs w:val="10"/>
        </w:rPr>
      </w:pPr>
    </w:p>
    <w:p>
      <w:pPr>
        <w:spacing w:line="276" w:lineRule="auto"/>
        <w:ind w:left="851" w:right="28"/>
        <w:jc w:val="both"/>
        <w:rPr>
          <w:rFonts w:ascii="Trebuchet MS" w:hAnsi="Trebuchet MS"/>
        </w:rPr>
      </w:pPr>
      <w:r>
        <w:rPr>
          <w:rFonts w:ascii="Trebuchet MS" w:hAnsi="Trebuchet MS"/>
          <w:bCs/>
        </w:rPr>
        <w:t>1) nazwach albo imionach i nazwiskach oraz siedzibach lub miejscach prowadzonej działalności gospodarczej albo miejscach zamieszkania wykonawców, których oferty zostały otwarte;</w:t>
      </w:r>
    </w:p>
    <w:p>
      <w:pPr>
        <w:spacing w:line="276" w:lineRule="auto"/>
        <w:ind w:left="851" w:right="28"/>
        <w:jc w:val="both"/>
        <w:rPr>
          <w:rFonts w:ascii="Trebuchet MS" w:hAnsi="Trebuchet MS"/>
        </w:rPr>
      </w:pPr>
      <w:r>
        <w:rPr>
          <w:rFonts w:ascii="Trebuchet MS" w:hAnsi="Trebuchet MS"/>
          <w:bCs/>
        </w:rPr>
        <w:t>2) cenach zawartych w ofertach.</w:t>
      </w:r>
    </w:p>
    <w:p>
      <w:pPr>
        <w:pStyle w:val="14"/>
        <w:spacing w:line="360" w:lineRule="auto"/>
        <w:rPr>
          <w:rFonts w:ascii="Trebuchet MS" w:hAnsi="Trebuchet MS" w:cs="Arial"/>
          <w:sz w:val="18"/>
          <w:szCs w:val="18"/>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O TRYBIE OCENY OFERT</w:t>
      </w:r>
    </w:p>
    <w:p>
      <w:pPr>
        <w:spacing w:line="360" w:lineRule="auto"/>
        <w:ind w:right="28"/>
        <w:jc w:val="both"/>
        <w:rPr>
          <w:rFonts w:ascii="Trebuchet MS" w:hAnsi="Trebuchet MS" w:cs="Arial"/>
          <w:sz w:val="18"/>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b/>
          <w:bCs/>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pPr>
        <w:spacing w:line="276" w:lineRule="auto"/>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pPr>
        <w:spacing w:line="276" w:lineRule="auto"/>
        <w:ind w:right="28"/>
        <w:jc w:val="both"/>
        <w:rPr>
          <w:rFonts w:ascii="Trebuchet MS" w:hAnsi="Trebuchet MS" w:cs="Arial"/>
        </w:rPr>
      </w:pPr>
    </w:p>
    <w:p>
      <w:pPr>
        <w:pStyle w:val="39"/>
        <w:numPr>
          <w:ilvl w:val="1"/>
          <w:numId w:val="37"/>
        </w:numPr>
        <w:tabs>
          <w:tab w:val="clear" w:pos="1800"/>
        </w:tabs>
        <w:spacing w:line="276" w:lineRule="auto"/>
        <w:ind w:left="426" w:right="28" w:hanging="426"/>
        <w:jc w:val="both"/>
        <w:rPr>
          <w:rFonts w:ascii="Trebuchet MS" w:hAnsi="Trebuchet MS" w:cs="Arial"/>
        </w:rPr>
      </w:pPr>
      <w:r>
        <w:rPr>
          <w:rFonts w:ascii="Trebuchet MS" w:hAnsi="Trebuchet MS" w:cs="Arial"/>
        </w:rPr>
        <w:t>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pPr>
        <w:pStyle w:val="14"/>
        <w:spacing w:line="360" w:lineRule="auto"/>
        <w:rPr>
          <w:rFonts w:ascii="Trebuchet MS" w:hAnsi="Trebuchet MS" w:cs="Arial"/>
          <w:sz w:val="20"/>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NEGOCJACJE TREŚCI OFERT W CELU ICH ULEPSZENIA</w:t>
      </w:r>
    </w:p>
    <w:p>
      <w:pPr>
        <w:pStyle w:val="14"/>
        <w:spacing w:line="360" w:lineRule="auto"/>
        <w:rPr>
          <w:rFonts w:ascii="Trebuchet MS" w:hAnsi="Trebuchet MS" w:cs="Arial"/>
          <w:sz w:val="18"/>
        </w:rPr>
      </w:pPr>
    </w:p>
    <w:p>
      <w:pPr>
        <w:pStyle w:val="14"/>
        <w:spacing w:line="360" w:lineRule="auto"/>
        <w:rPr>
          <w:rFonts w:ascii="Trebuchet MS" w:hAnsi="Trebuchet MS" w:cs="Arial"/>
          <w:sz w:val="20"/>
        </w:rPr>
      </w:pPr>
      <w:r>
        <w:rPr>
          <w:rFonts w:ascii="Trebuchet MS" w:hAnsi="Trebuchet MS" w:cs="Arial"/>
          <w:sz w:val="20"/>
        </w:rPr>
        <w:t xml:space="preserve">Zamawiający </w:t>
      </w:r>
      <w:r>
        <w:rPr>
          <w:rFonts w:ascii="Trebuchet MS" w:hAnsi="Trebuchet MS" w:cs="Arial"/>
          <w:b/>
          <w:bCs/>
          <w:sz w:val="20"/>
        </w:rPr>
        <w:t>nie przewiduje</w:t>
      </w:r>
      <w:r>
        <w:rPr>
          <w:rFonts w:ascii="Trebuchet MS" w:hAnsi="Trebuchet MS" w:cs="Arial"/>
          <w:sz w:val="20"/>
        </w:rPr>
        <w:t xml:space="preserve"> prowadzenia negocjacji w celu ulepszenia treści ofert.</w:t>
      </w:r>
    </w:p>
    <w:p>
      <w:pPr>
        <w:pStyle w:val="14"/>
        <w:spacing w:line="360" w:lineRule="auto"/>
        <w:rPr>
          <w:rFonts w:ascii="Trebuchet MS" w:hAnsi="Trebuchet MS" w:cs="Arial"/>
          <w:sz w:val="20"/>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OPIS KRYTERIÓW OCENY OFERT, WRAZ Z PODANIEM WAG TYCH KRYTERIÓW I SPOSOBU OCENY OFERT</w:t>
      </w:r>
    </w:p>
    <w:p>
      <w:pPr>
        <w:pStyle w:val="14"/>
        <w:numPr>
          <w:ilvl w:val="0"/>
          <w:numId w:val="38"/>
        </w:numPr>
        <w:spacing w:line="276" w:lineRule="auto"/>
        <w:rPr>
          <w:rFonts w:ascii="Trebuchet MS" w:hAnsi="Trebuchet MS" w:cs="Arial"/>
          <w:sz w:val="20"/>
        </w:rPr>
      </w:pPr>
      <w:r>
        <w:rPr>
          <w:rFonts w:ascii="Trebuchet MS" w:hAnsi="Trebuchet MS" w:cs="Arial"/>
          <w:sz w:val="20"/>
        </w:rPr>
        <w:t>Przy wyborze oferty najkorzystniejszej, Zamawiający będzie się kierował następującymi kryteriami:</w:t>
      </w:r>
    </w:p>
    <w:p>
      <w:pPr>
        <w:tabs>
          <w:tab w:val="left" w:pos="1070"/>
        </w:tabs>
        <w:spacing w:line="276" w:lineRule="auto"/>
        <w:jc w:val="both"/>
        <w:rPr>
          <w:rFonts w:ascii="Trebuchet MS" w:hAnsi="Trebuchet MS" w:cs="Arial"/>
          <w:b/>
          <w:sz w:val="10"/>
          <w:szCs w:val="10"/>
        </w:rPr>
      </w:pPr>
    </w:p>
    <w:p>
      <w:pPr>
        <w:pStyle w:val="14"/>
        <w:numPr>
          <w:ilvl w:val="1"/>
          <w:numId w:val="39"/>
        </w:numPr>
        <w:spacing w:line="276" w:lineRule="auto"/>
        <w:ind w:left="993" w:right="28"/>
        <w:rPr>
          <w:rFonts w:ascii="Trebuchet MS" w:hAnsi="Trebuchet MS" w:cs="Arial"/>
          <w:sz w:val="20"/>
        </w:rPr>
      </w:pPr>
      <w:r>
        <w:rPr>
          <w:rFonts w:ascii="Trebuchet MS" w:hAnsi="Trebuchet MS" w:cs="Arial"/>
          <w:b/>
          <w:sz w:val="20"/>
        </w:rPr>
        <w:t>cena ofertowa – 60 pkt (waga kryterium wyrażona w punktach),</w:t>
      </w:r>
    </w:p>
    <w:p>
      <w:pPr>
        <w:pStyle w:val="14"/>
        <w:numPr>
          <w:ilvl w:val="1"/>
          <w:numId w:val="39"/>
        </w:numPr>
        <w:spacing w:line="276" w:lineRule="auto"/>
        <w:ind w:left="992" w:right="28" w:hanging="357"/>
        <w:rPr>
          <w:rFonts w:ascii="Trebuchet MS" w:hAnsi="Trebuchet MS" w:cs="Arial"/>
          <w:sz w:val="20"/>
        </w:rPr>
      </w:pPr>
      <w:bookmarkStart w:id="7" w:name="_Hlk84314722"/>
      <w:r>
        <w:rPr>
          <w:rFonts w:ascii="Trebuchet MS" w:hAnsi="Trebuchet MS" w:cs="Arial"/>
          <w:b/>
          <w:sz w:val="20"/>
        </w:rPr>
        <w:t xml:space="preserve">okres udzielonej gwarancji </w:t>
      </w:r>
      <w:bookmarkEnd w:id="7"/>
      <w:r>
        <w:rPr>
          <w:rFonts w:ascii="Trebuchet MS" w:hAnsi="Trebuchet MS" w:cs="Arial"/>
          <w:b/>
          <w:sz w:val="20"/>
        </w:rPr>
        <w:t>– 40 pkt (waga kryterium wyrażona w punktach).</w:t>
      </w:r>
    </w:p>
    <w:p>
      <w:pPr>
        <w:pStyle w:val="14"/>
        <w:spacing w:line="276" w:lineRule="auto"/>
        <w:ind w:right="28"/>
        <w:rPr>
          <w:rFonts w:ascii="Trebuchet MS" w:hAnsi="Trebuchet MS" w:cs="Arial"/>
        </w:rPr>
      </w:pPr>
    </w:p>
    <w:p>
      <w:pPr>
        <w:pStyle w:val="14"/>
        <w:numPr>
          <w:ilvl w:val="0"/>
          <w:numId w:val="38"/>
        </w:numPr>
        <w:spacing w:line="276" w:lineRule="auto"/>
        <w:rPr>
          <w:rFonts w:ascii="Trebuchet MS" w:hAnsi="Trebuchet MS" w:cs="Arial"/>
          <w:sz w:val="20"/>
        </w:rPr>
      </w:pPr>
      <w:r>
        <w:rPr>
          <w:rFonts w:ascii="Trebuchet MS" w:hAnsi="Trebuchet MS" w:cs="Arial"/>
          <w:sz w:val="20"/>
        </w:rPr>
        <w:t>Każdy z Wykonawców w ww. kryterium otrzyma odpowiednią ilość punktów, wyliczoną w następujący sposób:</w:t>
      </w:r>
    </w:p>
    <w:p>
      <w:pPr>
        <w:pStyle w:val="14"/>
        <w:spacing w:line="276" w:lineRule="auto"/>
        <w:ind w:left="567"/>
        <w:rPr>
          <w:rFonts w:ascii="Trebuchet MS" w:hAnsi="Trebuchet MS" w:cs="Arial"/>
          <w:sz w:val="20"/>
        </w:rPr>
      </w:pPr>
    </w:p>
    <w:p>
      <w:pPr>
        <w:spacing w:line="276" w:lineRule="auto"/>
        <w:ind w:left="1134" w:hanging="567"/>
        <w:jc w:val="both"/>
        <w:rPr>
          <w:rFonts w:ascii="Trebuchet MS" w:hAnsi="Trebuchet MS" w:cs="Arial"/>
        </w:rPr>
      </w:pPr>
      <w:r>
        <w:rPr>
          <w:rFonts w:ascii="Trebuchet MS" w:hAnsi="Trebuchet MS" w:cs="Arial"/>
          <w:b/>
        </w:rPr>
        <w:t xml:space="preserve">ad. a) cena ofertowa  IPc -  maksymalnie 60 pkt </w:t>
      </w:r>
      <w:r>
        <w:rPr>
          <w:rFonts w:ascii="Trebuchet MS" w:hAnsi="Trebuchet MS" w:cs="Arial"/>
        </w:rPr>
        <w:t>- wg następującego wzoru:</w:t>
      </w:r>
    </w:p>
    <w:p>
      <w:pPr>
        <w:spacing w:line="276" w:lineRule="auto"/>
        <w:jc w:val="center"/>
        <w:rPr>
          <w:rFonts w:ascii="Trebuchet MS" w:hAnsi="Trebuchet MS" w:cs="Arial"/>
          <w:b/>
        </w:rPr>
      </w:pPr>
    </w:p>
    <w:p>
      <w:pPr>
        <w:spacing w:line="276" w:lineRule="auto"/>
        <w:jc w:val="center"/>
        <w:rPr>
          <w:rFonts w:ascii="Trebuchet MS" w:hAnsi="Trebuchet MS" w:cs="Arial"/>
          <w:b/>
        </w:rPr>
      </w:pPr>
      <w:r>
        <w:rPr>
          <w:rFonts w:ascii="Trebuchet MS" w:hAnsi="Trebuchet MS" w:cs="Arial"/>
          <w:b/>
        </w:rPr>
        <w:t>CN</w:t>
      </w:r>
    </w:p>
    <w:p>
      <w:pPr>
        <w:spacing w:line="276" w:lineRule="auto"/>
        <w:jc w:val="center"/>
        <w:rPr>
          <w:rFonts w:ascii="Trebuchet MS" w:hAnsi="Trebuchet MS" w:cs="Arial"/>
          <w:b/>
        </w:rPr>
      </w:pPr>
      <w:r>
        <w:rPr>
          <w:rFonts w:ascii="Trebuchet MS" w:hAnsi="Trebuchet MS" w:cs="Arial"/>
          <w:b/>
        </w:rPr>
        <w:t>IPc =   -----   x  Zc</w:t>
      </w:r>
    </w:p>
    <w:p>
      <w:pPr>
        <w:spacing w:line="276" w:lineRule="auto"/>
        <w:jc w:val="center"/>
        <w:rPr>
          <w:rFonts w:ascii="Trebuchet MS" w:hAnsi="Trebuchet MS" w:cs="Arial"/>
          <w:b/>
        </w:rPr>
      </w:pPr>
      <w:r>
        <w:rPr>
          <w:rFonts w:ascii="Trebuchet MS" w:hAnsi="Trebuchet MS" w:cs="Arial"/>
          <w:b/>
        </w:rPr>
        <w:t>CB</w:t>
      </w:r>
    </w:p>
    <w:p>
      <w:pPr>
        <w:pStyle w:val="14"/>
        <w:spacing w:line="276" w:lineRule="auto"/>
        <w:rPr>
          <w:rFonts w:ascii="Trebuchet MS" w:hAnsi="Trebuchet MS" w:cs="Arial"/>
          <w:sz w:val="20"/>
        </w:rPr>
      </w:pPr>
      <w:r>
        <w:rPr>
          <w:rFonts w:ascii="Trebuchet MS" w:hAnsi="Trebuchet MS" w:cs="Arial"/>
          <w:sz w:val="20"/>
        </w:rPr>
        <w:t>gdzie poszczególne litery oznaczają:</w:t>
      </w:r>
    </w:p>
    <w:p>
      <w:pPr>
        <w:spacing w:line="276" w:lineRule="auto"/>
        <w:jc w:val="both"/>
        <w:rPr>
          <w:rFonts w:ascii="Trebuchet MS" w:hAnsi="Trebuchet MS" w:cs="Arial"/>
        </w:rPr>
      </w:pPr>
      <w:r>
        <w:rPr>
          <w:rFonts w:ascii="Trebuchet MS" w:hAnsi="Trebuchet MS" w:cs="Arial"/>
        </w:rPr>
        <w:t>IPc – liczba punktów w kryterium „cena ofertowa”,</w:t>
      </w:r>
    </w:p>
    <w:p>
      <w:pPr>
        <w:spacing w:line="276" w:lineRule="auto"/>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76" w:lineRule="auto"/>
        <w:jc w:val="both"/>
        <w:rPr>
          <w:rFonts w:ascii="Trebuchet MS" w:hAnsi="Trebuchet MS" w:cs="Arial"/>
        </w:rPr>
      </w:pPr>
      <w:r>
        <w:rPr>
          <w:rFonts w:ascii="Trebuchet MS" w:hAnsi="Trebuchet MS" w:cs="Arial"/>
        </w:rPr>
        <w:t>CB – cena ofertowa oferty badanej (przeliczanej),</w:t>
      </w:r>
    </w:p>
    <w:p>
      <w:pPr>
        <w:spacing w:line="276" w:lineRule="auto"/>
        <w:jc w:val="both"/>
        <w:rPr>
          <w:rFonts w:ascii="Trebuchet MS" w:hAnsi="Trebuchet MS" w:cs="Arial"/>
        </w:rPr>
      </w:pPr>
      <w:r>
        <w:rPr>
          <w:rFonts w:ascii="Trebuchet MS" w:hAnsi="Trebuchet MS" w:cs="Arial"/>
        </w:rPr>
        <w:t>Zc – znaczenie/waga kryterium „cena ofertowa” wyrażone w punktach –</w:t>
      </w:r>
      <w:r>
        <w:rPr>
          <w:rFonts w:ascii="Trebuchet MS" w:hAnsi="Trebuchet MS" w:cs="Arial"/>
          <w:b/>
        </w:rPr>
        <w:t xml:space="preserve"> 60 pkt</w:t>
      </w:r>
      <w:r>
        <w:rPr>
          <w:rFonts w:ascii="Trebuchet MS" w:hAnsi="Trebuchet MS" w:cs="Arial"/>
        </w:rPr>
        <w:t>.</w:t>
      </w:r>
    </w:p>
    <w:p>
      <w:pPr>
        <w:spacing w:line="360" w:lineRule="auto"/>
        <w:jc w:val="both"/>
        <w:rPr>
          <w:rFonts w:ascii="Trebuchet MS" w:hAnsi="Trebuchet MS" w:cs="Arial"/>
        </w:rPr>
      </w:pPr>
    </w:p>
    <w:p>
      <w:pPr>
        <w:spacing w:line="360" w:lineRule="auto"/>
        <w:jc w:val="both"/>
        <w:rPr>
          <w:rFonts w:ascii="Trebuchet MS" w:hAnsi="Trebuchet MS" w:cs="Arial"/>
        </w:rPr>
      </w:pPr>
    </w:p>
    <w:p>
      <w:pPr>
        <w:shd w:val="clear" w:color="auto" w:fill="FFFFFF"/>
        <w:spacing w:line="276" w:lineRule="auto"/>
        <w:ind w:right="100"/>
        <w:jc w:val="both"/>
        <w:rPr>
          <w:rFonts w:ascii="Trebuchet MS" w:hAnsi="Trebuchet MS" w:cs="Arial"/>
        </w:rPr>
      </w:pPr>
      <w:r>
        <w:rPr>
          <w:rFonts w:ascii="Trebuchet MS" w:hAnsi="Trebuchet MS" w:cs="Arial"/>
          <w:b/>
        </w:rPr>
        <w:t>Uwaga:</w:t>
      </w:r>
    </w:p>
    <w:p>
      <w:pPr>
        <w:shd w:val="clear" w:color="auto" w:fill="FFFFFF"/>
        <w:spacing w:line="276" w:lineRule="auto"/>
        <w:ind w:right="100"/>
        <w:jc w:val="both"/>
        <w:rPr>
          <w:rFonts w:ascii="Trebuchet MS" w:hAnsi="Trebuchet MS" w:cs="Arial"/>
          <w:b/>
        </w:rPr>
      </w:pPr>
      <w:r>
        <w:rPr>
          <w:rFonts w:ascii="Trebuchet MS" w:hAnsi="Trebuchet MS" w:cs="Arial"/>
          <w:b/>
        </w:rPr>
        <w:t>Jeżeli zostanie złożona oferta, której wybór prowadziłby do powstania u Zamawiającego obowiązku podatkowego zgodnie z ustawą z dnia 11 marca 2004 r. o podatku od towarów i usług (</w:t>
      </w:r>
      <w:r>
        <w:rPr>
          <w:rFonts w:hint="default" w:ascii="Trebuchet MS" w:hAnsi="Trebuchet MS"/>
          <w:b/>
        </w:rPr>
        <w:t>Dz.U. z 2023r. poz. 1570 z późn.zm.</w:t>
      </w:r>
      <w:r>
        <w:rPr>
          <w:rFonts w:ascii="Trebuchet MS" w:hAnsi="Trebuchet MS" w:cs="Arial"/>
          <w:b/>
        </w:rPr>
        <w:t>), dla celów zastosowania kryterium ceny Zamawiający dolicza do przedstawionej w tej ofercie ceny kwotę podatku od towarów i usług, którą miałby obowiązek rozliczyć.</w:t>
      </w:r>
    </w:p>
    <w:p>
      <w:pPr>
        <w:shd w:val="clear" w:color="auto" w:fill="FFFFFF"/>
        <w:spacing w:line="276" w:lineRule="auto"/>
        <w:ind w:right="100"/>
        <w:jc w:val="both"/>
        <w:rPr>
          <w:rFonts w:ascii="Trebuchet MS" w:hAnsi="Trebuchet MS" w:cs="Arial"/>
          <w:b/>
        </w:rPr>
      </w:pPr>
    </w:p>
    <w:p>
      <w:pPr>
        <w:shd w:val="clear" w:color="auto" w:fill="FFFFFF"/>
        <w:spacing w:line="276" w:lineRule="auto"/>
        <w:ind w:right="100"/>
        <w:jc w:val="both"/>
        <w:rPr>
          <w:rFonts w:ascii="Trebuchet MS" w:hAnsi="Trebuchet MS" w:cs="Arial"/>
          <w:b/>
        </w:rPr>
      </w:pPr>
      <w:r>
        <w:rPr>
          <w:rFonts w:ascii="Trebuchet MS" w:hAnsi="Trebuchet MS" w:cs="Arial"/>
          <w:b/>
        </w:rPr>
        <w:t xml:space="preserve">Uwaga: </w:t>
      </w:r>
    </w:p>
    <w:p>
      <w:pPr>
        <w:shd w:val="clear" w:color="auto" w:fill="FFFFFF"/>
        <w:spacing w:line="276" w:lineRule="auto"/>
        <w:ind w:right="100"/>
        <w:jc w:val="both"/>
        <w:rPr>
          <w:rFonts w:ascii="Trebuchet MS" w:hAnsi="Trebuchet MS" w:cs="Arial"/>
          <w:b/>
        </w:rPr>
      </w:pPr>
      <w:r>
        <w:rPr>
          <w:rFonts w:ascii="Trebuchet MS" w:hAnsi="Trebuchet MS" w:cs="Arial"/>
          <w:b/>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pacing w:line="276" w:lineRule="auto"/>
        <w:rPr>
          <w:rFonts w:ascii="Arial" w:hAnsi="Arial" w:cs="Arial"/>
          <w:b/>
          <w:sz w:val="10"/>
          <w:szCs w:val="10"/>
        </w:rPr>
      </w:pPr>
    </w:p>
    <w:p>
      <w:pPr>
        <w:spacing w:line="276" w:lineRule="auto"/>
        <w:ind w:right="28"/>
        <w:jc w:val="both"/>
        <w:rPr>
          <w:rFonts w:ascii="Trebuchet MS" w:hAnsi="Trebuchet MS" w:cs="Arial"/>
        </w:rPr>
      </w:pPr>
      <w:r>
        <w:rPr>
          <w:rFonts w:ascii="Trebuchet MS" w:hAnsi="Trebuchet MS" w:cs="Arial"/>
          <w:b/>
        </w:rPr>
        <w:t>Ad. b) okres udzielonej gwarancji– IPg (40 punktów)</w:t>
      </w:r>
      <w:r>
        <w:rPr>
          <w:rFonts w:ascii="Trebuchet MS" w:hAnsi="Trebuchet MS" w:cs="Arial"/>
        </w:rPr>
        <w:t>:</w:t>
      </w:r>
    </w:p>
    <w:p>
      <w:pPr>
        <w:spacing w:line="276" w:lineRule="auto"/>
        <w:ind w:right="28"/>
        <w:jc w:val="both"/>
        <w:rPr>
          <w:rFonts w:ascii="Trebuchet MS" w:hAnsi="Trebuchet MS" w:cs="Arial"/>
          <w:highlight w:val="none"/>
        </w:rPr>
      </w:pPr>
      <w:r>
        <w:rPr>
          <w:rFonts w:ascii="Trebuchet MS" w:hAnsi="Trebuchet MS" w:cs="Arial"/>
          <w:highlight w:val="none"/>
        </w:rPr>
        <w:t xml:space="preserve">Minimalny termin gwarancji wynosi </w:t>
      </w:r>
      <w:r>
        <w:rPr>
          <w:rFonts w:hint="default" w:ascii="Trebuchet MS" w:hAnsi="Trebuchet MS" w:cs="Arial"/>
          <w:b/>
          <w:highlight w:val="none"/>
          <w:lang w:val="pl-PL"/>
        </w:rPr>
        <w:t>2</w:t>
      </w:r>
      <w:r>
        <w:rPr>
          <w:rFonts w:ascii="Trebuchet MS" w:hAnsi="Trebuchet MS" w:cs="Arial"/>
          <w:b/>
          <w:highlight w:val="none"/>
        </w:rPr>
        <w:t xml:space="preserve"> </w:t>
      </w:r>
      <w:r>
        <w:rPr>
          <w:rFonts w:hint="default" w:ascii="Trebuchet MS" w:hAnsi="Trebuchet MS" w:cs="Arial"/>
          <w:b/>
          <w:highlight w:val="none"/>
          <w:lang w:val="pl-PL"/>
        </w:rPr>
        <w:t>lata</w:t>
      </w:r>
      <w:r>
        <w:rPr>
          <w:rFonts w:ascii="Trebuchet MS" w:hAnsi="Trebuchet MS" w:cs="Arial"/>
          <w:highlight w:val="none"/>
        </w:rPr>
        <w:t>. Za każdy 1 rok udzielonej gwarancji powyżej wymagan</w:t>
      </w:r>
      <w:r>
        <w:rPr>
          <w:rFonts w:hint="default" w:ascii="Trebuchet MS" w:hAnsi="Trebuchet MS" w:cs="Arial"/>
          <w:highlight w:val="none"/>
          <w:lang w:val="pl-PL"/>
        </w:rPr>
        <w:t>ego</w:t>
      </w:r>
      <w:r>
        <w:rPr>
          <w:rFonts w:ascii="Trebuchet MS" w:hAnsi="Trebuchet MS" w:cs="Arial"/>
          <w:highlight w:val="none"/>
        </w:rPr>
        <w:br w:type="textWrapping"/>
      </w:r>
      <w:r>
        <w:rPr>
          <w:rFonts w:ascii="Trebuchet MS" w:hAnsi="Trebuchet MS" w:cs="Arial"/>
          <w:highlight w:val="none"/>
        </w:rPr>
        <w:t xml:space="preserve">Wykonawca otrzyma </w:t>
      </w:r>
      <w:r>
        <w:rPr>
          <w:rFonts w:hint="default" w:ascii="Trebuchet MS" w:hAnsi="Trebuchet MS" w:cs="Arial"/>
          <w:b/>
          <w:highlight w:val="none"/>
          <w:lang w:val="pl-PL"/>
        </w:rPr>
        <w:t>2</w:t>
      </w:r>
      <w:r>
        <w:rPr>
          <w:rFonts w:ascii="Trebuchet MS" w:hAnsi="Trebuchet MS" w:cs="Arial"/>
          <w:b/>
          <w:highlight w:val="none"/>
        </w:rPr>
        <w:t>0 pkt</w:t>
      </w:r>
      <w:r>
        <w:rPr>
          <w:rFonts w:ascii="Trebuchet MS" w:hAnsi="Trebuchet MS" w:cs="Arial"/>
          <w:highlight w:val="none"/>
        </w:rPr>
        <w:t xml:space="preserve">  – maksymalnie </w:t>
      </w:r>
      <w:r>
        <w:rPr>
          <w:rFonts w:ascii="Trebuchet MS" w:hAnsi="Trebuchet MS" w:cs="Arial"/>
          <w:b/>
          <w:highlight w:val="none"/>
        </w:rPr>
        <w:t>40 pkt</w:t>
      </w:r>
      <w:r>
        <w:rPr>
          <w:rFonts w:ascii="Trebuchet MS" w:hAnsi="Trebuchet MS" w:cs="Arial"/>
          <w:highlight w:val="none"/>
        </w:rPr>
        <w:t xml:space="preserve"> za </w:t>
      </w:r>
      <w:r>
        <w:rPr>
          <w:rFonts w:hint="default" w:ascii="Trebuchet MS" w:hAnsi="Trebuchet MS" w:cs="Arial"/>
          <w:highlight w:val="none"/>
          <w:lang w:val="pl-PL"/>
        </w:rPr>
        <w:t>4</w:t>
      </w:r>
      <w:r>
        <w:rPr>
          <w:rFonts w:ascii="Trebuchet MS" w:hAnsi="Trebuchet MS" w:cs="Arial"/>
          <w:highlight w:val="none"/>
        </w:rPr>
        <w:t xml:space="preserve"> i więcej lat udzielonej gwarancji.</w:t>
      </w:r>
    </w:p>
    <w:p>
      <w:pPr>
        <w:spacing w:line="276" w:lineRule="auto"/>
        <w:ind w:right="28"/>
        <w:jc w:val="both"/>
        <w:rPr>
          <w:rFonts w:ascii="Trebuchet MS" w:hAnsi="Trebuchet MS" w:cs="Arial"/>
          <w:b/>
          <w:bCs/>
          <w:i/>
          <w:iCs/>
          <w:u w:val="single"/>
        </w:rPr>
      </w:pPr>
      <w:bookmarkStart w:id="8" w:name="_Hlk84316749"/>
    </w:p>
    <w:bookmarkEnd w:id="8"/>
    <w:p>
      <w:pPr>
        <w:pStyle w:val="39"/>
        <w:numPr>
          <w:ilvl w:val="0"/>
          <w:numId w:val="38"/>
        </w:numPr>
        <w:shd w:val="clear" w:color="auto" w:fill="FFFFFF"/>
        <w:spacing w:line="276" w:lineRule="auto"/>
        <w:ind w:right="28"/>
        <w:jc w:val="both"/>
        <w:rPr>
          <w:rFonts w:ascii="Trebuchet MS" w:hAnsi="Trebuchet MS" w:cs="Arial"/>
        </w:rPr>
      </w:pPr>
      <w:r>
        <w:rPr>
          <w:rFonts w:ascii="Trebuchet MS" w:hAnsi="Trebuchet MS" w:cs="Arial"/>
        </w:rPr>
        <w:t xml:space="preserve">W ramach wszystkich wskazanych i opisanych kryteriów, Wykonawca otrzyma końcową (łączną) ilość punktów wyliczoną w następujący sposób: </w:t>
      </w:r>
    </w:p>
    <w:p>
      <w:pPr>
        <w:pStyle w:val="14"/>
        <w:spacing w:line="276" w:lineRule="auto"/>
        <w:ind w:left="1134" w:right="28" w:hanging="1134"/>
        <w:rPr>
          <w:rFonts w:ascii="Trebuchet MS" w:hAnsi="Trebuchet MS" w:cs="Arial"/>
          <w:b/>
          <w:sz w:val="20"/>
        </w:rPr>
      </w:pP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ab/>
      </w:r>
      <w:r>
        <w:rPr>
          <w:rFonts w:ascii="Trebuchet MS" w:hAnsi="Trebuchet MS" w:cs="Arial"/>
          <w:b/>
          <w:sz w:val="20"/>
        </w:rPr>
        <w:t>KIP = IPc + IPg</w:t>
      </w:r>
    </w:p>
    <w:p>
      <w:pPr>
        <w:pStyle w:val="14"/>
        <w:tabs>
          <w:tab w:val="left" w:pos="567"/>
        </w:tabs>
        <w:spacing w:line="276" w:lineRule="auto"/>
        <w:ind w:left="567" w:right="28"/>
        <w:rPr>
          <w:rFonts w:ascii="Trebuchet MS" w:hAnsi="Trebuchet MS" w:cs="Arial"/>
          <w:sz w:val="20"/>
        </w:rPr>
      </w:pPr>
    </w:p>
    <w:p>
      <w:pPr>
        <w:pStyle w:val="14"/>
        <w:tabs>
          <w:tab w:val="left" w:pos="567"/>
        </w:tabs>
        <w:spacing w:line="276" w:lineRule="auto"/>
        <w:ind w:left="1701" w:hanging="1701"/>
        <w:rPr>
          <w:rFonts w:ascii="Trebuchet MS" w:hAnsi="Trebuchet MS" w:cs="Arial"/>
          <w:b/>
          <w:sz w:val="20"/>
          <w:u w:val="single"/>
        </w:rPr>
      </w:pPr>
      <w:r>
        <w:rPr>
          <w:rFonts w:ascii="Trebuchet MS" w:hAnsi="Trebuchet MS" w:cs="Arial"/>
          <w:b/>
          <w:sz w:val="20"/>
          <w:u w:val="single"/>
        </w:rPr>
        <w:t>gdzie poszczególne symbole oznaczają:</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KIP – </w:t>
      </w:r>
      <w:r>
        <w:rPr>
          <w:rFonts w:ascii="Trebuchet MS" w:hAnsi="Trebuchet MS" w:cs="Arial"/>
          <w:sz w:val="20"/>
        </w:rPr>
        <w:t>końcowa ilość punktów,</w:t>
      </w:r>
    </w:p>
    <w:p>
      <w:pPr>
        <w:pStyle w:val="14"/>
        <w:tabs>
          <w:tab w:val="left" w:pos="567"/>
        </w:tabs>
        <w:spacing w:line="276" w:lineRule="auto"/>
        <w:ind w:left="1701" w:hanging="1701"/>
        <w:rPr>
          <w:rFonts w:ascii="Trebuchet MS" w:hAnsi="Trebuchet MS" w:cs="Arial"/>
          <w:b/>
          <w:sz w:val="20"/>
        </w:rPr>
      </w:pPr>
      <w:r>
        <w:rPr>
          <w:rFonts w:ascii="Trebuchet MS" w:hAnsi="Trebuchet MS" w:cs="Arial"/>
          <w:b/>
          <w:sz w:val="20"/>
        </w:rPr>
        <w:t xml:space="preserve">IPc – </w:t>
      </w:r>
      <w:r>
        <w:rPr>
          <w:rFonts w:ascii="Trebuchet MS" w:hAnsi="Trebuchet MS" w:cs="Arial"/>
          <w:sz w:val="20"/>
        </w:rPr>
        <w:t xml:space="preserve">ilość punktów w kryterium: </w:t>
      </w:r>
      <w:r>
        <w:rPr>
          <w:rFonts w:ascii="Trebuchet MS" w:hAnsi="Trebuchet MS" w:cs="Arial"/>
          <w:b/>
          <w:sz w:val="20"/>
        </w:rPr>
        <w:t>cena ofertowa,</w:t>
      </w:r>
    </w:p>
    <w:p>
      <w:pPr>
        <w:shd w:val="clear" w:color="auto" w:fill="FFFFFF"/>
        <w:spacing w:line="276" w:lineRule="auto"/>
        <w:jc w:val="both"/>
        <w:rPr>
          <w:rFonts w:ascii="Trebuchet MS" w:hAnsi="Trebuchet MS" w:cs="Arial"/>
        </w:rPr>
      </w:pPr>
      <w:r>
        <w:rPr>
          <w:rFonts w:ascii="Trebuchet MS" w:hAnsi="Trebuchet MS" w:cs="Arial"/>
          <w:b/>
        </w:rPr>
        <w:t xml:space="preserve">IPg – </w:t>
      </w:r>
      <w:r>
        <w:rPr>
          <w:rFonts w:ascii="Trebuchet MS" w:hAnsi="Trebuchet MS" w:cs="Arial"/>
        </w:rPr>
        <w:t>ilość punktów w kryterium:</w:t>
      </w:r>
      <w:r>
        <w:rPr>
          <w:rFonts w:ascii="Trebuchet MS" w:hAnsi="Trebuchet MS" w:cs="Arial"/>
          <w:b/>
        </w:rPr>
        <w:t xml:space="preserve"> okres udzielonej gwarancji.</w:t>
      </w:r>
    </w:p>
    <w:p>
      <w:pPr>
        <w:shd w:val="clear" w:color="auto" w:fill="FFFFFF"/>
        <w:spacing w:line="276" w:lineRule="auto"/>
        <w:jc w:val="both"/>
        <w:rPr>
          <w:rFonts w:ascii="Trebuchet MS" w:hAnsi="Trebuchet MS" w:cs="Arial"/>
          <w:b/>
          <w:u w:val="single"/>
        </w:rPr>
      </w:pPr>
    </w:p>
    <w:p>
      <w:pPr>
        <w:shd w:val="clear" w:color="auto" w:fill="FFFFFF"/>
        <w:spacing w:line="276" w:lineRule="auto"/>
        <w:jc w:val="both"/>
        <w:rPr>
          <w:rFonts w:ascii="Trebuchet MS" w:hAnsi="Trebuchet MS" w:cs="Arial"/>
        </w:rPr>
      </w:pPr>
      <w:r>
        <w:rPr>
          <w:rFonts w:ascii="Trebuchet MS" w:hAnsi="Trebuchet MS" w:cs="Arial"/>
        </w:rPr>
        <w:t xml:space="preserve">Za ofertę najkorzystniejszą będzie uznana oferta, która nie podlega odrzuceniu i przy uwzględnieniu powyższych kryteriów otrzyma najwyższą punktację. </w:t>
      </w:r>
    </w:p>
    <w:p>
      <w:pPr>
        <w:shd w:val="clear" w:color="auto" w:fill="FFFFFF"/>
        <w:spacing w:line="276" w:lineRule="auto"/>
        <w:ind w:right="100"/>
        <w:jc w:val="both"/>
        <w:rPr>
          <w:rFonts w:ascii="Trebuchet MS" w:hAnsi="Trebuchet MS" w:cs="Arial"/>
          <w:b/>
        </w:rPr>
      </w:pPr>
    </w:p>
    <w:p>
      <w:pPr>
        <w:pStyle w:val="39"/>
        <w:numPr>
          <w:ilvl w:val="0"/>
          <w:numId w:val="38"/>
        </w:numPr>
        <w:spacing w:line="276" w:lineRule="auto"/>
        <w:ind w:right="28"/>
        <w:jc w:val="both"/>
        <w:rPr>
          <w:rFonts w:ascii="Trebuchet MS" w:hAnsi="Trebuchet MS" w:cs="Arial"/>
        </w:rPr>
      </w:pPr>
      <w:r>
        <w:rPr>
          <w:rFonts w:ascii="Trebuchet MS" w:hAnsi="Trebuchet MS" w:cs="Arial"/>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oferty otrzymały taką samą ocenę w kryterium o najwyższej wadze, Zamawiający wybiera ofertę z najniższą ceną.</w:t>
      </w:r>
    </w:p>
    <w:p>
      <w:pPr>
        <w:spacing w:line="276" w:lineRule="auto"/>
        <w:ind w:right="28"/>
        <w:jc w:val="both"/>
        <w:rPr>
          <w:rFonts w:ascii="Trebuchet MS" w:hAnsi="Trebuchet MS" w:cs="Arial"/>
          <w:sz w:val="10"/>
          <w:szCs w:val="10"/>
        </w:rPr>
      </w:pPr>
    </w:p>
    <w:p>
      <w:pPr>
        <w:pStyle w:val="39"/>
        <w:numPr>
          <w:ilvl w:val="1"/>
          <w:numId w:val="38"/>
        </w:numPr>
        <w:tabs>
          <w:tab w:val="left" w:pos="851"/>
          <w:tab w:val="clear" w:pos="465"/>
        </w:tabs>
        <w:spacing w:line="276" w:lineRule="auto"/>
        <w:ind w:left="993" w:right="28"/>
        <w:jc w:val="both"/>
        <w:rPr>
          <w:rFonts w:ascii="Trebuchet MS" w:hAnsi="Trebuchet MS" w:cs="Arial"/>
        </w:rPr>
      </w:pPr>
      <w:r>
        <w:rPr>
          <w:rFonts w:ascii="Trebuchet MS" w:hAnsi="Trebuchet MS" w:cs="Arial"/>
        </w:rPr>
        <w:t>Jeżeli nie można dokonać wyboru oferty w sposób, o którym mowa w ust. 4.1. niniejszego rozdziału SWZ, Zamawiający wzywa Wykonawców, którzy złożyli te oferty, do złożenia w terminie określonym przez Zamawiającego ofert dodatkowych zawierających nową cenę.</w:t>
      </w:r>
    </w:p>
    <w:p>
      <w:pPr>
        <w:spacing w:line="276" w:lineRule="auto"/>
        <w:ind w:right="28"/>
        <w:jc w:val="both"/>
        <w:rPr>
          <w:rFonts w:ascii="Trebuchet MS" w:hAnsi="Trebuchet MS" w:cs="Arial"/>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INFORMACJE NA TEMAT AUKCJI ELEKTRONICZNEJ</w:t>
      </w:r>
    </w:p>
    <w:p>
      <w:pPr>
        <w:spacing w:line="360" w:lineRule="auto"/>
        <w:ind w:right="28"/>
        <w:jc w:val="both"/>
        <w:rPr>
          <w:rFonts w:ascii="Trebuchet MS" w:hAnsi="Trebuchet MS" w:cs="Arial"/>
          <w:sz w:val="18"/>
        </w:rPr>
      </w:pPr>
    </w:p>
    <w:p>
      <w:pPr>
        <w:spacing w:line="360" w:lineRule="auto"/>
        <w:ind w:right="28"/>
        <w:jc w:val="both"/>
        <w:rPr>
          <w:rFonts w:ascii="Trebuchet MS" w:hAnsi="Trebuchet MS" w:cs="Arial"/>
        </w:rPr>
      </w:pPr>
      <w:r>
        <w:rPr>
          <w:rFonts w:ascii="Trebuchet MS" w:hAnsi="Trebuchet MS" w:cs="Arial"/>
        </w:rPr>
        <w:t xml:space="preserve">Zamawiający </w:t>
      </w:r>
      <w:r>
        <w:rPr>
          <w:rFonts w:ascii="Trebuchet MS" w:hAnsi="Trebuchet MS" w:cs="Arial"/>
          <w:b/>
          <w:bCs/>
        </w:rPr>
        <w:t>nie przewiduje</w:t>
      </w:r>
      <w:r>
        <w:rPr>
          <w:rFonts w:ascii="Trebuchet MS" w:hAnsi="Trebuchet MS" w:cs="Arial"/>
        </w:rPr>
        <w:t xml:space="preserve"> w niniejszym postępowaniu przeprowadzenia aukcji elektronicznej.</w:t>
      </w:r>
    </w:p>
    <w:p>
      <w:pPr>
        <w:shd w:val="clear" w:color="auto" w:fill="FFFFFF"/>
        <w:spacing w:line="360" w:lineRule="auto"/>
        <w:ind w:right="100"/>
        <w:jc w:val="both"/>
        <w:rPr>
          <w:rFonts w:ascii="Trebuchet MS" w:hAnsi="Trebuchet MS" w:cs="Arial"/>
          <w:b/>
        </w:rPr>
      </w:pPr>
    </w:p>
    <w:p>
      <w:pPr>
        <w:pStyle w:val="39"/>
        <w:numPr>
          <w:ilvl w:val="0"/>
          <w:numId w:val="10"/>
        </w:numPr>
        <w:tabs>
          <w:tab w:val="left" w:pos="600"/>
        </w:tabs>
        <w:spacing w:line="360" w:lineRule="auto"/>
        <w:ind w:right="28"/>
        <w:jc w:val="both"/>
        <w:rPr>
          <w:rFonts w:ascii="Trebuchet MS" w:hAnsi="Trebuchet MS" w:cs="Arial"/>
          <w:b/>
        </w:rPr>
      </w:pPr>
      <w:r>
        <w:rPr>
          <w:rFonts w:ascii="Trebuchet MS" w:hAnsi="Trebuchet MS" w:cs="Arial"/>
          <w:b/>
          <w:sz w:val="22"/>
          <w:szCs w:val="22"/>
          <w:u w:val="single"/>
        </w:rPr>
        <w:t>INFORMACJE O FORMALNOŚCIACH, JAKIE MUSZĄ ZOSTAĆ DOPEŁNIONE PO WYBORZE OFERTY W CELU ZAWARCIA UMOWY W SPRAWIE ZAMÓWIENIA PUBLICZNEGO</w:t>
      </w:r>
    </w:p>
    <w:p>
      <w:pPr>
        <w:spacing w:line="360" w:lineRule="auto"/>
        <w:jc w:val="both"/>
        <w:rPr>
          <w:rFonts w:ascii="Trebuchet MS" w:hAnsi="Trebuchet MS" w:cs="Arial"/>
          <w:sz w:val="18"/>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76" w:lineRule="auto"/>
        <w:ind w:left="426"/>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76" w:lineRule="auto"/>
        <w:rPr>
          <w:rFonts w:ascii="Trebuchet MS" w:hAnsi="Trebuchet MS" w:cs="Arial"/>
          <w:sz w:val="21"/>
          <w:szCs w:val="21"/>
        </w:rPr>
      </w:pPr>
    </w:p>
    <w:p>
      <w:pPr>
        <w:pStyle w:val="39"/>
        <w:numPr>
          <w:ilvl w:val="3"/>
          <w:numId w:val="40"/>
        </w:numPr>
        <w:spacing w:line="276" w:lineRule="auto"/>
        <w:ind w:left="426" w:hanging="426"/>
        <w:jc w:val="both"/>
        <w:rPr>
          <w:rFonts w:ascii="Trebuchet MS" w:hAnsi="Trebuchet MS" w:cs="Arial"/>
          <w:sz w:val="21"/>
          <w:szCs w:val="21"/>
        </w:rPr>
      </w:pPr>
      <w:r>
        <w:rPr>
          <w:rFonts w:ascii="Trebuchet MS" w:hAnsi="Trebuchet MS" w:cs="Arial"/>
          <w:sz w:val="21"/>
          <w:szCs w:val="21"/>
        </w:rPr>
        <w:t xml:space="preserve">Po wyborze najkorzystniejszej oferty, w celu zawarcia umowy w sprawie zamówienia publicznego, Wykonawca zobowiązany będzie do: </w:t>
      </w:r>
    </w:p>
    <w:p>
      <w:pPr>
        <w:spacing w:line="276" w:lineRule="auto"/>
        <w:jc w:val="both"/>
        <w:rPr>
          <w:rFonts w:ascii="Trebuchet MS" w:hAnsi="Trebuchet MS" w:cs="Arial"/>
          <w:sz w:val="10"/>
          <w:szCs w:val="10"/>
        </w:rPr>
      </w:pPr>
    </w:p>
    <w:p>
      <w:pPr>
        <w:pStyle w:val="39"/>
        <w:numPr>
          <w:ilvl w:val="0"/>
          <w:numId w:val="41"/>
        </w:numPr>
        <w:spacing w:line="276"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1"/>
        </w:numPr>
        <w:spacing w:line="276"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1"/>
        </w:numPr>
        <w:spacing w:line="276" w:lineRule="auto"/>
        <w:jc w:val="both"/>
        <w:rPr>
          <w:rFonts w:ascii="Trebuchet MS" w:hAnsi="Trebuchet MS" w:cs="Arial"/>
        </w:rPr>
      </w:pPr>
      <w:r>
        <w:rPr>
          <w:rFonts w:ascii="Trebuchet MS" w:hAnsi="Trebuchet MS" w:cs="Arial"/>
        </w:rPr>
        <w:t>złożenia dokumentu potwierdzającego ubezpieczenie Wykonawcy (wraz z potwierdzeniem jego opłacenia), w zakresie i na kwotę określoną w projektowanych postanowieniach umowy w sprawie zamówienia publicznego, które zostaną wprowadzone do treści tej umowy,</w:t>
      </w:r>
      <w:r>
        <w:rPr>
          <w:rFonts w:hint="default" w:ascii="Trebuchet MS" w:hAnsi="Trebuchet MS" w:cs="Arial"/>
          <w:lang w:val="pl-PL"/>
        </w:rPr>
        <w:t xml:space="preserve"> </w:t>
      </w:r>
    </w:p>
    <w:p>
      <w:pPr>
        <w:pStyle w:val="39"/>
        <w:numPr>
          <w:ilvl w:val="0"/>
          <w:numId w:val="41"/>
        </w:numPr>
        <w:spacing w:line="276" w:lineRule="auto"/>
        <w:jc w:val="both"/>
        <w:rPr>
          <w:rFonts w:ascii="Trebuchet MS" w:hAnsi="Trebuchet MS" w:cs="Arial"/>
        </w:rPr>
      </w:pPr>
      <w:r>
        <w:rPr>
          <w:rFonts w:ascii="Trebuchet MS" w:hAnsi="Trebuchet MS" w:cs="Arial"/>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pPr>
        <w:pStyle w:val="39"/>
        <w:numPr>
          <w:ilvl w:val="0"/>
          <w:numId w:val="41"/>
        </w:numPr>
        <w:spacing w:line="276"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pPr>
        <w:spacing w:line="276" w:lineRule="auto"/>
        <w:jc w:val="both"/>
        <w:rPr>
          <w:rFonts w:ascii="Trebuchet MS" w:hAnsi="Trebuchet MS" w:cs="Arial"/>
        </w:rPr>
      </w:pPr>
    </w:p>
    <w:p>
      <w:pPr>
        <w:pStyle w:val="39"/>
        <w:numPr>
          <w:ilvl w:val="3"/>
          <w:numId w:val="40"/>
        </w:numPr>
        <w:spacing w:line="276" w:lineRule="auto"/>
        <w:ind w:left="426" w:hanging="426"/>
        <w:jc w:val="both"/>
        <w:rPr>
          <w:rFonts w:ascii="Trebuchet MS" w:hAnsi="Trebuchet MS" w:cs="Arial"/>
          <w:b/>
        </w:rPr>
      </w:pPr>
      <w:r>
        <w:rPr>
          <w:rFonts w:ascii="Trebuchet MS" w:hAnsi="Trebuchet MS" w:cs="Arial"/>
          <w:b/>
        </w:rPr>
        <w:t>W przypadku, gdy Wykonawca nie złoży wymaganych przez Zamawiającego w ust. 3 niniejszego rozdziału SWZ oświadczeń lub dokumentów, oznaczać to będzie, iż Wykonawca uchyla się od zawarcia umowy. Zamawiający w takim przypadku postąpi zgodnie z dyspozycją zawartą w art. 263.</w:t>
      </w:r>
    </w:p>
    <w:p>
      <w:pPr>
        <w:spacing w:line="276" w:lineRule="auto"/>
        <w:jc w:val="both"/>
        <w:rPr>
          <w:rFonts w:ascii="Trebuchet MS" w:hAnsi="Trebuchet MS" w:cs="Arial"/>
          <w:b/>
          <w:highlight w:val="yellow"/>
        </w:rPr>
      </w:pPr>
    </w:p>
    <w:p>
      <w:pPr>
        <w:pStyle w:val="39"/>
        <w:numPr>
          <w:ilvl w:val="0"/>
          <w:numId w:val="10"/>
        </w:numPr>
        <w:tabs>
          <w:tab w:val="left" w:pos="600"/>
        </w:tabs>
        <w:spacing w:line="360" w:lineRule="auto"/>
        <w:ind w:right="28"/>
        <w:jc w:val="both"/>
        <w:rPr>
          <w:rFonts w:ascii="Trebuchet MS" w:hAnsi="Trebuchet MS" w:cs="Arial"/>
          <w:b/>
          <w:sz w:val="22"/>
          <w:szCs w:val="22"/>
          <w:highlight w:val="none"/>
          <w:u w:val="single"/>
        </w:rPr>
      </w:pPr>
      <w:r>
        <w:rPr>
          <w:rFonts w:ascii="Trebuchet MS" w:hAnsi="Trebuchet MS" w:cs="Arial"/>
          <w:b/>
          <w:sz w:val="22"/>
          <w:szCs w:val="22"/>
          <w:highlight w:val="none"/>
          <w:u w:val="single"/>
        </w:rPr>
        <w:t>INFORMACJE DOTYCZĄCE ZABEZPIECZENIA NALEŻYTEGO WYKONANIA UMOWY</w:t>
      </w: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 xml:space="preserve">Wykonawca, którego oferta zostanie wybrana (uznana za najkorzystniejszą), zobowiązany jest przed zawarciem umowy w sprawie zamówienia publicznego, do wniesienia zabezpieczenia należytego wykonania umowy, </w:t>
      </w:r>
      <w:r>
        <w:rPr>
          <w:rFonts w:ascii="Trebuchet MS" w:hAnsi="Trebuchet MS" w:cs="Arial"/>
          <w:b/>
          <w:kern w:val="3"/>
          <w:lang w:eastAsia="zh-CN"/>
        </w:rPr>
        <w:t>w wysokości 2 % ceny</w:t>
      </w:r>
      <w:r>
        <w:rPr>
          <w:rFonts w:ascii="Trebuchet MS" w:hAnsi="Trebuchet MS" w:cs="Arial"/>
          <w:kern w:val="3"/>
          <w:lang w:eastAsia="zh-CN"/>
        </w:rPr>
        <w:t xml:space="preserve"> </w:t>
      </w:r>
      <w:r>
        <w:rPr>
          <w:rFonts w:ascii="Trebuchet MS" w:hAnsi="Trebuchet MS" w:cs="Arial"/>
          <w:b/>
          <w:kern w:val="3"/>
          <w:lang w:eastAsia="zh-CN"/>
        </w:rPr>
        <w:t>całkowitej podanej w ofercie.</w:t>
      </w:r>
    </w:p>
    <w:p>
      <w:pPr>
        <w:pStyle w:val="39"/>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służy pokryciu roszczeń z tytułu niewykonania lub nienależytego wykonania umowy.</w:t>
      </w:r>
    </w:p>
    <w:p>
      <w:pPr>
        <w:pStyle w:val="39"/>
        <w:tabs>
          <w:tab w:val="left" w:pos="2880"/>
        </w:tabs>
        <w:suppressAutoHyphens/>
        <w:autoSpaceDN w:val="0"/>
        <w:spacing w:line="276" w:lineRule="auto"/>
        <w:ind w:left="426"/>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Zabezpieczenie może być wnoszone, według wyboru Wykonawcy, w jednej lub kilku następujących formach:</w:t>
      </w:r>
    </w:p>
    <w:p>
      <w:pPr>
        <w:tabs>
          <w:tab w:val="left" w:pos="2880"/>
        </w:tabs>
        <w:suppressAutoHyphens/>
        <w:autoSpaceDN w:val="0"/>
        <w:spacing w:line="276" w:lineRule="auto"/>
        <w:jc w:val="both"/>
        <w:textAlignment w:val="baseline"/>
        <w:rPr>
          <w:rFonts w:ascii="Trebuchet MS" w:hAnsi="Trebuchet MS" w:cs="Arial"/>
          <w:kern w:val="3"/>
          <w:sz w:val="10"/>
          <w:szCs w:val="10"/>
          <w:lang w:eastAsia="zh-CN"/>
        </w:rPr>
      </w:pP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pieniądzu;</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bankowych lub poręczeniach spółdzielczej kasy oszczędnościowo-kredytowej, z tym że zobowiązanie kasy jest zawsze zobowiązaniem pieniężnym;</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bankowych;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gwarancjach ubezpieczeniowych;</w:t>
      </w:r>
    </w:p>
    <w:p>
      <w:pPr>
        <w:pStyle w:val="39"/>
        <w:numPr>
          <w:ilvl w:val="0"/>
          <w:numId w:val="42"/>
        </w:numPr>
        <w:suppressAutoHyphens/>
        <w:autoSpaceDN w:val="0"/>
        <w:spacing w:line="276" w:lineRule="auto"/>
        <w:ind w:left="1276"/>
        <w:jc w:val="both"/>
        <w:textAlignment w:val="baseline"/>
        <w:rPr>
          <w:rFonts w:ascii="Trebuchet MS" w:hAnsi="Trebuchet MS" w:cs="Arial"/>
          <w:kern w:val="3"/>
          <w:lang w:eastAsia="zh-CN"/>
        </w:rPr>
      </w:pPr>
      <w:r>
        <w:rPr>
          <w:rFonts w:ascii="Trebuchet MS" w:hAnsi="Trebuchet MS" w:cs="Arial"/>
          <w:kern w:val="3"/>
          <w:lang w:eastAsia="zh-CN"/>
        </w:rPr>
        <w:t>poręczeniach udzielanych przez podmioty, o których mowa w art. 6b ust. 5 pkt 2 ustawy z dnia 9 listopada 2000 r. o utworzeniu Polskiej Agencji Rozwoju Przedsiębiorczości.</w:t>
      </w:r>
    </w:p>
    <w:p>
      <w:pPr>
        <w:pStyle w:val="39"/>
        <w:suppressAutoHyphens/>
        <w:autoSpaceDN w:val="0"/>
        <w:spacing w:line="276" w:lineRule="auto"/>
        <w:ind w:left="1276"/>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Zamawiający nie wyraża zgody na wniesienie zabezpieczenia w formach, o których mowa w art. 450 ust. 2 ustawy.</w:t>
      </w:r>
    </w:p>
    <w:p>
      <w:pPr>
        <w:tabs>
          <w:tab w:val="left" w:pos="993"/>
        </w:tabs>
        <w:suppressAutoHyphens/>
        <w:autoSpaceDN w:val="0"/>
        <w:spacing w:line="276" w:lineRule="auto"/>
        <w:jc w:val="both"/>
        <w:textAlignment w:val="baseline"/>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lang w:eastAsia="zh-CN"/>
        </w:rPr>
      </w:pPr>
      <w:r>
        <w:rPr>
          <w:rFonts w:ascii="Trebuchet MS" w:hAnsi="Trebuchet MS" w:cs="Arial"/>
          <w:kern w:val="3"/>
          <w:lang w:eastAsia="zh-CN"/>
        </w:rPr>
        <w:t>W przypadku zabezpieczenia należytego wykonania umowy wnoszonego w pieniądzu, należy je wpłacić przelewem na konto:</w:t>
      </w:r>
    </w:p>
    <w:p>
      <w:pPr>
        <w:pStyle w:val="39"/>
        <w:tabs>
          <w:tab w:val="left" w:pos="993"/>
          <w:tab w:val="left" w:pos="2880"/>
        </w:tabs>
        <w:suppressAutoHyphens/>
        <w:autoSpaceDN w:val="0"/>
        <w:spacing w:line="276" w:lineRule="auto"/>
        <w:ind w:left="426"/>
        <w:jc w:val="both"/>
        <w:textAlignment w:val="baseline"/>
        <w:rPr>
          <w:rFonts w:ascii="Trebuchet MS" w:hAnsi="Trebuchet MS" w:cs="Arial"/>
          <w:kern w:val="3"/>
          <w:lang w:eastAsia="zh-CN"/>
        </w:rPr>
      </w:pPr>
      <w:r>
        <w:rPr>
          <w:rFonts w:ascii="Trebuchet MS" w:hAnsi="Trebuchet MS" w:cs="Arial"/>
          <w:b/>
          <w:bCs/>
          <w:kern w:val="3"/>
          <w:lang w:eastAsia="zh-CN"/>
        </w:rPr>
        <w:t>Banku Spółdzielczym w Wolbromiu</w:t>
      </w:r>
      <w:r>
        <w:rPr>
          <w:rFonts w:ascii="Trebuchet MS" w:hAnsi="Trebuchet MS" w:cs="Arial"/>
          <w:kern w:val="3"/>
          <w:lang w:eastAsia="zh-CN"/>
        </w:rPr>
        <w:t xml:space="preserve">, nr konta </w:t>
      </w:r>
      <w:r>
        <w:rPr>
          <w:rFonts w:ascii="Trebuchet MS" w:hAnsi="Trebuchet MS" w:cs="Arial"/>
          <w:b/>
        </w:rPr>
        <w:t>90 8450 0005 0000 0000 6493 0012.</w:t>
      </w:r>
    </w:p>
    <w:p>
      <w:pPr>
        <w:spacing w:line="276" w:lineRule="auto"/>
        <w:rPr>
          <w:rFonts w:ascii="Trebuchet MS" w:hAnsi="Trebuchet MS" w:cs="Arial"/>
          <w:kern w:val="3"/>
          <w:lang w:eastAsia="zh-CN"/>
        </w:rPr>
      </w:pPr>
    </w:p>
    <w:p>
      <w:pPr>
        <w:pStyle w:val="39"/>
        <w:numPr>
          <w:ilvl w:val="3"/>
          <w:numId w:val="37"/>
        </w:numPr>
        <w:tabs>
          <w:tab w:val="left" w:pos="400"/>
          <w:tab w:val="clear" w:pos="3240"/>
        </w:tabs>
        <w:suppressAutoHyphens/>
        <w:autoSpaceDN w:val="0"/>
        <w:spacing w:line="276" w:lineRule="auto"/>
        <w:ind w:left="426" w:hanging="426"/>
        <w:jc w:val="both"/>
        <w:textAlignment w:val="baseline"/>
        <w:rPr>
          <w:rFonts w:ascii="Trebuchet MS" w:hAnsi="Trebuchet MS" w:cs="Arial"/>
          <w:kern w:val="3"/>
          <w:sz w:val="18"/>
          <w:lang w:eastAsia="zh-CN"/>
        </w:rPr>
      </w:pPr>
      <w:r>
        <w:rPr>
          <w:rFonts w:ascii="Trebuchet MS" w:hAnsi="Trebuchet MS" w:cs="Arial"/>
          <w:kern w:val="3"/>
          <w:lang w:eastAsia="zh-CN"/>
        </w:rPr>
        <w:t>Zamawiający zwróci zabezpieczenie należytego wykonania umowy w terminie i na warunkach określonych w ustawie oraz w projektowanych postanowieniach umowy w sprawie zamówienia, które zostaną wprowadzone do treści tej umowy (załącznik nr 5 do SWZ).</w:t>
      </w:r>
    </w:p>
    <w:p>
      <w:pPr>
        <w:pStyle w:val="14"/>
        <w:spacing w:line="360" w:lineRule="auto"/>
        <w:ind w:left="1701" w:hanging="1701"/>
        <w:rPr>
          <w:rFonts w:ascii="Trebuchet MS" w:hAnsi="Trebuchet MS" w:cs="Arial"/>
          <w:b/>
          <w:sz w:val="20"/>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POUCZENIE O ŚRODKACH OCHRONY PRAWNEJ PRZYSŁUGUJĄCYCH WYKONAWCY</w:t>
      </w:r>
    </w:p>
    <w:p>
      <w:pPr>
        <w:spacing w:line="276" w:lineRule="auto"/>
        <w:ind w:left="1701" w:right="28" w:hanging="1701"/>
        <w:jc w:val="both"/>
        <w:rPr>
          <w:rFonts w:ascii="Trebuchet MS" w:hAnsi="Trebuchet MS" w:cs="Arial"/>
          <w:b/>
          <w:sz w:val="18"/>
        </w:rPr>
      </w:pPr>
    </w:p>
    <w:p>
      <w:pPr>
        <w:numPr>
          <w:ilvl w:val="0"/>
          <w:numId w:val="43"/>
        </w:numPr>
        <w:tabs>
          <w:tab w:val="left" w:pos="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43"/>
        </w:numPr>
        <w:tabs>
          <w:tab w:val="left" w:pos="90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albo wysłanie na adres do doręczeń elektronicznych, o których mowa w art. 2 pkt 1 ustawy z dnia 18 listopada 2021r. o doręczeniach elektronicznych, jest równoznaczne z jej wniesieniem.</w:t>
      </w:r>
    </w:p>
    <w:p>
      <w:pPr>
        <w:spacing w:line="276" w:lineRule="auto"/>
        <w:rPr>
          <w:rFonts w:ascii="Trebuchet MS" w:hAnsi="Trebuchet MS" w:cs="Arial"/>
        </w:rPr>
      </w:pPr>
    </w:p>
    <w:p>
      <w:pPr>
        <w:numPr>
          <w:ilvl w:val="0"/>
          <w:numId w:val="43"/>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tabs>
          <w:tab w:val="left" w:pos="900"/>
        </w:tabs>
        <w:spacing w:line="276" w:lineRule="auto"/>
        <w:ind w:left="425" w:right="28"/>
        <w:jc w:val="both"/>
        <w:rPr>
          <w:rFonts w:ascii="Trebuchet MS" w:hAnsi="Trebuchet MS" w:cs="Arial"/>
        </w:rPr>
      </w:pPr>
    </w:p>
    <w:p>
      <w:pPr>
        <w:pStyle w:val="39"/>
        <w:rPr>
          <w:rFonts w:ascii="Trebuchet MS" w:hAnsi="Trebuchet MS" w:cs="Arial"/>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W SPRAWIE ZWROTU KOSZTÓW W POSTĘPOWANIU</w:t>
      </w:r>
    </w:p>
    <w:p>
      <w:pPr>
        <w:spacing w:line="276" w:lineRule="auto"/>
        <w:jc w:val="both"/>
        <w:rPr>
          <w:rFonts w:ascii="Trebuchet MS" w:hAnsi="Trebuchet MS" w:cs="Arial"/>
          <w:sz w:val="18"/>
        </w:rPr>
      </w:pPr>
    </w:p>
    <w:p>
      <w:pPr>
        <w:spacing w:line="276" w:lineRule="auto"/>
        <w:jc w:val="both"/>
        <w:rPr>
          <w:rFonts w:ascii="Trebuchet MS" w:hAnsi="Trebuchet MS" w:cs="Arial"/>
        </w:rPr>
      </w:pPr>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p>
      <w:pPr>
        <w:pStyle w:val="39"/>
        <w:tabs>
          <w:tab w:val="left" w:pos="1701"/>
        </w:tabs>
        <w:spacing w:line="360" w:lineRule="auto"/>
        <w:ind w:left="720" w:right="28"/>
        <w:jc w:val="both"/>
        <w:rPr>
          <w:rFonts w:ascii="Trebuchet MS" w:hAnsi="Trebuchet MS" w:cs="Arial"/>
          <w:b/>
          <w:sz w:val="22"/>
          <w:szCs w:val="22"/>
          <w:u w:val="single"/>
        </w:rPr>
      </w:pPr>
    </w:p>
    <w:p>
      <w:pPr>
        <w:pStyle w:val="39"/>
        <w:numPr>
          <w:ilvl w:val="0"/>
          <w:numId w:val="10"/>
        </w:numPr>
        <w:tabs>
          <w:tab w:val="left" w:pos="600"/>
        </w:tabs>
        <w:spacing w:line="360" w:lineRule="auto"/>
        <w:ind w:right="28"/>
        <w:jc w:val="both"/>
        <w:rPr>
          <w:rFonts w:ascii="Trebuchet MS" w:hAnsi="Trebuchet MS" w:cs="Arial"/>
          <w:b/>
          <w:sz w:val="22"/>
          <w:szCs w:val="22"/>
          <w:u w:val="single"/>
        </w:rPr>
      </w:pPr>
      <w:r>
        <w:rPr>
          <w:rFonts w:ascii="Trebuchet MS" w:hAnsi="Trebuchet MS" w:cs="Arial"/>
          <w:b/>
          <w:sz w:val="22"/>
          <w:szCs w:val="22"/>
          <w:u w:val="single"/>
        </w:rPr>
        <w:t>INFORMACJA DOTYCZĄCA OCHRONY DANYCH ODOBOWYCH – RODO</w:t>
      </w:r>
    </w:p>
    <w:p>
      <w:pPr>
        <w:spacing w:line="360" w:lineRule="auto"/>
        <w:ind w:left="1701" w:right="28" w:hanging="1701"/>
        <w:jc w:val="both"/>
        <w:rPr>
          <w:rFonts w:ascii="Trebuchet MS" w:hAnsi="Trebuchet MS" w:cs="Arial"/>
          <w:b/>
          <w:sz w:val="18"/>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4"/>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Burmistrz Miasta i Gminy                 Wolbrom, ul. Krakowska 1, 32 – 340 Wolbrom</w:t>
      </w:r>
      <w:r>
        <w:rPr>
          <w:rFonts w:ascii="Trebuchet MS" w:hAnsi="Trebuchet MS" w:cs="Arial"/>
          <w:i/>
        </w:rPr>
        <w:t>;</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5"/>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5"/>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5"/>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w:t>
      </w:r>
      <w:r>
        <w:rPr>
          <w:rFonts w:ascii="Trebuchet MS" w:hAnsi="Trebuchet MS" w:cs="Arial"/>
          <w:highlight w:val="none"/>
        </w:rPr>
        <w:t>t.j. Dz. U. z 202</w:t>
      </w:r>
      <w:r>
        <w:rPr>
          <w:rFonts w:hint="default" w:ascii="Trebuchet MS" w:hAnsi="Trebuchet MS" w:cs="Arial"/>
          <w:highlight w:val="none"/>
          <w:lang w:val="pl-PL"/>
        </w:rPr>
        <w:t>3</w:t>
      </w:r>
      <w:r>
        <w:rPr>
          <w:rFonts w:ascii="Trebuchet MS" w:hAnsi="Trebuchet MS" w:cs="Arial"/>
          <w:highlight w:val="none"/>
        </w:rPr>
        <w:t xml:space="preserve">r. poz. </w:t>
      </w:r>
      <w:r>
        <w:rPr>
          <w:rFonts w:hint="default" w:ascii="Trebuchet MS" w:hAnsi="Trebuchet MS" w:cs="Arial"/>
          <w:highlight w:val="none"/>
          <w:lang w:val="pl-PL"/>
        </w:rPr>
        <w:t>1605</w:t>
      </w:r>
      <w:r>
        <w:rPr>
          <w:rFonts w:ascii="Trebuchet MS" w:hAnsi="Trebuchet MS" w:cs="Arial"/>
        </w:rPr>
        <w:t>), dalej „ustawa PZP” w celu przeprowadzenia przedmiotowego postępowania o udzielenie zamówienia publicznego oraz jego rozstrzygnięcia, jak również zawarcia umowy w sprawie zamówienia publicznego i jego archiwizacji;</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6"/>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6"/>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6"/>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5"/>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5"/>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5"/>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5"/>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5"/>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7"/>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7"/>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p>
      <w:pPr>
        <w:spacing w:line="360" w:lineRule="auto"/>
        <w:ind w:right="28"/>
        <w:jc w:val="both"/>
        <w:rPr>
          <w:rFonts w:ascii="Trebuchet MS" w:hAnsi="Trebuchet MS" w:cs="Arial"/>
          <w:b/>
          <w:sz w:val="18"/>
        </w:rPr>
      </w:pPr>
    </w:p>
    <w:p>
      <w:pPr>
        <w:spacing w:line="360" w:lineRule="auto"/>
        <w:ind w:left="1701" w:right="28" w:hanging="1701"/>
        <w:jc w:val="both"/>
        <w:rPr>
          <w:rFonts w:ascii="Trebuchet MS" w:hAnsi="Trebuchet MS" w:cs="Arial"/>
          <w:b/>
          <w:sz w:val="18"/>
        </w:rPr>
      </w:pPr>
    </w:p>
    <w:p>
      <w:pPr>
        <w:tabs>
          <w:tab w:val="left" w:pos="426"/>
        </w:tabs>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(1) </w:t>
      </w:r>
      <w:r>
        <w:rPr>
          <w:rFonts w:ascii="Trebuchet MS" w:hAnsi="Trebuchet MS" w:cs="Arial"/>
          <w:b/>
          <w:i/>
          <w:sz w:val="16"/>
          <w:szCs w:val="16"/>
        </w:rPr>
        <w:t>wyjaśnienie:</w:t>
      </w:r>
      <w:r>
        <w:rPr>
          <w:rFonts w:ascii="Trebuchet MS" w:hAnsi="Trebuchet MS" w:cs="Arial"/>
          <w:i/>
          <w:sz w:val="16"/>
          <w:szCs w:val="16"/>
        </w:rPr>
        <w:t xml:space="preserve"> skorzystanie z prawa do sprostowania lub uzupełnienia nie może skutkować zmianą wyniku postępowania</w:t>
      </w:r>
      <w:r>
        <w:rPr>
          <w:rFonts w:ascii="Trebuchet MS" w:hAnsi="Trebuchet MS" w:cs="Arial"/>
          <w:i/>
          <w:sz w:val="16"/>
          <w:szCs w:val="16"/>
        </w:rPr>
        <w:br w:type="textWrapping"/>
      </w:r>
      <w:r>
        <w:rPr>
          <w:rFonts w:ascii="Trebuchet MS" w:hAnsi="Trebuchet MS" w:cs="Arial"/>
          <w:i/>
          <w:sz w:val="16"/>
          <w:szCs w:val="16"/>
        </w:rPr>
        <w:t>o udzielenie zamówienia publicznego ani zmianą postanowień umowy w sprawie zamówienia publicznego w zakresie niezgodnym z ustawą.</w:t>
      </w:r>
    </w:p>
    <w:p>
      <w:pPr>
        <w:tabs>
          <w:tab w:val="left" w:pos="426"/>
        </w:tabs>
        <w:spacing w:line="276" w:lineRule="auto"/>
        <w:jc w:val="both"/>
        <w:rPr>
          <w:rFonts w:ascii="Trebuchet MS" w:hAnsi="Trebuchet MS" w:cs="Arial"/>
          <w:i/>
          <w:sz w:val="16"/>
          <w:szCs w:val="16"/>
        </w:rPr>
      </w:pPr>
    </w:p>
    <w:p>
      <w:pPr>
        <w:spacing w:line="276" w:lineRule="auto"/>
        <w:jc w:val="both"/>
        <w:rPr>
          <w:rFonts w:ascii="Trebuchet MS" w:hAnsi="Trebuchet MS" w:cs="Arial"/>
          <w:i/>
          <w:sz w:val="16"/>
          <w:szCs w:val="16"/>
        </w:rPr>
      </w:pPr>
      <w:r>
        <w:rPr>
          <w:rFonts w:ascii="Trebuchet MS" w:hAnsi="Trebuchet MS" w:cs="Arial"/>
          <w:b/>
          <w:i/>
          <w:sz w:val="16"/>
          <w:szCs w:val="16"/>
          <w:vertAlign w:val="superscript"/>
        </w:rPr>
        <w:t xml:space="preserve">(2) </w:t>
      </w:r>
      <w:r>
        <w:rPr>
          <w:rFonts w:ascii="Trebuchet MS" w:hAnsi="Trebuchet MS" w:cs="Arial"/>
          <w:b/>
          <w:i/>
          <w:sz w:val="16"/>
          <w:szCs w:val="16"/>
        </w:rPr>
        <w:t>wyjaśnienie:</w:t>
      </w:r>
      <w:r>
        <w:rPr>
          <w:rFonts w:ascii="Trebuchet MS" w:hAnsi="Trebuchet MS" w:cs="Arial"/>
          <w:i/>
          <w:sz w:val="16"/>
          <w:szCs w:val="16"/>
        </w:rPr>
        <w:t xml:space="preserve"> zgodnie z art. 19 ust. 3 ustawy Pzp wystąpienie z zadaniem o którym mowa w art. 18 ust.1 rozporządzenia 2016/679, nie ogranicza przetwarzania danych osobowych do czasu zakończenia postepowania o udzielenie zamówienia publicznego.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Trebuchet MS">
    <w:panose1 w:val="020B0603020202020204"/>
    <w:charset w:val="EE"/>
    <w:family w:val="swiss"/>
    <w:pitch w:val="default"/>
    <w:sig w:usb0="00000687" w:usb1="00000000" w:usb2="00000000" w:usb3="00000000" w:csb0="2000009F" w:csb1="00000000"/>
  </w:font>
  <w:font w:name="Times-Roman">
    <w:altName w:val="Times New Roman"/>
    <w:panose1 w:val="00000000000000000000"/>
    <w:charset w:val="00"/>
    <w:family w:val="auto"/>
    <w:pitch w:val="default"/>
    <w:sig w:usb0="00000000" w:usb1="00000000" w:usb2="00000000" w:usb3="00000000" w:csb0="00000001" w:csb1="00000000"/>
  </w:font>
  <w:font w:name="TimesNewRoman">
    <w:altName w:val="Times New Roman"/>
    <w:panose1 w:val="00000000000000000000"/>
    <w:charset w:val="EE"/>
    <w:family w:val="roman"/>
    <w:pitch w:val="default"/>
    <w:sig w:usb0="00000000"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27</w:t>
    </w:r>
    <w:r>
      <w:rPr>
        <w:rStyle w:val="33"/>
        <w:rFonts w:ascii="Arial" w:hAnsi="Arial" w:cs="Arial"/>
      </w:rPr>
      <w:fldChar w:fldCharType="end"/>
    </w:r>
  </w:p>
  <w:p>
    <w:pPr>
      <w:pStyle w:val="26"/>
      <w:ind w:right="360"/>
      <w:rPr>
        <w:rFonts w:ascii="Trebuchet MS" w:hAnsi="Trebuchet MS"/>
      </w:rPr>
    </w:pPr>
    <w:r>
      <w:rPr>
        <w:rFonts w:ascii="Trebuchet MS" w:hAnsi="Trebuchet MS"/>
      </w:rPr>
      <w:t>Zamawiający: Gmina Wolbrom ul. Krakowska 1, 32-340 Wolbrom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10456" w:type="dxa"/>
      <w:tblInd w:w="55" w:type="dxa"/>
      <w:tblLayout w:type="fixed"/>
      <w:tblCellMar>
        <w:top w:w="55" w:type="dxa"/>
        <w:left w:w="55" w:type="dxa"/>
        <w:bottom w:w="55" w:type="dxa"/>
        <w:right w:w="55" w:type="dxa"/>
      </w:tblCellMar>
    </w:tblPr>
    <w:tblGrid>
      <w:gridCol w:w="10456"/>
    </w:tblGrid>
    <w:tr>
      <w:tblPrEx>
        <w:tblCellMar>
          <w:top w:w="55" w:type="dxa"/>
          <w:left w:w="55" w:type="dxa"/>
          <w:bottom w:w="55" w:type="dxa"/>
          <w:right w:w="55" w:type="dxa"/>
        </w:tblCellMar>
      </w:tblPrEx>
      <w:trPr>
        <w:trHeight w:val="245" w:hRule="atLeast"/>
      </w:trPr>
      <w:tc>
        <w:tcPr>
          <w:tcW w:w="10456" w:type="dxa"/>
          <w:shd w:val="clear" w:color="auto" w:fill="auto"/>
        </w:tcPr>
        <w:p>
          <w:pPr>
            <w:snapToGrid w:val="0"/>
            <w:rPr>
              <w:rFonts w:ascii="Tahoma" w:hAnsi="Tahoma" w:cs="Tahoma"/>
              <w:sz w:val="16"/>
              <w:szCs w:val="16"/>
            </w:rPr>
          </w:pPr>
        </w:p>
      </w:tc>
    </w:tr>
  </w:tbl>
  <w:p>
    <w:pPr>
      <w:pStyle w:val="29"/>
      <w:rPr>
        <w:rFonts w:ascii="Arial" w:hAnsi="Arial"/>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00001C"/>
    <w:multiLevelType w:val="multilevel"/>
    <w:tmpl w:val="0000001C"/>
    <w:lvl w:ilvl="0" w:tentative="0">
      <w:start w:val="3"/>
      <w:numFmt w:val="decimal"/>
      <w:lvlText w:val="%1."/>
      <w:lvlJc w:val="left"/>
      <w:pPr>
        <w:tabs>
          <w:tab w:val="left" w:pos="720"/>
        </w:tabs>
        <w:ind w:left="720" w:hanging="360"/>
      </w:pPr>
      <w:rPr>
        <w:rFonts w:hint="default"/>
      </w:rPr>
    </w:lvl>
    <w:lvl w:ilvl="1" w:tentative="0">
      <w:start w:val="1"/>
      <w:numFmt w:val="decimal"/>
      <w:lvlText w:val="%1.%2."/>
      <w:lvlJc w:val="left"/>
      <w:pPr>
        <w:tabs>
          <w:tab w:val="left" w:pos="720"/>
        </w:tabs>
        <w:ind w:left="720" w:hanging="360"/>
      </w:pPr>
      <w:rPr>
        <w:rFonts w:hint="default"/>
      </w:rPr>
    </w:lvl>
    <w:lvl w:ilvl="2" w:tentative="0">
      <w:start w:val="1"/>
      <w:numFmt w:val="decimal"/>
      <w:lvlText w:val="%1.%2.%3."/>
      <w:lvlJc w:val="left"/>
      <w:pPr>
        <w:tabs>
          <w:tab w:val="left" w:pos="1080"/>
        </w:tabs>
        <w:ind w:left="1080" w:hanging="720"/>
      </w:pPr>
      <w:rPr>
        <w:rFonts w:hint="default"/>
      </w:rPr>
    </w:lvl>
    <w:lvl w:ilvl="3" w:tentative="0">
      <w:start w:val="1"/>
      <w:numFmt w:val="decimal"/>
      <w:lvlText w:val="%1.%2.%3.%4."/>
      <w:lvlJc w:val="left"/>
      <w:pPr>
        <w:tabs>
          <w:tab w:val="left" w:pos="1080"/>
        </w:tabs>
        <w:ind w:left="1080" w:hanging="720"/>
      </w:pPr>
      <w:rPr>
        <w:rFonts w:hint="default"/>
      </w:rPr>
    </w:lvl>
    <w:lvl w:ilvl="4" w:tentative="0">
      <w:start w:val="1"/>
      <w:numFmt w:val="decimal"/>
      <w:lvlText w:val="%1.%2.%3.%4.%5."/>
      <w:lvlJc w:val="left"/>
      <w:pPr>
        <w:tabs>
          <w:tab w:val="left" w:pos="1440"/>
        </w:tabs>
        <w:ind w:left="1440" w:hanging="1080"/>
      </w:pPr>
      <w:rPr>
        <w:rFonts w:hint="default"/>
      </w:rPr>
    </w:lvl>
    <w:lvl w:ilvl="5" w:tentative="0">
      <w:start w:val="1"/>
      <w:numFmt w:val="decimal"/>
      <w:lvlText w:val="%1.%2.%3.%4.%5.%6."/>
      <w:lvlJc w:val="left"/>
      <w:pPr>
        <w:tabs>
          <w:tab w:val="left" w:pos="1440"/>
        </w:tabs>
        <w:ind w:left="1440" w:hanging="1080"/>
      </w:pPr>
      <w:rPr>
        <w:rFonts w:hint="default"/>
      </w:rPr>
    </w:lvl>
    <w:lvl w:ilvl="6" w:tentative="0">
      <w:start w:val="1"/>
      <w:numFmt w:val="decimal"/>
      <w:lvlText w:val="%1.%2.%3.%4.%5.%6.%7."/>
      <w:lvlJc w:val="left"/>
      <w:pPr>
        <w:tabs>
          <w:tab w:val="left" w:pos="1800"/>
        </w:tabs>
        <w:ind w:left="1800" w:hanging="1440"/>
      </w:pPr>
      <w:rPr>
        <w:rFonts w:hint="default"/>
      </w:rPr>
    </w:lvl>
    <w:lvl w:ilvl="7" w:tentative="0">
      <w:start w:val="1"/>
      <w:numFmt w:val="decimal"/>
      <w:lvlText w:val="%1.%2.%3.%4.%5.%6.%7.%8."/>
      <w:lvlJc w:val="left"/>
      <w:pPr>
        <w:tabs>
          <w:tab w:val="left" w:pos="1800"/>
        </w:tabs>
        <w:ind w:left="1800" w:hanging="1440"/>
      </w:pPr>
      <w:rPr>
        <w:rFonts w:hint="default"/>
      </w:rPr>
    </w:lvl>
    <w:lvl w:ilvl="8" w:tentative="0">
      <w:start w:val="1"/>
      <w:numFmt w:val="decimal"/>
      <w:lvlText w:val="%1.%2.%3.%4.%5.%6.%7.%8.%9."/>
      <w:lvlJc w:val="left"/>
      <w:pPr>
        <w:tabs>
          <w:tab w:val="left" w:pos="2160"/>
        </w:tabs>
        <w:ind w:left="2160" w:hanging="1800"/>
      </w:pPr>
      <w:rPr>
        <w:rFonts w:hint="default"/>
      </w:rPr>
    </w:lvl>
  </w:abstractNum>
  <w:abstractNum w:abstractNumId="3">
    <w:nsid w:val="092C123D"/>
    <w:multiLevelType w:val="multilevel"/>
    <w:tmpl w:val="092C123D"/>
    <w:lvl w:ilvl="0" w:tentative="0">
      <w:start w:val="1"/>
      <w:numFmt w:val="decimal"/>
      <w:lvlText w:val="%1."/>
      <w:lvlJc w:val="left"/>
      <w:pPr>
        <w:ind w:left="3621" w:hanging="360"/>
      </w:pPr>
      <w:rPr>
        <w:rFonts w:hint="default"/>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4">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6">
    <w:nsid w:val="15520EB5"/>
    <w:multiLevelType w:val="multilevel"/>
    <w:tmpl w:val="15520EB5"/>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7">
    <w:nsid w:val="159A7867"/>
    <w:multiLevelType w:val="multilevel"/>
    <w:tmpl w:val="159A7867"/>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9">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0">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1">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3">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4">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2D166C07"/>
    <w:multiLevelType w:val="multilevel"/>
    <w:tmpl w:val="2D166C07"/>
    <w:lvl w:ilvl="0" w:tentative="0">
      <w:start w:val="4"/>
      <w:numFmt w:val="decimal"/>
      <w:lvlText w:val="%1."/>
      <w:lvlJc w:val="left"/>
      <w:pPr>
        <w:tabs>
          <w:tab w:val="left" w:pos="567"/>
        </w:tabs>
        <w:ind w:left="567" w:hanging="567"/>
      </w:pPr>
      <w:rPr>
        <w:rFonts w:hint="default"/>
      </w:rPr>
    </w:lvl>
    <w:lvl w:ilvl="1" w:tentative="0">
      <w:start w:val="2"/>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16">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18">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9">
    <w:nsid w:val="3BA2721D"/>
    <w:multiLevelType w:val="multilevel"/>
    <w:tmpl w:val="3BA2721D"/>
    <w:lvl w:ilvl="0" w:tentative="0">
      <w:start w:val="7"/>
      <w:numFmt w:val="decimal"/>
      <w:lvlText w:val="%1."/>
      <w:lvlJc w:val="left"/>
      <w:pPr>
        <w:ind w:left="360" w:hanging="360"/>
      </w:pPr>
      <w:rPr>
        <w:rFonts w:hint="default"/>
        <w:u w:val="none"/>
      </w:rPr>
    </w:lvl>
    <w:lvl w:ilvl="1" w:tentative="0">
      <w:start w:val="1"/>
      <w:numFmt w:val="decimal"/>
      <w:lvlText w:val="%1.%2."/>
      <w:lvlJc w:val="left"/>
      <w:pPr>
        <w:ind w:left="360" w:hanging="360"/>
      </w:pPr>
      <w:rPr>
        <w:rFonts w:hint="default"/>
        <w:u w:val="none"/>
      </w:rPr>
    </w:lvl>
    <w:lvl w:ilvl="2" w:tentative="0">
      <w:start w:val="1"/>
      <w:numFmt w:val="decimal"/>
      <w:lvlText w:val="%1.%2.%3."/>
      <w:lvlJc w:val="left"/>
      <w:pPr>
        <w:ind w:left="720" w:hanging="720"/>
      </w:pPr>
      <w:rPr>
        <w:rFonts w:hint="default"/>
        <w:u w:val="none"/>
      </w:rPr>
    </w:lvl>
    <w:lvl w:ilvl="3" w:tentative="0">
      <w:start w:val="1"/>
      <w:numFmt w:val="decimal"/>
      <w:lvlText w:val="%1.%2.%3.%4."/>
      <w:lvlJc w:val="left"/>
      <w:pPr>
        <w:ind w:left="720" w:hanging="720"/>
      </w:pPr>
      <w:rPr>
        <w:rFonts w:hint="default"/>
        <w:u w:val="none"/>
      </w:rPr>
    </w:lvl>
    <w:lvl w:ilvl="4" w:tentative="0">
      <w:start w:val="1"/>
      <w:numFmt w:val="decimal"/>
      <w:lvlText w:val="%1.%2.%3.%4.%5."/>
      <w:lvlJc w:val="left"/>
      <w:pPr>
        <w:ind w:left="1080" w:hanging="1080"/>
      </w:pPr>
      <w:rPr>
        <w:rFonts w:hint="default"/>
        <w:u w:val="none"/>
      </w:rPr>
    </w:lvl>
    <w:lvl w:ilvl="5" w:tentative="0">
      <w:start w:val="1"/>
      <w:numFmt w:val="decimal"/>
      <w:lvlText w:val="%1.%2.%3.%4.%5.%6."/>
      <w:lvlJc w:val="left"/>
      <w:pPr>
        <w:ind w:left="1080" w:hanging="1080"/>
      </w:pPr>
      <w:rPr>
        <w:rFonts w:hint="default"/>
        <w:u w:val="none"/>
      </w:rPr>
    </w:lvl>
    <w:lvl w:ilvl="6" w:tentative="0">
      <w:start w:val="1"/>
      <w:numFmt w:val="decimal"/>
      <w:lvlText w:val="%1.%2.%3.%4.%5.%6.%7."/>
      <w:lvlJc w:val="left"/>
      <w:pPr>
        <w:ind w:left="1440" w:hanging="1440"/>
      </w:pPr>
      <w:rPr>
        <w:rFonts w:hint="default"/>
        <w:u w:val="none"/>
      </w:rPr>
    </w:lvl>
    <w:lvl w:ilvl="7" w:tentative="0">
      <w:start w:val="1"/>
      <w:numFmt w:val="decimal"/>
      <w:lvlText w:val="%1.%2.%3.%4.%5.%6.%7.%8."/>
      <w:lvlJc w:val="left"/>
      <w:pPr>
        <w:ind w:left="1440" w:hanging="1440"/>
      </w:pPr>
      <w:rPr>
        <w:rFonts w:hint="default"/>
        <w:u w:val="none"/>
      </w:rPr>
    </w:lvl>
    <w:lvl w:ilvl="8" w:tentative="0">
      <w:start w:val="1"/>
      <w:numFmt w:val="decimal"/>
      <w:lvlText w:val="%1.%2.%3.%4.%5.%6.%7.%8.%9."/>
      <w:lvlJc w:val="left"/>
      <w:pPr>
        <w:ind w:left="1800" w:hanging="1800"/>
      </w:pPr>
      <w:rPr>
        <w:rFonts w:hint="default"/>
        <w:u w:val="none"/>
      </w:rPr>
    </w:lvl>
  </w:abstractNum>
  <w:abstractNum w:abstractNumId="20">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1">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2">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4">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6">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27">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8">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sz w:val="20"/>
        <w:szCs w:val="2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29">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0">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1">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2">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33">
    <w:nsid w:val="63E8780E"/>
    <w:multiLevelType w:val="multilevel"/>
    <w:tmpl w:val="63E8780E"/>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4">
    <w:nsid w:val="64794B6D"/>
    <w:multiLevelType w:val="singleLevel"/>
    <w:tmpl w:val="64794B6D"/>
    <w:lvl w:ilvl="0" w:tentative="0">
      <w:start w:val="5"/>
      <w:numFmt w:val="bullet"/>
      <w:lvlText w:val="-"/>
      <w:lvlJc w:val="left"/>
      <w:pPr>
        <w:tabs>
          <w:tab w:val="left" w:pos="502"/>
        </w:tabs>
        <w:ind w:left="502" w:hanging="360"/>
      </w:pPr>
      <w:rPr>
        <w:rFonts w:hint="default"/>
      </w:rPr>
    </w:lvl>
  </w:abstractNum>
  <w:abstractNum w:abstractNumId="35">
    <w:nsid w:val="67782C5E"/>
    <w:multiLevelType w:val="multilevel"/>
    <w:tmpl w:val="67782C5E"/>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6">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7">
    <w:nsid w:val="6BD1761D"/>
    <w:multiLevelType w:val="multilevel"/>
    <w:tmpl w:val="6BD1761D"/>
    <w:lvl w:ilvl="0" w:tentative="0">
      <w:start w:val="1"/>
      <w:numFmt w:val="decimal"/>
      <w:lvlText w:val="%1)"/>
      <w:lvlJc w:val="left"/>
      <w:pPr>
        <w:ind w:left="786" w:hanging="360"/>
      </w:pPr>
      <w:rPr>
        <w:rFonts w:hint="default"/>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38">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9">
    <w:nsid w:val="6C415421"/>
    <w:multiLevelType w:val="multilevel"/>
    <w:tmpl w:val="6C415421"/>
    <w:lvl w:ilvl="0" w:tentative="0">
      <w:start w:val="1"/>
      <w:numFmt w:val="decimal"/>
      <w:lvlText w:val="%1."/>
      <w:lvlJc w:val="left"/>
      <w:pPr>
        <w:ind w:left="720" w:hanging="360"/>
      </w:pPr>
      <w:rPr>
        <w:rFonts w:hint="default"/>
      </w:rPr>
    </w:lvl>
    <w:lvl w:ilvl="1" w:tentative="0">
      <w:start w:val="1"/>
      <w:numFmt w:val="lowerLetter"/>
      <w:lvlText w:val="%2)"/>
      <w:lvlJc w:val="left"/>
      <w:pPr>
        <w:ind w:left="720" w:hanging="360"/>
      </w:pPr>
      <w:rPr>
        <w:rFonts w:hint="default"/>
        <w:b/>
        <w:sz w:val="20"/>
        <w:szCs w:val="2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0">
    <w:nsid w:val="6C900F77"/>
    <w:multiLevelType w:val="multilevel"/>
    <w:tmpl w:val="6C900F77"/>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1">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2">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3">
    <w:nsid w:val="79B155D5"/>
    <w:multiLevelType w:val="multilevel"/>
    <w:tmpl w:val="79B155D5"/>
    <w:lvl w:ilvl="0" w:tentative="0">
      <w:start w:val="1"/>
      <w:numFmt w:val="decimal"/>
      <w:lvlText w:val="%1."/>
      <w:lvlJc w:val="left"/>
      <w:pPr>
        <w:ind w:left="720" w:hanging="360"/>
      </w:pPr>
      <w:rPr>
        <w:rFonts w:hint="default"/>
      </w:rPr>
    </w:lvl>
    <w:lvl w:ilvl="1" w:tentative="0">
      <w:start w:val="1"/>
      <w:numFmt w:val="decimal"/>
      <w:isLgl/>
      <w:lvlText w:val="%1.%2"/>
      <w:lvlJc w:val="left"/>
      <w:pPr>
        <w:ind w:left="927" w:hanging="360"/>
      </w:pPr>
      <w:rPr>
        <w:rFonts w:hint="default"/>
      </w:rPr>
    </w:lvl>
    <w:lvl w:ilvl="2" w:tentative="0">
      <w:start w:val="1"/>
      <w:numFmt w:val="decimal"/>
      <w:isLgl/>
      <w:lvlText w:val="%1.%2.%3"/>
      <w:lvlJc w:val="left"/>
      <w:pPr>
        <w:ind w:left="1494" w:hanging="720"/>
      </w:pPr>
      <w:rPr>
        <w:rFonts w:hint="default"/>
      </w:rPr>
    </w:lvl>
    <w:lvl w:ilvl="3" w:tentative="0">
      <w:start w:val="1"/>
      <w:numFmt w:val="decimal"/>
      <w:isLgl/>
      <w:lvlText w:val="%1.%2.%3.%4"/>
      <w:lvlJc w:val="left"/>
      <w:pPr>
        <w:ind w:left="1701" w:hanging="720"/>
      </w:pPr>
      <w:rPr>
        <w:rFonts w:hint="default"/>
      </w:rPr>
    </w:lvl>
    <w:lvl w:ilvl="4" w:tentative="0">
      <w:start w:val="1"/>
      <w:numFmt w:val="decimal"/>
      <w:isLgl/>
      <w:lvlText w:val="%1.%2.%3.%4.%5"/>
      <w:lvlJc w:val="left"/>
      <w:pPr>
        <w:ind w:left="2268" w:hanging="1080"/>
      </w:pPr>
      <w:rPr>
        <w:rFonts w:hint="default"/>
      </w:rPr>
    </w:lvl>
    <w:lvl w:ilvl="5" w:tentative="0">
      <w:start w:val="1"/>
      <w:numFmt w:val="decimal"/>
      <w:isLgl/>
      <w:lvlText w:val="%1.%2.%3.%4.%5.%6"/>
      <w:lvlJc w:val="left"/>
      <w:pPr>
        <w:ind w:left="2475" w:hanging="1080"/>
      </w:pPr>
      <w:rPr>
        <w:rFonts w:hint="default"/>
      </w:rPr>
    </w:lvl>
    <w:lvl w:ilvl="6" w:tentative="0">
      <w:start w:val="1"/>
      <w:numFmt w:val="decimal"/>
      <w:isLgl/>
      <w:lvlText w:val="%1.%2.%3.%4.%5.%6.%7"/>
      <w:lvlJc w:val="left"/>
      <w:pPr>
        <w:ind w:left="3042" w:hanging="1440"/>
      </w:pPr>
      <w:rPr>
        <w:rFonts w:hint="default"/>
      </w:rPr>
    </w:lvl>
    <w:lvl w:ilvl="7" w:tentative="0">
      <w:start w:val="1"/>
      <w:numFmt w:val="decimal"/>
      <w:isLgl/>
      <w:lvlText w:val="%1.%2.%3.%4.%5.%6.%7.%8"/>
      <w:lvlJc w:val="left"/>
      <w:pPr>
        <w:ind w:left="3249" w:hanging="1440"/>
      </w:pPr>
      <w:rPr>
        <w:rFonts w:hint="default"/>
      </w:rPr>
    </w:lvl>
    <w:lvl w:ilvl="8" w:tentative="0">
      <w:start w:val="1"/>
      <w:numFmt w:val="decimal"/>
      <w:isLgl/>
      <w:lvlText w:val="%1.%2.%3.%4.%5.%6.%7.%8.%9"/>
      <w:lvlJc w:val="left"/>
      <w:pPr>
        <w:ind w:left="3816" w:hanging="1800"/>
      </w:pPr>
      <w:rPr>
        <w:rFonts w:hint="default"/>
      </w:rPr>
    </w:lvl>
  </w:abstractNum>
  <w:abstractNum w:abstractNumId="44">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bCs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1"/>
  </w:num>
  <w:num w:numId="3">
    <w:abstractNumId w:val="27"/>
  </w:num>
  <w:num w:numId="4">
    <w:abstractNumId w:val="1"/>
  </w:num>
  <w:num w:numId="5">
    <w:abstractNumId w:val="36"/>
  </w:num>
  <w:num w:numId="6">
    <w:abstractNumId w:val="18"/>
  </w:num>
  <w:num w:numId="7">
    <w:abstractNumId w:val="30"/>
    <w:lvlOverride w:ilvl="0">
      <w:startOverride w:val="1"/>
    </w:lvlOverride>
  </w:num>
  <w:num w:numId="8">
    <w:abstractNumId w:val="20"/>
    <w:lvlOverride w:ilvl="0">
      <w:startOverride w:val="1"/>
    </w:lvlOverride>
  </w:num>
  <w:num w:numId="9">
    <w:abstractNumId w:val="13"/>
  </w:num>
  <w:num w:numId="10">
    <w:abstractNumId w:val="7"/>
  </w:num>
  <w:num w:numId="11">
    <w:abstractNumId w:val="43"/>
  </w:num>
  <w:num w:numId="12">
    <w:abstractNumId w:val="3"/>
  </w:num>
  <w:num w:numId="13">
    <w:abstractNumId w:val="23"/>
  </w:num>
  <w:num w:numId="14">
    <w:abstractNumId w:val="12"/>
  </w:num>
  <w:num w:numId="15">
    <w:abstractNumId w:val="9"/>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38"/>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15"/>
  </w:num>
  <w:num w:numId="25">
    <w:abstractNumId w:val="35"/>
  </w:num>
  <w:num w:numId="26">
    <w:abstractNumId w:val="19"/>
  </w:num>
  <w:num w:numId="27">
    <w:abstractNumId w:val="25"/>
  </w:num>
  <w:num w:numId="28">
    <w:abstractNumId w:val="33"/>
  </w:num>
  <w:num w:numId="29">
    <w:abstractNumId w:val="22"/>
  </w:num>
  <w:num w:numId="30">
    <w:abstractNumId w:val="2"/>
  </w:num>
  <w:num w:numId="31">
    <w:abstractNumId w:val="28"/>
  </w:num>
  <w:num w:numId="32">
    <w:abstractNumId w:val="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16"/>
  </w:num>
  <w:num w:numId="36">
    <w:abstractNumId w:val="5"/>
  </w:num>
  <w:num w:numId="37">
    <w:abstractNumId w:val="42"/>
  </w:num>
  <w:num w:numId="38">
    <w:abstractNumId w:val="40"/>
  </w:num>
  <w:num w:numId="39">
    <w:abstractNumId w:val="39"/>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37"/>
  </w:num>
  <w:num w:numId="43">
    <w:abstractNumId w:val="21"/>
  </w:num>
  <w:num w:numId="44">
    <w:abstractNumId w:val="24"/>
  </w:num>
  <w:num w:numId="45">
    <w:abstractNumId w:val="14"/>
  </w:num>
  <w:num w:numId="46">
    <w:abstractNumId w:val="1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2"/>
  </w:compat>
  <w:rsids>
    <w:rsidRoot w:val="00A16332"/>
    <w:rsid w:val="0000056C"/>
    <w:rsid w:val="0000076D"/>
    <w:rsid w:val="0000079E"/>
    <w:rsid w:val="00000E4C"/>
    <w:rsid w:val="000011A0"/>
    <w:rsid w:val="00001B8A"/>
    <w:rsid w:val="00002298"/>
    <w:rsid w:val="00002F22"/>
    <w:rsid w:val="00003041"/>
    <w:rsid w:val="00003754"/>
    <w:rsid w:val="00003C56"/>
    <w:rsid w:val="00003CBE"/>
    <w:rsid w:val="00004CF8"/>
    <w:rsid w:val="00005691"/>
    <w:rsid w:val="00005B35"/>
    <w:rsid w:val="000060F3"/>
    <w:rsid w:val="00006AE7"/>
    <w:rsid w:val="00007A71"/>
    <w:rsid w:val="0001044E"/>
    <w:rsid w:val="00010793"/>
    <w:rsid w:val="00010813"/>
    <w:rsid w:val="00011665"/>
    <w:rsid w:val="00011A44"/>
    <w:rsid w:val="000120B5"/>
    <w:rsid w:val="000122C9"/>
    <w:rsid w:val="00012EDA"/>
    <w:rsid w:val="000136A2"/>
    <w:rsid w:val="000140AE"/>
    <w:rsid w:val="0001432B"/>
    <w:rsid w:val="000143A2"/>
    <w:rsid w:val="00014B06"/>
    <w:rsid w:val="000156A5"/>
    <w:rsid w:val="0001645B"/>
    <w:rsid w:val="00017339"/>
    <w:rsid w:val="000179BE"/>
    <w:rsid w:val="00017C25"/>
    <w:rsid w:val="00017D4D"/>
    <w:rsid w:val="00021386"/>
    <w:rsid w:val="00023D10"/>
    <w:rsid w:val="000240D6"/>
    <w:rsid w:val="000241F1"/>
    <w:rsid w:val="0002459F"/>
    <w:rsid w:val="00024B5B"/>
    <w:rsid w:val="00024E9B"/>
    <w:rsid w:val="000250F2"/>
    <w:rsid w:val="00027154"/>
    <w:rsid w:val="00027404"/>
    <w:rsid w:val="00027566"/>
    <w:rsid w:val="00027C2E"/>
    <w:rsid w:val="00027C91"/>
    <w:rsid w:val="00027F57"/>
    <w:rsid w:val="0003094C"/>
    <w:rsid w:val="000315C1"/>
    <w:rsid w:val="00031BFA"/>
    <w:rsid w:val="0003304F"/>
    <w:rsid w:val="000334AA"/>
    <w:rsid w:val="00034647"/>
    <w:rsid w:val="000347EB"/>
    <w:rsid w:val="00034910"/>
    <w:rsid w:val="00034B78"/>
    <w:rsid w:val="000353E8"/>
    <w:rsid w:val="000353F6"/>
    <w:rsid w:val="00035449"/>
    <w:rsid w:val="00035FFE"/>
    <w:rsid w:val="00036023"/>
    <w:rsid w:val="00036A5A"/>
    <w:rsid w:val="00036D63"/>
    <w:rsid w:val="00036F9C"/>
    <w:rsid w:val="000373B8"/>
    <w:rsid w:val="000377FE"/>
    <w:rsid w:val="00037AC0"/>
    <w:rsid w:val="000414E0"/>
    <w:rsid w:val="00041C41"/>
    <w:rsid w:val="00042AF0"/>
    <w:rsid w:val="00042D49"/>
    <w:rsid w:val="00042DCF"/>
    <w:rsid w:val="0004409E"/>
    <w:rsid w:val="0004455F"/>
    <w:rsid w:val="000458D4"/>
    <w:rsid w:val="00046819"/>
    <w:rsid w:val="00047113"/>
    <w:rsid w:val="0004764B"/>
    <w:rsid w:val="0005003C"/>
    <w:rsid w:val="00050242"/>
    <w:rsid w:val="000505E8"/>
    <w:rsid w:val="00050BD0"/>
    <w:rsid w:val="0005178D"/>
    <w:rsid w:val="000529FF"/>
    <w:rsid w:val="00053D93"/>
    <w:rsid w:val="000549E7"/>
    <w:rsid w:val="00055381"/>
    <w:rsid w:val="00055A26"/>
    <w:rsid w:val="000569BD"/>
    <w:rsid w:val="00056FE7"/>
    <w:rsid w:val="0005763F"/>
    <w:rsid w:val="00060D07"/>
    <w:rsid w:val="0006114A"/>
    <w:rsid w:val="0006227A"/>
    <w:rsid w:val="00062CF5"/>
    <w:rsid w:val="00063822"/>
    <w:rsid w:val="00063A92"/>
    <w:rsid w:val="00064269"/>
    <w:rsid w:val="000645EA"/>
    <w:rsid w:val="00064F4F"/>
    <w:rsid w:val="00065D44"/>
    <w:rsid w:val="00066113"/>
    <w:rsid w:val="0007023D"/>
    <w:rsid w:val="000713BB"/>
    <w:rsid w:val="00071A28"/>
    <w:rsid w:val="0007362E"/>
    <w:rsid w:val="00075341"/>
    <w:rsid w:val="000756B1"/>
    <w:rsid w:val="00075C1E"/>
    <w:rsid w:val="00075D98"/>
    <w:rsid w:val="00076A46"/>
    <w:rsid w:val="00076A95"/>
    <w:rsid w:val="0007722B"/>
    <w:rsid w:val="0007723A"/>
    <w:rsid w:val="00077516"/>
    <w:rsid w:val="000775FF"/>
    <w:rsid w:val="00077A80"/>
    <w:rsid w:val="00077CD2"/>
    <w:rsid w:val="00077E62"/>
    <w:rsid w:val="00080066"/>
    <w:rsid w:val="0008068B"/>
    <w:rsid w:val="000813A2"/>
    <w:rsid w:val="000816CA"/>
    <w:rsid w:val="0008362E"/>
    <w:rsid w:val="00083925"/>
    <w:rsid w:val="000839CC"/>
    <w:rsid w:val="00083D90"/>
    <w:rsid w:val="00084646"/>
    <w:rsid w:val="0008525C"/>
    <w:rsid w:val="00085DD3"/>
    <w:rsid w:val="00085DF8"/>
    <w:rsid w:val="0008615A"/>
    <w:rsid w:val="00086162"/>
    <w:rsid w:val="000861FF"/>
    <w:rsid w:val="0008658B"/>
    <w:rsid w:val="00086FFA"/>
    <w:rsid w:val="00087C8C"/>
    <w:rsid w:val="00090BC0"/>
    <w:rsid w:val="00091105"/>
    <w:rsid w:val="00091477"/>
    <w:rsid w:val="00091F63"/>
    <w:rsid w:val="00092EDF"/>
    <w:rsid w:val="00094482"/>
    <w:rsid w:val="000949B3"/>
    <w:rsid w:val="00094D89"/>
    <w:rsid w:val="000952D1"/>
    <w:rsid w:val="000952E7"/>
    <w:rsid w:val="000958E9"/>
    <w:rsid w:val="00095B9A"/>
    <w:rsid w:val="00096248"/>
    <w:rsid w:val="000963AC"/>
    <w:rsid w:val="00096C32"/>
    <w:rsid w:val="000A0726"/>
    <w:rsid w:val="000A07E1"/>
    <w:rsid w:val="000A088B"/>
    <w:rsid w:val="000A11F1"/>
    <w:rsid w:val="000A1C01"/>
    <w:rsid w:val="000A1D81"/>
    <w:rsid w:val="000A21DF"/>
    <w:rsid w:val="000A2773"/>
    <w:rsid w:val="000A2A07"/>
    <w:rsid w:val="000A305D"/>
    <w:rsid w:val="000A3B9F"/>
    <w:rsid w:val="000A3E71"/>
    <w:rsid w:val="000A5A0E"/>
    <w:rsid w:val="000A5E73"/>
    <w:rsid w:val="000A5F7A"/>
    <w:rsid w:val="000A626E"/>
    <w:rsid w:val="000A65FF"/>
    <w:rsid w:val="000A687C"/>
    <w:rsid w:val="000A697E"/>
    <w:rsid w:val="000A6D31"/>
    <w:rsid w:val="000B0152"/>
    <w:rsid w:val="000B09E1"/>
    <w:rsid w:val="000B0C12"/>
    <w:rsid w:val="000B1921"/>
    <w:rsid w:val="000B1BE8"/>
    <w:rsid w:val="000B1C3F"/>
    <w:rsid w:val="000B2442"/>
    <w:rsid w:val="000B244B"/>
    <w:rsid w:val="000B2AB0"/>
    <w:rsid w:val="000B2EFD"/>
    <w:rsid w:val="000B61C4"/>
    <w:rsid w:val="000B6C82"/>
    <w:rsid w:val="000B7A78"/>
    <w:rsid w:val="000C04C8"/>
    <w:rsid w:val="000C0874"/>
    <w:rsid w:val="000C0DF6"/>
    <w:rsid w:val="000C0F14"/>
    <w:rsid w:val="000C10A5"/>
    <w:rsid w:val="000C1238"/>
    <w:rsid w:val="000C12FF"/>
    <w:rsid w:val="000C1C5E"/>
    <w:rsid w:val="000C22D2"/>
    <w:rsid w:val="000C22E2"/>
    <w:rsid w:val="000C2428"/>
    <w:rsid w:val="000C35F7"/>
    <w:rsid w:val="000C3D55"/>
    <w:rsid w:val="000C415E"/>
    <w:rsid w:val="000C4B23"/>
    <w:rsid w:val="000C4E82"/>
    <w:rsid w:val="000C5557"/>
    <w:rsid w:val="000C56D2"/>
    <w:rsid w:val="000C5984"/>
    <w:rsid w:val="000C5DA3"/>
    <w:rsid w:val="000C661E"/>
    <w:rsid w:val="000C7101"/>
    <w:rsid w:val="000C788C"/>
    <w:rsid w:val="000C7C41"/>
    <w:rsid w:val="000D0109"/>
    <w:rsid w:val="000D0527"/>
    <w:rsid w:val="000D1268"/>
    <w:rsid w:val="000D15D3"/>
    <w:rsid w:val="000D23BC"/>
    <w:rsid w:val="000D2577"/>
    <w:rsid w:val="000D2768"/>
    <w:rsid w:val="000D2933"/>
    <w:rsid w:val="000D2C45"/>
    <w:rsid w:val="000D2DA4"/>
    <w:rsid w:val="000D4DD2"/>
    <w:rsid w:val="000D4F7E"/>
    <w:rsid w:val="000D54A4"/>
    <w:rsid w:val="000D5CD8"/>
    <w:rsid w:val="000D607E"/>
    <w:rsid w:val="000D6323"/>
    <w:rsid w:val="000D679F"/>
    <w:rsid w:val="000D6869"/>
    <w:rsid w:val="000D6A53"/>
    <w:rsid w:val="000D6AE6"/>
    <w:rsid w:val="000D7184"/>
    <w:rsid w:val="000D7BD4"/>
    <w:rsid w:val="000E084A"/>
    <w:rsid w:val="000E0AF5"/>
    <w:rsid w:val="000E137F"/>
    <w:rsid w:val="000E240B"/>
    <w:rsid w:val="000E33E4"/>
    <w:rsid w:val="000E343F"/>
    <w:rsid w:val="000E3803"/>
    <w:rsid w:val="000E39E8"/>
    <w:rsid w:val="000E3EF8"/>
    <w:rsid w:val="000E4630"/>
    <w:rsid w:val="000E4A59"/>
    <w:rsid w:val="000E5084"/>
    <w:rsid w:val="000E50E3"/>
    <w:rsid w:val="000E5323"/>
    <w:rsid w:val="000E5709"/>
    <w:rsid w:val="000E6188"/>
    <w:rsid w:val="000E6847"/>
    <w:rsid w:val="000E68E1"/>
    <w:rsid w:val="000E6A8D"/>
    <w:rsid w:val="000E7508"/>
    <w:rsid w:val="000E7741"/>
    <w:rsid w:val="000F0570"/>
    <w:rsid w:val="000F0612"/>
    <w:rsid w:val="000F1435"/>
    <w:rsid w:val="000F14D9"/>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2F57"/>
    <w:rsid w:val="0010323B"/>
    <w:rsid w:val="00103EDB"/>
    <w:rsid w:val="0010470C"/>
    <w:rsid w:val="00104746"/>
    <w:rsid w:val="00105086"/>
    <w:rsid w:val="0010526D"/>
    <w:rsid w:val="001052A3"/>
    <w:rsid w:val="001053CC"/>
    <w:rsid w:val="00105AA9"/>
    <w:rsid w:val="00106DEE"/>
    <w:rsid w:val="00107134"/>
    <w:rsid w:val="00107AB9"/>
    <w:rsid w:val="00107D40"/>
    <w:rsid w:val="0011083F"/>
    <w:rsid w:val="00110A40"/>
    <w:rsid w:val="00110EA9"/>
    <w:rsid w:val="0011183B"/>
    <w:rsid w:val="00111998"/>
    <w:rsid w:val="00111A14"/>
    <w:rsid w:val="0011213A"/>
    <w:rsid w:val="00112191"/>
    <w:rsid w:val="00112958"/>
    <w:rsid w:val="001139FD"/>
    <w:rsid w:val="0011451F"/>
    <w:rsid w:val="0011506B"/>
    <w:rsid w:val="0011573B"/>
    <w:rsid w:val="001168EF"/>
    <w:rsid w:val="00116A9D"/>
    <w:rsid w:val="00116C4B"/>
    <w:rsid w:val="00117D44"/>
    <w:rsid w:val="00117F40"/>
    <w:rsid w:val="001205B9"/>
    <w:rsid w:val="00120C84"/>
    <w:rsid w:val="0012100A"/>
    <w:rsid w:val="00121546"/>
    <w:rsid w:val="00121AEF"/>
    <w:rsid w:val="00122554"/>
    <w:rsid w:val="00122762"/>
    <w:rsid w:val="00122B87"/>
    <w:rsid w:val="00122E3B"/>
    <w:rsid w:val="00123A60"/>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20FE"/>
    <w:rsid w:val="001322B3"/>
    <w:rsid w:val="001324A4"/>
    <w:rsid w:val="00133C21"/>
    <w:rsid w:val="00133F16"/>
    <w:rsid w:val="00133FE4"/>
    <w:rsid w:val="00135936"/>
    <w:rsid w:val="001364CC"/>
    <w:rsid w:val="001402D5"/>
    <w:rsid w:val="00142572"/>
    <w:rsid w:val="0014271B"/>
    <w:rsid w:val="00143414"/>
    <w:rsid w:val="00143755"/>
    <w:rsid w:val="001437BC"/>
    <w:rsid w:val="00143A7B"/>
    <w:rsid w:val="00143D2A"/>
    <w:rsid w:val="0014464A"/>
    <w:rsid w:val="00144D20"/>
    <w:rsid w:val="00145019"/>
    <w:rsid w:val="001459EA"/>
    <w:rsid w:val="00145A1A"/>
    <w:rsid w:val="00145E37"/>
    <w:rsid w:val="001460EE"/>
    <w:rsid w:val="0014657F"/>
    <w:rsid w:val="0014703D"/>
    <w:rsid w:val="00150E6B"/>
    <w:rsid w:val="00150F29"/>
    <w:rsid w:val="001520EC"/>
    <w:rsid w:val="00152127"/>
    <w:rsid w:val="00152E81"/>
    <w:rsid w:val="00152EE7"/>
    <w:rsid w:val="00153109"/>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1B93"/>
    <w:rsid w:val="0016230A"/>
    <w:rsid w:val="001629BE"/>
    <w:rsid w:val="00162DE6"/>
    <w:rsid w:val="001636D9"/>
    <w:rsid w:val="00163EDC"/>
    <w:rsid w:val="00164943"/>
    <w:rsid w:val="00164AED"/>
    <w:rsid w:val="00164E76"/>
    <w:rsid w:val="0016510D"/>
    <w:rsid w:val="00165488"/>
    <w:rsid w:val="001657F0"/>
    <w:rsid w:val="00165E49"/>
    <w:rsid w:val="0016612E"/>
    <w:rsid w:val="00166349"/>
    <w:rsid w:val="001669B4"/>
    <w:rsid w:val="00166C41"/>
    <w:rsid w:val="00166D79"/>
    <w:rsid w:val="00167088"/>
    <w:rsid w:val="001701C8"/>
    <w:rsid w:val="0017078B"/>
    <w:rsid w:val="0017087C"/>
    <w:rsid w:val="00170F77"/>
    <w:rsid w:val="00172542"/>
    <w:rsid w:val="0017355E"/>
    <w:rsid w:val="001736F2"/>
    <w:rsid w:val="0017390A"/>
    <w:rsid w:val="00173E0A"/>
    <w:rsid w:val="00174AE0"/>
    <w:rsid w:val="001751B4"/>
    <w:rsid w:val="001754D6"/>
    <w:rsid w:val="00175FE6"/>
    <w:rsid w:val="001761C2"/>
    <w:rsid w:val="00176800"/>
    <w:rsid w:val="00177184"/>
    <w:rsid w:val="001773DA"/>
    <w:rsid w:val="00177633"/>
    <w:rsid w:val="001777A0"/>
    <w:rsid w:val="001804FC"/>
    <w:rsid w:val="0018270E"/>
    <w:rsid w:val="001833E0"/>
    <w:rsid w:val="00183D74"/>
    <w:rsid w:val="00183DEF"/>
    <w:rsid w:val="001843BB"/>
    <w:rsid w:val="001857EB"/>
    <w:rsid w:val="001859B0"/>
    <w:rsid w:val="00185D09"/>
    <w:rsid w:val="00185E3F"/>
    <w:rsid w:val="0018680D"/>
    <w:rsid w:val="00186889"/>
    <w:rsid w:val="0018691E"/>
    <w:rsid w:val="00186B18"/>
    <w:rsid w:val="00186E21"/>
    <w:rsid w:val="00187301"/>
    <w:rsid w:val="00187A34"/>
    <w:rsid w:val="00187B95"/>
    <w:rsid w:val="00187FF4"/>
    <w:rsid w:val="001901E2"/>
    <w:rsid w:val="00190AF5"/>
    <w:rsid w:val="001920CC"/>
    <w:rsid w:val="0019211F"/>
    <w:rsid w:val="0019213F"/>
    <w:rsid w:val="00192239"/>
    <w:rsid w:val="00193758"/>
    <w:rsid w:val="00193856"/>
    <w:rsid w:val="00193950"/>
    <w:rsid w:val="00193995"/>
    <w:rsid w:val="0019483D"/>
    <w:rsid w:val="00194AA4"/>
    <w:rsid w:val="001958C8"/>
    <w:rsid w:val="00195FCB"/>
    <w:rsid w:val="00196015"/>
    <w:rsid w:val="00196298"/>
    <w:rsid w:val="00196ADA"/>
    <w:rsid w:val="00196D33"/>
    <w:rsid w:val="00196E2F"/>
    <w:rsid w:val="00197DD7"/>
    <w:rsid w:val="001A030B"/>
    <w:rsid w:val="001A0454"/>
    <w:rsid w:val="001A09C2"/>
    <w:rsid w:val="001A0F3D"/>
    <w:rsid w:val="001A1004"/>
    <w:rsid w:val="001A1615"/>
    <w:rsid w:val="001A2094"/>
    <w:rsid w:val="001A235D"/>
    <w:rsid w:val="001A2A61"/>
    <w:rsid w:val="001A3321"/>
    <w:rsid w:val="001A3AAC"/>
    <w:rsid w:val="001A426A"/>
    <w:rsid w:val="001A4C25"/>
    <w:rsid w:val="001A65D9"/>
    <w:rsid w:val="001A68B8"/>
    <w:rsid w:val="001A6C84"/>
    <w:rsid w:val="001A7611"/>
    <w:rsid w:val="001A7835"/>
    <w:rsid w:val="001B096E"/>
    <w:rsid w:val="001B0F66"/>
    <w:rsid w:val="001B1792"/>
    <w:rsid w:val="001B181A"/>
    <w:rsid w:val="001B1D3C"/>
    <w:rsid w:val="001B1DB0"/>
    <w:rsid w:val="001B2268"/>
    <w:rsid w:val="001B260A"/>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C0735"/>
    <w:rsid w:val="001C08E7"/>
    <w:rsid w:val="001C1F91"/>
    <w:rsid w:val="001C2330"/>
    <w:rsid w:val="001C2A6F"/>
    <w:rsid w:val="001C2F92"/>
    <w:rsid w:val="001C2FDE"/>
    <w:rsid w:val="001C308D"/>
    <w:rsid w:val="001C4190"/>
    <w:rsid w:val="001C41E7"/>
    <w:rsid w:val="001C49DD"/>
    <w:rsid w:val="001C4CC9"/>
    <w:rsid w:val="001C4D15"/>
    <w:rsid w:val="001C5172"/>
    <w:rsid w:val="001C55DD"/>
    <w:rsid w:val="001C5829"/>
    <w:rsid w:val="001C5EB4"/>
    <w:rsid w:val="001C6553"/>
    <w:rsid w:val="001C6747"/>
    <w:rsid w:val="001C6A5D"/>
    <w:rsid w:val="001C6EA3"/>
    <w:rsid w:val="001C70B6"/>
    <w:rsid w:val="001C7471"/>
    <w:rsid w:val="001C7CBD"/>
    <w:rsid w:val="001C7FD0"/>
    <w:rsid w:val="001D17E2"/>
    <w:rsid w:val="001D1A3C"/>
    <w:rsid w:val="001D2680"/>
    <w:rsid w:val="001D3025"/>
    <w:rsid w:val="001D3084"/>
    <w:rsid w:val="001D3BC9"/>
    <w:rsid w:val="001D439B"/>
    <w:rsid w:val="001D5E61"/>
    <w:rsid w:val="001D5FDE"/>
    <w:rsid w:val="001D65B1"/>
    <w:rsid w:val="001D66D8"/>
    <w:rsid w:val="001D6B87"/>
    <w:rsid w:val="001D7040"/>
    <w:rsid w:val="001D72FA"/>
    <w:rsid w:val="001E09FD"/>
    <w:rsid w:val="001E0B73"/>
    <w:rsid w:val="001E0FF2"/>
    <w:rsid w:val="001E1DFE"/>
    <w:rsid w:val="001E28F5"/>
    <w:rsid w:val="001E29AB"/>
    <w:rsid w:val="001E2C28"/>
    <w:rsid w:val="001E3D6D"/>
    <w:rsid w:val="001E3F6E"/>
    <w:rsid w:val="001E4E45"/>
    <w:rsid w:val="001E5474"/>
    <w:rsid w:val="001E5E97"/>
    <w:rsid w:val="001E5F2F"/>
    <w:rsid w:val="001E7219"/>
    <w:rsid w:val="001E7AAE"/>
    <w:rsid w:val="001E7C2C"/>
    <w:rsid w:val="001F0402"/>
    <w:rsid w:val="001F09C1"/>
    <w:rsid w:val="001F0F97"/>
    <w:rsid w:val="001F1893"/>
    <w:rsid w:val="001F1996"/>
    <w:rsid w:val="001F30B6"/>
    <w:rsid w:val="001F35FA"/>
    <w:rsid w:val="001F3BFF"/>
    <w:rsid w:val="001F3CDC"/>
    <w:rsid w:val="001F4164"/>
    <w:rsid w:val="001F4DF6"/>
    <w:rsid w:val="001F610F"/>
    <w:rsid w:val="001F62ED"/>
    <w:rsid w:val="001F7125"/>
    <w:rsid w:val="001F775A"/>
    <w:rsid w:val="001F77B1"/>
    <w:rsid w:val="001F79B6"/>
    <w:rsid w:val="00200066"/>
    <w:rsid w:val="00200234"/>
    <w:rsid w:val="00201144"/>
    <w:rsid w:val="00201A26"/>
    <w:rsid w:val="00201B92"/>
    <w:rsid w:val="00201BF6"/>
    <w:rsid w:val="00201E7D"/>
    <w:rsid w:val="002020E5"/>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CE0"/>
    <w:rsid w:val="00205D84"/>
    <w:rsid w:val="00205F4D"/>
    <w:rsid w:val="0020666C"/>
    <w:rsid w:val="00206FEA"/>
    <w:rsid w:val="00207212"/>
    <w:rsid w:val="0021064B"/>
    <w:rsid w:val="00210A89"/>
    <w:rsid w:val="00211765"/>
    <w:rsid w:val="002118D4"/>
    <w:rsid w:val="00211F1B"/>
    <w:rsid w:val="00212008"/>
    <w:rsid w:val="002123C7"/>
    <w:rsid w:val="00212B71"/>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5F2"/>
    <w:rsid w:val="00220945"/>
    <w:rsid w:val="0022183B"/>
    <w:rsid w:val="002218E8"/>
    <w:rsid w:val="00221B84"/>
    <w:rsid w:val="0022210C"/>
    <w:rsid w:val="0022216D"/>
    <w:rsid w:val="00222590"/>
    <w:rsid w:val="00222ABA"/>
    <w:rsid w:val="0022397F"/>
    <w:rsid w:val="00223DB2"/>
    <w:rsid w:val="00224263"/>
    <w:rsid w:val="00224AF1"/>
    <w:rsid w:val="00225C92"/>
    <w:rsid w:val="00226DA3"/>
    <w:rsid w:val="00226F9B"/>
    <w:rsid w:val="00227378"/>
    <w:rsid w:val="00227796"/>
    <w:rsid w:val="002277A4"/>
    <w:rsid w:val="00230041"/>
    <w:rsid w:val="00230352"/>
    <w:rsid w:val="00231196"/>
    <w:rsid w:val="0023171E"/>
    <w:rsid w:val="00231AC4"/>
    <w:rsid w:val="00231F62"/>
    <w:rsid w:val="00232561"/>
    <w:rsid w:val="00232599"/>
    <w:rsid w:val="00232AE0"/>
    <w:rsid w:val="00233271"/>
    <w:rsid w:val="00233296"/>
    <w:rsid w:val="002334C8"/>
    <w:rsid w:val="002337D1"/>
    <w:rsid w:val="00233AF7"/>
    <w:rsid w:val="00233D5B"/>
    <w:rsid w:val="0023424A"/>
    <w:rsid w:val="00234C42"/>
    <w:rsid w:val="00235ADD"/>
    <w:rsid w:val="00235F10"/>
    <w:rsid w:val="00236169"/>
    <w:rsid w:val="002365EC"/>
    <w:rsid w:val="0024109B"/>
    <w:rsid w:val="002416DC"/>
    <w:rsid w:val="002419EC"/>
    <w:rsid w:val="00241AC1"/>
    <w:rsid w:val="002421E4"/>
    <w:rsid w:val="0024287A"/>
    <w:rsid w:val="0024365A"/>
    <w:rsid w:val="00243956"/>
    <w:rsid w:val="00244368"/>
    <w:rsid w:val="002453B7"/>
    <w:rsid w:val="0024541B"/>
    <w:rsid w:val="002459FF"/>
    <w:rsid w:val="00246927"/>
    <w:rsid w:val="00246E4E"/>
    <w:rsid w:val="00246EA2"/>
    <w:rsid w:val="00246F8F"/>
    <w:rsid w:val="00246FB5"/>
    <w:rsid w:val="00247FA8"/>
    <w:rsid w:val="00250BD1"/>
    <w:rsid w:val="00250C70"/>
    <w:rsid w:val="00251300"/>
    <w:rsid w:val="00251C34"/>
    <w:rsid w:val="002526BC"/>
    <w:rsid w:val="00253254"/>
    <w:rsid w:val="00253CAB"/>
    <w:rsid w:val="00254CED"/>
    <w:rsid w:val="002552B9"/>
    <w:rsid w:val="00256297"/>
    <w:rsid w:val="002567CF"/>
    <w:rsid w:val="00256ADC"/>
    <w:rsid w:val="0025713A"/>
    <w:rsid w:val="00257667"/>
    <w:rsid w:val="00257BF2"/>
    <w:rsid w:val="002603FF"/>
    <w:rsid w:val="00260BC0"/>
    <w:rsid w:val="002616C7"/>
    <w:rsid w:val="00261707"/>
    <w:rsid w:val="002621C7"/>
    <w:rsid w:val="00262E08"/>
    <w:rsid w:val="0026375B"/>
    <w:rsid w:val="0026398D"/>
    <w:rsid w:val="00264036"/>
    <w:rsid w:val="0026418C"/>
    <w:rsid w:val="00264F9B"/>
    <w:rsid w:val="002650CB"/>
    <w:rsid w:val="00265121"/>
    <w:rsid w:val="002653C6"/>
    <w:rsid w:val="002658AA"/>
    <w:rsid w:val="00266856"/>
    <w:rsid w:val="00266D83"/>
    <w:rsid w:val="002707DA"/>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A91"/>
    <w:rsid w:val="00281747"/>
    <w:rsid w:val="00281805"/>
    <w:rsid w:val="00281CD2"/>
    <w:rsid w:val="002826E9"/>
    <w:rsid w:val="00282F78"/>
    <w:rsid w:val="0028310B"/>
    <w:rsid w:val="00283C8C"/>
    <w:rsid w:val="0028411B"/>
    <w:rsid w:val="00284417"/>
    <w:rsid w:val="002847F2"/>
    <w:rsid w:val="00285157"/>
    <w:rsid w:val="0028553D"/>
    <w:rsid w:val="00285832"/>
    <w:rsid w:val="00286409"/>
    <w:rsid w:val="002876FE"/>
    <w:rsid w:val="00287AB6"/>
    <w:rsid w:val="002905D1"/>
    <w:rsid w:val="00291036"/>
    <w:rsid w:val="002919E4"/>
    <w:rsid w:val="00292036"/>
    <w:rsid w:val="002923FA"/>
    <w:rsid w:val="00292634"/>
    <w:rsid w:val="00293AB7"/>
    <w:rsid w:val="00294939"/>
    <w:rsid w:val="00294FCC"/>
    <w:rsid w:val="00295C93"/>
    <w:rsid w:val="00296C45"/>
    <w:rsid w:val="00296C4E"/>
    <w:rsid w:val="002971EF"/>
    <w:rsid w:val="002972D5"/>
    <w:rsid w:val="00297DD2"/>
    <w:rsid w:val="002A029A"/>
    <w:rsid w:val="002A0372"/>
    <w:rsid w:val="002A073A"/>
    <w:rsid w:val="002A08CA"/>
    <w:rsid w:val="002A0BC9"/>
    <w:rsid w:val="002A1660"/>
    <w:rsid w:val="002A26EB"/>
    <w:rsid w:val="002A2709"/>
    <w:rsid w:val="002A412F"/>
    <w:rsid w:val="002A441B"/>
    <w:rsid w:val="002A558E"/>
    <w:rsid w:val="002A62DB"/>
    <w:rsid w:val="002B08E2"/>
    <w:rsid w:val="002B1DCC"/>
    <w:rsid w:val="002B237A"/>
    <w:rsid w:val="002B2F9C"/>
    <w:rsid w:val="002B3806"/>
    <w:rsid w:val="002B3F15"/>
    <w:rsid w:val="002B4152"/>
    <w:rsid w:val="002B429A"/>
    <w:rsid w:val="002B453A"/>
    <w:rsid w:val="002B4701"/>
    <w:rsid w:val="002B55C2"/>
    <w:rsid w:val="002B579D"/>
    <w:rsid w:val="002B58D8"/>
    <w:rsid w:val="002B5AE4"/>
    <w:rsid w:val="002B5F67"/>
    <w:rsid w:val="002B6043"/>
    <w:rsid w:val="002B7397"/>
    <w:rsid w:val="002B7F00"/>
    <w:rsid w:val="002C0C60"/>
    <w:rsid w:val="002C0EFB"/>
    <w:rsid w:val="002C10C2"/>
    <w:rsid w:val="002C17A9"/>
    <w:rsid w:val="002C3C8A"/>
    <w:rsid w:val="002C4FEF"/>
    <w:rsid w:val="002C5445"/>
    <w:rsid w:val="002C555A"/>
    <w:rsid w:val="002C5677"/>
    <w:rsid w:val="002C5768"/>
    <w:rsid w:val="002C5A1B"/>
    <w:rsid w:val="002C5F7F"/>
    <w:rsid w:val="002C636E"/>
    <w:rsid w:val="002C6F52"/>
    <w:rsid w:val="002C72A7"/>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4C9"/>
    <w:rsid w:val="002D75F6"/>
    <w:rsid w:val="002D7663"/>
    <w:rsid w:val="002D76BC"/>
    <w:rsid w:val="002D7AA9"/>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51A"/>
    <w:rsid w:val="002F0549"/>
    <w:rsid w:val="002F0856"/>
    <w:rsid w:val="002F0AFB"/>
    <w:rsid w:val="002F10DF"/>
    <w:rsid w:val="002F121E"/>
    <w:rsid w:val="002F18AE"/>
    <w:rsid w:val="002F19E3"/>
    <w:rsid w:val="002F1F10"/>
    <w:rsid w:val="002F33E3"/>
    <w:rsid w:val="002F3B3C"/>
    <w:rsid w:val="002F3D0A"/>
    <w:rsid w:val="002F4038"/>
    <w:rsid w:val="002F4164"/>
    <w:rsid w:val="002F4BA8"/>
    <w:rsid w:val="002F648A"/>
    <w:rsid w:val="002F685F"/>
    <w:rsid w:val="002F6F30"/>
    <w:rsid w:val="002F6FA1"/>
    <w:rsid w:val="002F76D9"/>
    <w:rsid w:val="003000F4"/>
    <w:rsid w:val="0030015E"/>
    <w:rsid w:val="003001E2"/>
    <w:rsid w:val="0030037A"/>
    <w:rsid w:val="003003E2"/>
    <w:rsid w:val="00301D2A"/>
    <w:rsid w:val="00301EC3"/>
    <w:rsid w:val="00302D01"/>
    <w:rsid w:val="00302FDF"/>
    <w:rsid w:val="00303A68"/>
    <w:rsid w:val="00303B10"/>
    <w:rsid w:val="00304D95"/>
    <w:rsid w:val="0030511F"/>
    <w:rsid w:val="003053F4"/>
    <w:rsid w:val="00305E89"/>
    <w:rsid w:val="003067C7"/>
    <w:rsid w:val="00306C73"/>
    <w:rsid w:val="00307B69"/>
    <w:rsid w:val="003114AF"/>
    <w:rsid w:val="003117CE"/>
    <w:rsid w:val="00311D03"/>
    <w:rsid w:val="0031217C"/>
    <w:rsid w:val="00312608"/>
    <w:rsid w:val="00312762"/>
    <w:rsid w:val="00312939"/>
    <w:rsid w:val="00312941"/>
    <w:rsid w:val="00312D70"/>
    <w:rsid w:val="00313C06"/>
    <w:rsid w:val="0031420A"/>
    <w:rsid w:val="003144A5"/>
    <w:rsid w:val="003149E8"/>
    <w:rsid w:val="00314F36"/>
    <w:rsid w:val="00315A5D"/>
    <w:rsid w:val="00316769"/>
    <w:rsid w:val="003169BB"/>
    <w:rsid w:val="0031703F"/>
    <w:rsid w:val="0031735C"/>
    <w:rsid w:val="0031757B"/>
    <w:rsid w:val="00317909"/>
    <w:rsid w:val="00321AF1"/>
    <w:rsid w:val="003227EF"/>
    <w:rsid w:val="0032294C"/>
    <w:rsid w:val="0032298D"/>
    <w:rsid w:val="003238BB"/>
    <w:rsid w:val="003240A0"/>
    <w:rsid w:val="00325135"/>
    <w:rsid w:val="00325DC9"/>
    <w:rsid w:val="00325DD9"/>
    <w:rsid w:val="003263F0"/>
    <w:rsid w:val="00326BEF"/>
    <w:rsid w:val="00326C76"/>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57A"/>
    <w:rsid w:val="00340654"/>
    <w:rsid w:val="0034066D"/>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1D88"/>
    <w:rsid w:val="0035252F"/>
    <w:rsid w:val="003529CB"/>
    <w:rsid w:val="00352E51"/>
    <w:rsid w:val="0035305D"/>
    <w:rsid w:val="003530B8"/>
    <w:rsid w:val="00353654"/>
    <w:rsid w:val="0035370A"/>
    <w:rsid w:val="00353954"/>
    <w:rsid w:val="0035395C"/>
    <w:rsid w:val="00353AFC"/>
    <w:rsid w:val="00353FB7"/>
    <w:rsid w:val="00355856"/>
    <w:rsid w:val="00355A83"/>
    <w:rsid w:val="003564FD"/>
    <w:rsid w:val="00356EEB"/>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3905"/>
    <w:rsid w:val="00373FE5"/>
    <w:rsid w:val="00374475"/>
    <w:rsid w:val="0037466E"/>
    <w:rsid w:val="003754FE"/>
    <w:rsid w:val="00375695"/>
    <w:rsid w:val="00375763"/>
    <w:rsid w:val="00375768"/>
    <w:rsid w:val="003757F1"/>
    <w:rsid w:val="0037618D"/>
    <w:rsid w:val="00376729"/>
    <w:rsid w:val="00376793"/>
    <w:rsid w:val="00376906"/>
    <w:rsid w:val="00376D87"/>
    <w:rsid w:val="00377613"/>
    <w:rsid w:val="00377AAB"/>
    <w:rsid w:val="00380A8B"/>
    <w:rsid w:val="00380D66"/>
    <w:rsid w:val="003812AA"/>
    <w:rsid w:val="003812B7"/>
    <w:rsid w:val="003813A6"/>
    <w:rsid w:val="0038231E"/>
    <w:rsid w:val="00383B61"/>
    <w:rsid w:val="003842D8"/>
    <w:rsid w:val="00384302"/>
    <w:rsid w:val="0038468D"/>
    <w:rsid w:val="003849E0"/>
    <w:rsid w:val="00384B82"/>
    <w:rsid w:val="00384C53"/>
    <w:rsid w:val="0038559C"/>
    <w:rsid w:val="00385DB3"/>
    <w:rsid w:val="003862EF"/>
    <w:rsid w:val="00387457"/>
    <w:rsid w:val="0038792D"/>
    <w:rsid w:val="00390ADE"/>
    <w:rsid w:val="003912B9"/>
    <w:rsid w:val="0039256C"/>
    <w:rsid w:val="00392B08"/>
    <w:rsid w:val="00392B28"/>
    <w:rsid w:val="00392F19"/>
    <w:rsid w:val="00393063"/>
    <w:rsid w:val="003951AD"/>
    <w:rsid w:val="003955CB"/>
    <w:rsid w:val="00395C43"/>
    <w:rsid w:val="00395CB7"/>
    <w:rsid w:val="00396046"/>
    <w:rsid w:val="003A0723"/>
    <w:rsid w:val="003A1265"/>
    <w:rsid w:val="003A1403"/>
    <w:rsid w:val="003A23EF"/>
    <w:rsid w:val="003A2626"/>
    <w:rsid w:val="003A3019"/>
    <w:rsid w:val="003A32FD"/>
    <w:rsid w:val="003A564A"/>
    <w:rsid w:val="003A5713"/>
    <w:rsid w:val="003A61DF"/>
    <w:rsid w:val="003A6855"/>
    <w:rsid w:val="003A6DCA"/>
    <w:rsid w:val="003A731C"/>
    <w:rsid w:val="003A7A8C"/>
    <w:rsid w:val="003A7BB0"/>
    <w:rsid w:val="003A7EFE"/>
    <w:rsid w:val="003B008C"/>
    <w:rsid w:val="003B04D7"/>
    <w:rsid w:val="003B08C6"/>
    <w:rsid w:val="003B195A"/>
    <w:rsid w:val="003B21A1"/>
    <w:rsid w:val="003B3999"/>
    <w:rsid w:val="003B46E2"/>
    <w:rsid w:val="003B4F41"/>
    <w:rsid w:val="003B518D"/>
    <w:rsid w:val="003B51C3"/>
    <w:rsid w:val="003B53A2"/>
    <w:rsid w:val="003B550B"/>
    <w:rsid w:val="003B6D0E"/>
    <w:rsid w:val="003B767D"/>
    <w:rsid w:val="003B77B2"/>
    <w:rsid w:val="003B78BD"/>
    <w:rsid w:val="003C006A"/>
    <w:rsid w:val="003C0325"/>
    <w:rsid w:val="003C08F2"/>
    <w:rsid w:val="003C13DF"/>
    <w:rsid w:val="003C15EA"/>
    <w:rsid w:val="003C1A19"/>
    <w:rsid w:val="003C1D72"/>
    <w:rsid w:val="003C20A5"/>
    <w:rsid w:val="003C349F"/>
    <w:rsid w:val="003C3775"/>
    <w:rsid w:val="003C4529"/>
    <w:rsid w:val="003C587C"/>
    <w:rsid w:val="003C5E89"/>
    <w:rsid w:val="003C5ECB"/>
    <w:rsid w:val="003C696F"/>
    <w:rsid w:val="003D0317"/>
    <w:rsid w:val="003D0980"/>
    <w:rsid w:val="003D0DC4"/>
    <w:rsid w:val="003D12D2"/>
    <w:rsid w:val="003D138D"/>
    <w:rsid w:val="003D140A"/>
    <w:rsid w:val="003D1B67"/>
    <w:rsid w:val="003D2B57"/>
    <w:rsid w:val="003D332C"/>
    <w:rsid w:val="003D33A3"/>
    <w:rsid w:val="003D35B7"/>
    <w:rsid w:val="003D4797"/>
    <w:rsid w:val="003D50FE"/>
    <w:rsid w:val="003D5439"/>
    <w:rsid w:val="003D591A"/>
    <w:rsid w:val="003D5F75"/>
    <w:rsid w:val="003D60E9"/>
    <w:rsid w:val="003D63AD"/>
    <w:rsid w:val="003D64D8"/>
    <w:rsid w:val="003D6982"/>
    <w:rsid w:val="003D6BCF"/>
    <w:rsid w:val="003D70E0"/>
    <w:rsid w:val="003D790F"/>
    <w:rsid w:val="003E049B"/>
    <w:rsid w:val="003E12A7"/>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57D"/>
    <w:rsid w:val="003F07E1"/>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2D6"/>
    <w:rsid w:val="003F37D9"/>
    <w:rsid w:val="003F3C43"/>
    <w:rsid w:val="003F40B5"/>
    <w:rsid w:val="003F412F"/>
    <w:rsid w:val="003F4482"/>
    <w:rsid w:val="003F5175"/>
    <w:rsid w:val="003F5403"/>
    <w:rsid w:val="003F585B"/>
    <w:rsid w:val="003F6354"/>
    <w:rsid w:val="003F65D9"/>
    <w:rsid w:val="003F6641"/>
    <w:rsid w:val="003F7BFB"/>
    <w:rsid w:val="00400050"/>
    <w:rsid w:val="004006E4"/>
    <w:rsid w:val="00400CA5"/>
    <w:rsid w:val="00402456"/>
    <w:rsid w:val="00402AA5"/>
    <w:rsid w:val="00402AEF"/>
    <w:rsid w:val="00402EAC"/>
    <w:rsid w:val="00403212"/>
    <w:rsid w:val="004035AA"/>
    <w:rsid w:val="00403B9F"/>
    <w:rsid w:val="00403CBE"/>
    <w:rsid w:val="00403E0E"/>
    <w:rsid w:val="00403FD2"/>
    <w:rsid w:val="004040D9"/>
    <w:rsid w:val="00405F87"/>
    <w:rsid w:val="004063DA"/>
    <w:rsid w:val="004068B0"/>
    <w:rsid w:val="00406BB7"/>
    <w:rsid w:val="00406CBD"/>
    <w:rsid w:val="004072CB"/>
    <w:rsid w:val="00407C45"/>
    <w:rsid w:val="00407EBA"/>
    <w:rsid w:val="00407F1C"/>
    <w:rsid w:val="0041015C"/>
    <w:rsid w:val="004105AD"/>
    <w:rsid w:val="00410CC8"/>
    <w:rsid w:val="00410DFE"/>
    <w:rsid w:val="00410F84"/>
    <w:rsid w:val="0041133C"/>
    <w:rsid w:val="00411DF9"/>
    <w:rsid w:val="0041252D"/>
    <w:rsid w:val="00412623"/>
    <w:rsid w:val="0041326C"/>
    <w:rsid w:val="00414373"/>
    <w:rsid w:val="00414F25"/>
    <w:rsid w:val="004158FD"/>
    <w:rsid w:val="00415909"/>
    <w:rsid w:val="00415B47"/>
    <w:rsid w:val="00415DA5"/>
    <w:rsid w:val="00415F52"/>
    <w:rsid w:val="00415F57"/>
    <w:rsid w:val="00416478"/>
    <w:rsid w:val="004165DB"/>
    <w:rsid w:val="00416675"/>
    <w:rsid w:val="00417EBF"/>
    <w:rsid w:val="00420205"/>
    <w:rsid w:val="00420B66"/>
    <w:rsid w:val="0042208E"/>
    <w:rsid w:val="00422C87"/>
    <w:rsid w:val="00423470"/>
    <w:rsid w:val="004235F5"/>
    <w:rsid w:val="0042417D"/>
    <w:rsid w:val="00425A7B"/>
    <w:rsid w:val="00426110"/>
    <w:rsid w:val="00426512"/>
    <w:rsid w:val="0042684A"/>
    <w:rsid w:val="00427388"/>
    <w:rsid w:val="004276A7"/>
    <w:rsid w:val="00427D66"/>
    <w:rsid w:val="00430888"/>
    <w:rsid w:val="0043255E"/>
    <w:rsid w:val="00432C69"/>
    <w:rsid w:val="0043354D"/>
    <w:rsid w:val="004341D8"/>
    <w:rsid w:val="00434492"/>
    <w:rsid w:val="00434BA4"/>
    <w:rsid w:val="00435239"/>
    <w:rsid w:val="004360A4"/>
    <w:rsid w:val="00436909"/>
    <w:rsid w:val="00436BCF"/>
    <w:rsid w:val="00436FAA"/>
    <w:rsid w:val="00440115"/>
    <w:rsid w:val="00440598"/>
    <w:rsid w:val="00440968"/>
    <w:rsid w:val="00440A1A"/>
    <w:rsid w:val="00440B80"/>
    <w:rsid w:val="004411CF"/>
    <w:rsid w:val="0044133A"/>
    <w:rsid w:val="00441706"/>
    <w:rsid w:val="004427B2"/>
    <w:rsid w:val="00442B5E"/>
    <w:rsid w:val="00442BD6"/>
    <w:rsid w:val="0044315F"/>
    <w:rsid w:val="0044398F"/>
    <w:rsid w:val="00444034"/>
    <w:rsid w:val="00444189"/>
    <w:rsid w:val="00444C81"/>
    <w:rsid w:val="00444DB2"/>
    <w:rsid w:val="0044648B"/>
    <w:rsid w:val="00447717"/>
    <w:rsid w:val="00447F77"/>
    <w:rsid w:val="004504AC"/>
    <w:rsid w:val="00450F58"/>
    <w:rsid w:val="0045101B"/>
    <w:rsid w:val="00451208"/>
    <w:rsid w:val="004519E9"/>
    <w:rsid w:val="00451DED"/>
    <w:rsid w:val="004525A7"/>
    <w:rsid w:val="00452B06"/>
    <w:rsid w:val="0045318A"/>
    <w:rsid w:val="004543FF"/>
    <w:rsid w:val="00454559"/>
    <w:rsid w:val="00454D58"/>
    <w:rsid w:val="004557C9"/>
    <w:rsid w:val="00456532"/>
    <w:rsid w:val="00456568"/>
    <w:rsid w:val="00456E72"/>
    <w:rsid w:val="00457C66"/>
    <w:rsid w:val="004600C3"/>
    <w:rsid w:val="00460668"/>
    <w:rsid w:val="00460905"/>
    <w:rsid w:val="00460DE9"/>
    <w:rsid w:val="00461256"/>
    <w:rsid w:val="004616E2"/>
    <w:rsid w:val="0046179A"/>
    <w:rsid w:val="00461B5F"/>
    <w:rsid w:val="00461BCF"/>
    <w:rsid w:val="00461F7A"/>
    <w:rsid w:val="00462C93"/>
    <w:rsid w:val="004630E5"/>
    <w:rsid w:val="00463E20"/>
    <w:rsid w:val="00463FC8"/>
    <w:rsid w:val="00464C6E"/>
    <w:rsid w:val="004655DA"/>
    <w:rsid w:val="00466F3C"/>
    <w:rsid w:val="0046701B"/>
    <w:rsid w:val="00467223"/>
    <w:rsid w:val="00467368"/>
    <w:rsid w:val="004677C5"/>
    <w:rsid w:val="00467A0B"/>
    <w:rsid w:val="00467A73"/>
    <w:rsid w:val="00467BA8"/>
    <w:rsid w:val="00470216"/>
    <w:rsid w:val="00470346"/>
    <w:rsid w:val="0047038D"/>
    <w:rsid w:val="00470486"/>
    <w:rsid w:val="004708E8"/>
    <w:rsid w:val="00471C26"/>
    <w:rsid w:val="004723C8"/>
    <w:rsid w:val="004735BE"/>
    <w:rsid w:val="004740F4"/>
    <w:rsid w:val="004748B8"/>
    <w:rsid w:val="0047539C"/>
    <w:rsid w:val="004753E2"/>
    <w:rsid w:val="004755EC"/>
    <w:rsid w:val="00476718"/>
    <w:rsid w:val="004767F1"/>
    <w:rsid w:val="004768CA"/>
    <w:rsid w:val="004769D5"/>
    <w:rsid w:val="00477D4B"/>
    <w:rsid w:val="004808F8"/>
    <w:rsid w:val="00480BBB"/>
    <w:rsid w:val="00480F7B"/>
    <w:rsid w:val="004818D9"/>
    <w:rsid w:val="00481CFC"/>
    <w:rsid w:val="004823DC"/>
    <w:rsid w:val="0048261E"/>
    <w:rsid w:val="00482995"/>
    <w:rsid w:val="00482E3F"/>
    <w:rsid w:val="00482EDB"/>
    <w:rsid w:val="00483405"/>
    <w:rsid w:val="00483683"/>
    <w:rsid w:val="00483725"/>
    <w:rsid w:val="00483A59"/>
    <w:rsid w:val="004843A0"/>
    <w:rsid w:val="00484A43"/>
    <w:rsid w:val="0048502C"/>
    <w:rsid w:val="00485299"/>
    <w:rsid w:val="0048569D"/>
    <w:rsid w:val="0048573B"/>
    <w:rsid w:val="00485B28"/>
    <w:rsid w:val="00485D56"/>
    <w:rsid w:val="00486722"/>
    <w:rsid w:val="0048673A"/>
    <w:rsid w:val="004868BC"/>
    <w:rsid w:val="004870C5"/>
    <w:rsid w:val="004870DA"/>
    <w:rsid w:val="004871C8"/>
    <w:rsid w:val="00487EAE"/>
    <w:rsid w:val="00490E18"/>
    <w:rsid w:val="004911DE"/>
    <w:rsid w:val="00491282"/>
    <w:rsid w:val="0049166C"/>
    <w:rsid w:val="00491900"/>
    <w:rsid w:val="0049245B"/>
    <w:rsid w:val="0049305F"/>
    <w:rsid w:val="00493C8E"/>
    <w:rsid w:val="00494619"/>
    <w:rsid w:val="00494C38"/>
    <w:rsid w:val="00494E3D"/>
    <w:rsid w:val="00494F43"/>
    <w:rsid w:val="00494FE0"/>
    <w:rsid w:val="00495062"/>
    <w:rsid w:val="004956A7"/>
    <w:rsid w:val="00495828"/>
    <w:rsid w:val="00496098"/>
    <w:rsid w:val="0049613A"/>
    <w:rsid w:val="004968B8"/>
    <w:rsid w:val="00496958"/>
    <w:rsid w:val="00496995"/>
    <w:rsid w:val="004969FD"/>
    <w:rsid w:val="00497366"/>
    <w:rsid w:val="004976B2"/>
    <w:rsid w:val="004979E5"/>
    <w:rsid w:val="00497DDF"/>
    <w:rsid w:val="004A0164"/>
    <w:rsid w:val="004A1246"/>
    <w:rsid w:val="004A1678"/>
    <w:rsid w:val="004A1E2C"/>
    <w:rsid w:val="004A1F06"/>
    <w:rsid w:val="004A208B"/>
    <w:rsid w:val="004A287A"/>
    <w:rsid w:val="004A3224"/>
    <w:rsid w:val="004A3C63"/>
    <w:rsid w:val="004A40F9"/>
    <w:rsid w:val="004A51D4"/>
    <w:rsid w:val="004A574B"/>
    <w:rsid w:val="004A5D8A"/>
    <w:rsid w:val="004A6242"/>
    <w:rsid w:val="004A6483"/>
    <w:rsid w:val="004A66CE"/>
    <w:rsid w:val="004A6BF5"/>
    <w:rsid w:val="004B01FF"/>
    <w:rsid w:val="004B1855"/>
    <w:rsid w:val="004B186C"/>
    <w:rsid w:val="004B2430"/>
    <w:rsid w:val="004B2610"/>
    <w:rsid w:val="004B2A71"/>
    <w:rsid w:val="004B2F50"/>
    <w:rsid w:val="004B31D3"/>
    <w:rsid w:val="004B3233"/>
    <w:rsid w:val="004B3928"/>
    <w:rsid w:val="004B3D6E"/>
    <w:rsid w:val="004B49EE"/>
    <w:rsid w:val="004B52C6"/>
    <w:rsid w:val="004B5579"/>
    <w:rsid w:val="004B5C26"/>
    <w:rsid w:val="004B62A8"/>
    <w:rsid w:val="004B636D"/>
    <w:rsid w:val="004B646A"/>
    <w:rsid w:val="004B7248"/>
    <w:rsid w:val="004B74AF"/>
    <w:rsid w:val="004B74EA"/>
    <w:rsid w:val="004B761F"/>
    <w:rsid w:val="004B79ED"/>
    <w:rsid w:val="004C08FA"/>
    <w:rsid w:val="004C1013"/>
    <w:rsid w:val="004C15D2"/>
    <w:rsid w:val="004C2043"/>
    <w:rsid w:val="004C22C4"/>
    <w:rsid w:val="004C293B"/>
    <w:rsid w:val="004C31C4"/>
    <w:rsid w:val="004C3807"/>
    <w:rsid w:val="004C3A90"/>
    <w:rsid w:val="004C4083"/>
    <w:rsid w:val="004C41E0"/>
    <w:rsid w:val="004C4441"/>
    <w:rsid w:val="004C4F04"/>
    <w:rsid w:val="004C566C"/>
    <w:rsid w:val="004C6004"/>
    <w:rsid w:val="004C636D"/>
    <w:rsid w:val="004C7AB1"/>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76C9"/>
    <w:rsid w:val="004D7B60"/>
    <w:rsid w:val="004D7E28"/>
    <w:rsid w:val="004D7FA9"/>
    <w:rsid w:val="004E01D8"/>
    <w:rsid w:val="004E0390"/>
    <w:rsid w:val="004E311D"/>
    <w:rsid w:val="004E4397"/>
    <w:rsid w:val="004E52B5"/>
    <w:rsid w:val="004E55CB"/>
    <w:rsid w:val="004E61E4"/>
    <w:rsid w:val="004E67CA"/>
    <w:rsid w:val="004E6980"/>
    <w:rsid w:val="004E69AE"/>
    <w:rsid w:val="004E69D0"/>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8D7"/>
    <w:rsid w:val="00502EE5"/>
    <w:rsid w:val="00502F70"/>
    <w:rsid w:val="00503317"/>
    <w:rsid w:val="005037F0"/>
    <w:rsid w:val="00503C0D"/>
    <w:rsid w:val="00504D5B"/>
    <w:rsid w:val="00505EE4"/>
    <w:rsid w:val="005063F9"/>
    <w:rsid w:val="005064DB"/>
    <w:rsid w:val="00506570"/>
    <w:rsid w:val="00506AD3"/>
    <w:rsid w:val="00507375"/>
    <w:rsid w:val="00507685"/>
    <w:rsid w:val="0051029F"/>
    <w:rsid w:val="005105EB"/>
    <w:rsid w:val="00510AB5"/>
    <w:rsid w:val="0051122C"/>
    <w:rsid w:val="00511D63"/>
    <w:rsid w:val="00511E5B"/>
    <w:rsid w:val="00511F23"/>
    <w:rsid w:val="00511FD5"/>
    <w:rsid w:val="005130F0"/>
    <w:rsid w:val="005138BD"/>
    <w:rsid w:val="00513B2A"/>
    <w:rsid w:val="0051433F"/>
    <w:rsid w:val="00514699"/>
    <w:rsid w:val="00514AF7"/>
    <w:rsid w:val="00514C74"/>
    <w:rsid w:val="005150E6"/>
    <w:rsid w:val="00515227"/>
    <w:rsid w:val="00515D6C"/>
    <w:rsid w:val="00516FE8"/>
    <w:rsid w:val="005173A6"/>
    <w:rsid w:val="00517409"/>
    <w:rsid w:val="00520066"/>
    <w:rsid w:val="005206A4"/>
    <w:rsid w:val="005207EA"/>
    <w:rsid w:val="00520923"/>
    <w:rsid w:val="00522126"/>
    <w:rsid w:val="005235B9"/>
    <w:rsid w:val="00523DAE"/>
    <w:rsid w:val="00523E4B"/>
    <w:rsid w:val="0052464F"/>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C10"/>
    <w:rsid w:val="005351DF"/>
    <w:rsid w:val="00535C00"/>
    <w:rsid w:val="00536261"/>
    <w:rsid w:val="0053647C"/>
    <w:rsid w:val="00536506"/>
    <w:rsid w:val="00536721"/>
    <w:rsid w:val="0054068C"/>
    <w:rsid w:val="00541998"/>
    <w:rsid w:val="00542077"/>
    <w:rsid w:val="005426CF"/>
    <w:rsid w:val="00542A72"/>
    <w:rsid w:val="005434D5"/>
    <w:rsid w:val="00543542"/>
    <w:rsid w:val="00543A74"/>
    <w:rsid w:val="00544485"/>
    <w:rsid w:val="005453E8"/>
    <w:rsid w:val="0054566A"/>
    <w:rsid w:val="0054579D"/>
    <w:rsid w:val="00545FF9"/>
    <w:rsid w:val="00546477"/>
    <w:rsid w:val="00546665"/>
    <w:rsid w:val="0054682B"/>
    <w:rsid w:val="00547CD9"/>
    <w:rsid w:val="0055047F"/>
    <w:rsid w:val="005507BF"/>
    <w:rsid w:val="00550897"/>
    <w:rsid w:val="005512CD"/>
    <w:rsid w:val="00551B43"/>
    <w:rsid w:val="00552B3E"/>
    <w:rsid w:val="00553013"/>
    <w:rsid w:val="005531FE"/>
    <w:rsid w:val="005539C1"/>
    <w:rsid w:val="00553FD4"/>
    <w:rsid w:val="00555284"/>
    <w:rsid w:val="005553A9"/>
    <w:rsid w:val="005554F1"/>
    <w:rsid w:val="00555E12"/>
    <w:rsid w:val="00556555"/>
    <w:rsid w:val="00557F9F"/>
    <w:rsid w:val="00561511"/>
    <w:rsid w:val="00561E41"/>
    <w:rsid w:val="00561EE0"/>
    <w:rsid w:val="0056225A"/>
    <w:rsid w:val="00563104"/>
    <w:rsid w:val="00563699"/>
    <w:rsid w:val="00563744"/>
    <w:rsid w:val="0056465E"/>
    <w:rsid w:val="005647CA"/>
    <w:rsid w:val="005647E5"/>
    <w:rsid w:val="0056485B"/>
    <w:rsid w:val="00564A1B"/>
    <w:rsid w:val="00564AAF"/>
    <w:rsid w:val="0056595E"/>
    <w:rsid w:val="00565AA2"/>
    <w:rsid w:val="00565D19"/>
    <w:rsid w:val="00565F3D"/>
    <w:rsid w:val="00566B22"/>
    <w:rsid w:val="00566E1A"/>
    <w:rsid w:val="00567CA7"/>
    <w:rsid w:val="00567D53"/>
    <w:rsid w:val="00567FDC"/>
    <w:rsid w:val="00571329"/>
    <w:rsid w:val="00572166"/>
    <w:rsid w:val="0057265C"/>
    <w:rsid w:val="00572D54"/>
    <w:rsid w:val="00572D85"/>
    <w:rsid w:val="00573768"/>
    <w:rsid w:val="00573885"/>
    <w:rsid w:val="00573897"/>
    <w:rsid w:val="00573DD8"/>
    <w:rsid w:val="00573F7C"/>
    <w:rsid w:val="00574141"/>
    <w:rsid w:val="00575504"/>
    <w:rsid w:val="0057578C"/>
    <w:rsid w:val="005774FD"/>
    <w:rsid w:val="00577571"/>
    <w:rsid w:val="00577B5D"/>
    <w:rsid w:val="0058033E"/>
    <w:rsid w:val="0058089A"/>
    <w:rsid w:val="00580D96"/>
    <w:rsid w:val="00580DD8"/>
    <w:rsid w:val="00580E2C"/>
    <w:rsid w:val="00580F17"/>
    <w:rsid w:val="005816EE"/>
    <w:rsid w:val="00581B4B"/>
    <w:rsid w:val="00581D0A"/>
    <w:rsid w:val="00581DA3"/>
    <w:rsid w:val="00581F2F"/>
    <w:rsid w:val="00582281"/>
    <w:rsid w:val="005832A1"/>
    <w:rsid w:val="00583A7D"/>
    <w:rsid w:val="00584476"/>
    <w:rsid w:val="00584DDD"/>
    <w:rsid w:val="00585A43"/>
    <w:rsid w:val="00586734"/>
    <w:rsid w:val="0058707E"/>
    <w:rsid w:val="00587190"/>
    <w:rsid w:val="00587DD1"/>
    <w:rsid w:val="00590494"/>
    <w:rsid w:val="005912CB"/>
    <w:rsid w:val="005914E2"/>
    <w:rsid w:val="0059172A"/>
    <w:rsid w:val="00591F8F"/>
    <w:rsid w:val="00592711"/>
    <w:rsid w:val="00592BFB"/>
    <w:rsid w:val="00593483"/>
    <w:rsid w:val="00593BCE"/>
    <w:rsid w:val="005940FA"/>
    <w:rsid w:val="00594506"/>
    <w:rsid w:val="0059464D"/>
    <w:rsid w:val="00594660"/>
    <w:rsid w:val="005973AA"/>
    <w:rsid w:val="00597B01"/>
    <w:rsid w:val="005A0586"/>
    <w:rsid w:val="005A09DB"/>
    <w:rsid w:val="005A0BF4"/>
    <w:rsid w:val="005A1534"/>
    <w:rsid w:val="005A162E"/>
    <w:rsid w:val="005A172E"/>
    <w:rsid w:val="005A1E4F"/>
    <w:rsid w:val="005A1EE4"/>
    <w:rsid w:val="005A3573"/>
    <w:rsid w:val="005A3ADF"/>
    <w:rsid w:val="005A3DCD"/>
    <w:rsid w:val="005A42BC"/>
    <w:rsid w:val="005A48F1"/>
    <w:rsid w:val="005A565E"/>
    <w:rsid w:val="005A57E3"/>
    <w:rsid w:val="005A5945"/>
    <w:rsid w:val="005A6E1A"/>
    <w:rsid w:val="005A6FD7"/>
    <w:rsid w:val="005A781B"/>
    <w:rsid w:val="005B124B"/>
    <w:rsid w:val="005B12D4"/>
    <w:rsid w:val="005B1AED"/>
    <w:rsid w:val="005B1BAD"/>
    <w:rsid w:val="005B2745"/>
    <w:rsid w:val="005B2833"/>
    <w:rsid w:val="005B2A61"/>
    <w:rsid w:val="005B2CA6"/>
    <w:rsid w:val="005B313F"/>
    <w:rsid w:val="005B31EF"/>
    <w:rsid w:val="005B38A7"/>
    <w:rsid w:val="005B39C7"/>
    <w:rsid w:val="005B49B5"/>
    <w:rsid w:val="005B525B"/>
    <w:rsid w:val="005B546A"/>
    <w:rsid w:val="005B6974"/>
    <w:rsid w:val="005B6C8A"/>
    <w:rsid w:val="005C02F7"/>
    <w:rsid w:val="005C0B96"/>
    <w:rsid w:val="005C1F78"/>
    <w:rsid w:val="005C2F75"/>
    <w:rsid w:val="005C2F89"/>
    <w:rsid w:val="005C34D4"/>
    <w:rsid w:val="005C3783"/>
    <w:rsid w:val="005C4206"/>
    <w:rsid w:val="005C429A"/>
    <w:rsid w:val="005C42D5"/>
    <w:rsid w:val="005C47A2"/>
    <w:rsid w:val="005C4816"/>
    <w:rsid w:val="005C5972"/>
    <w:rsid w:val="005C5D45"/>
    <w:rsid w:val="005C5FDE"/>
    <w:rsid w:val="005D05E0"/>
    <w:rsid w:val="005D07D7"/>
    <w:rsid w:val="005D131F"/>
    <w:rsid w:val="005D1E63"/>
    <w:rsid w:val="005D2137"/>
    <w:rsid w:val="005D2831"/>
    <w:rsid w:val="005D2A2F"/>
    <w:rsid w:val="005D2B21"/>
    <w:rsid w:val="005D30F1"/>
    <w:rsid w:val="005D389D"/>
    <w:rsid w:val="005D405F"/>
    <w:rsid w:val="005D40CA"/>
    <w:rsid w:val="005D430F"/>
    <w:rsid w:val="005D4F24"/>
    <w:rsid w:val="005D510D"/>
    <w:rsid w:val="005D5808"/>
    <w:rsid w:val="005D5DD7"/>
    <w:rsid w:val="005D64E5"/>
    <w:rsid w:val="005D6CAF"/>
    <w:rsid w:val="005D7780"/>
    <w:rsid w:val="005D7D79"/>
    <w:rsid w:val="005E052E"/>
    <w:rsid w:val="005E09A8"/>
    <w:rsid w:val="005E0C33"/>
    <w:rsid w:val="005E198C"/>
    <w:rsid w:val="005E2503"/>
    <w:rsid w:val="005E2D3B"/>
    <w:rsid w:val="005E2EB8"/>
    <w:rsid w:val="005E34BF"/>
    <w:rsid w:val="005E56E6"/>
    <w:rsid w:val="005E7080"/>
    <w:rsid w:val="005E7EEC"/>
    <w:rsid w:val="005E7F94"/>
    <w:rsid w:val="005F018A"/>
    <w:rsid w:val="005F046D"/>
    <w:rsid w:val="005F0D5A"/>
    <w:rsid w:val="005F0FA7"/>
    <w:rsid w:val="005F1150"/>
    <w:rsid w:val="005F1C3A"/>
    <w:rsid w:val="005F1F84"/>
    <w:rsid w:val="005F2783"/>
    <w:rsid w:val="005F3949"/>
    <w:rsid w:val="005F3A19"/>
    <w:rsid w:val="005F4036"/>
    <w:rsid w:val="005F4580"/>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523"/>
    <w:rsid w:val="0060174B"/>
    <w:rsid w:val="00602924"/>
    <w:rsid w:val="00602A88"/>
    <w:rsid w:val="00602F49"/>
    <w:rsid w:val="00602FE0"/>
    <w:rsid w:val="00603136"/>
    <w:rsid w:val="006032B1"/>
    <w:rsid w:val="006050C3"/>
    <w:rsid w:val="00605999"/>
    <w:rsid w:val="006063E9"/>
    <w:rsid w:val="00607607"/>
    <w:rsid w:val="00607721"/>
    <w:rsid w:val="00607FC0"/>
    <w:rsid w:val="006111D7"/>
    <w:rsid w:val="0061159C"/>
    <w:rsid w:val="00611E52"/>
    <w:rsid w:val="006120BB"/>
    <w:rsid w:val="00612A23"/>
    <w:rsid w:val="00612F61"/>
    <w:rsid w:val="00613DA7"/>
    <w:rsid w:val="00613E0B"/>
    <w:rsid w:val="006144B8"/>
    <w:rsid w:val="0061528B"/>
    <w:rsid w:val="00615397"/>
    <w:rsid w:val="0061545B"/>
    <w:rsid w:val="00615501"/>
    <w:rsid w:val="0061593A"/>
    <w:rsid w:val="00616406"/>
    <w:rsid w:val="0061710A"/>
    <w:rsid w:val="006172A6"/>
    <w:rsid w:val="0061784D"/>
    <w:rsid w:val="00617BDA"/>
    <w:rsid w:val="00617F50"/>
    <w:rsid w:val="00617F62"/>
    <w:rsid w:val="00620108"/>
    <w:rsid w:val="006203B4"/>
    <w:rsid w:val="00621411"/>
    <w:rsid w:val="006214C0"/>
    <w:rsid w:val="006219C0"/>
    <w:rsid w:val="00621D6E"/>
    <w:rsid w:val="0062296D"/>
    <w:rsid w:val="00622A08"/>
    <w:rsid w:val="006238C1"/>
    <w:rsid w:val="00623A6C"/>
    <w:rsid w:val="00623F6F"/>
    <w:rsid w:val="00624272"/>
    <w:rsid w:val="0062472C"/>
    <w:rsid w:val="00630488"/>
    <w:rsid w:val="0063122E"/>
    <w:rsid w:val="00631E21"/>
    <w:rsid w:val="00632033"/>
    <w:rsid w:val="00632107"/>
    <w:rsid w:val="0063268B"/>
    <w:rsid w:val="0063294A"/>
    <w:rsid w:val="006334FC"/>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CEF"/>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2BBF"/>
    <w:rsid w:val="00653216"/>
    <w:rsid w:val="0065334D"/>
    <w:rsid w:val="00653BDF"/>
    <w:rsid w:val="006542B0"/>
    <w:rsid w:val="006543EC"/>
    <w:rsid w:val="00654411"/>
    <w:rsid w:val="00654CE8"/>
    <w:rsid w:val="0065543E"/>
    <w:rsid w:val="00655DBA"/>
    <w:rsid w:val="006567D5"/>
    <w:rsid w:val="00656AAF"/>
    <w:rsid w:val="0065723F"/>
    <w:rsid w:val="00657A33"/>
    <w:rsid w:val="00657DEE"/>
    <w:rsid w:val="00657E0A"/>
    <w:rsid w:val="006601B2"/>
    <w:rsid w:val="00662AF4"/>
    <w:rsid w:val="00662DB9"/>
    <w:rsid w:val="00663BA8"/>
    <w:rsid w:val="00664212"/>
    <w:rsid w:val="006645BC"/>
    <w:rsid w:val="00664AD3"/>
    <w:rsid w:val="00664EB8"/>
    <w:rsid w:val="00665755"/>
    <w:rsid w:val="00665C6B"/>
    <w:rsid w:val="00665F80"/>
    <w:rsid w:val="0066613F"/>
    <w:rsid w:val="0066614F"/>
    <w:rsid w:val="006662BF"/>
    <w:rsid w:val="00667743"/>
    <w:rsid w:val="00670994"/>
    <w:rsid w:val="00670EB9"/>
    <w:rsid w:val="006722B1"/>
    <w:rsid w:val="0067279A"/>
    <w:rsid w:val="00672BC6"/>
    <w:rsid w:val="0067387B"/>
    <w:rsid w:val="00675243"/>
    <w:rsid w:val="0067543A"/>
    <w:rsid w:val="006759DD"/>
    <w:rsid w:val="00676028"/>
    <w:rsid w:val="0067615C"/>
    <w:rsid w:val="006766BD"/>
    <w:rsid w:val="0067683A"/>
    <w:rsid w:val="006768DC"/>
    <w:rsid w:val="00676C2A"/>
    <w:rsid w:val="006770FC"/>
    <w:rsid w:val="00677341"/>
    <w:rsid w:val="00677591"/>
    <w:rsid w:val="00677A85"/>
    <w:rsid w:val="006818B3"/>
    <w:rsid w:val="006818C9"/>
    <w:rsid w:val="006821BC"/>
    <w:rsid w:val="00682A0D"/>
    <w:rsid w:val="00682DAC"/>
    <w:rsid w:val="00682FCD"/>
    <w:rsid w:val="00682FDF"/>
    <w:rsid w:val="006836BD"/>
    <w:rsid w:val="00683D08"/>
    <w:rsid w:val="00684128"/>
    <w:rsid w:val="00684B38"/>
    <w:rsid w:val="00685A25"/>
    <w:rsid w:val="00686005"/>
    <w:rsid w:val="006860CD"/>
    <w:rsid w:val="00686686"/>
    <w:rsid w:val="006867ED"/>
    <w:rsid w:val="00686868"/>
    <w:rsid w:val="00687C34"/>
    <w:rsid w:val="00687DD0"/>
    <w:rsid w:val="00692256"/>
    <w:rsid w:val="00692DA6"/>
    <w:rsid w:val="0069364C"/>
    <w:rsid w:val="00693913"/>
    <w:rsid w:val="00693946"/>
    <w:rsid w:val="0069397E"/>
    <w:rsid w:val="00694397"/>
    <w:rsid w:val="00694494"/>
    <w:rsid w:val="006959E8"/>
    <w:rsid w:val="00695C12"/>
    <w:rsid w:val="00695D30"/>
    <w:rsid w:val="00696131"/>
    <w:rsid w:val="006961C7"/>
    <w:rsid w:val="0069677F"/>
    <w:rsid w:val="00696F6D"/>
    <w:rsid w:val="006971C0"/>
    <w:rsid w:val="00697269"/>
    <w:rsid w:val="00697C65"/>
    <w:rsid w:val="006A011E"/>
    <w:rsid w:val="006A0654"/>
    <w:rsid w:val="006A0D84"/>
    <w:rsid w:val="006A0DF1"/>
    <w:rsid w:val="006A0F69"/>
    <w:rsid w:val="006A142B"/>
    <w:rsid w:val="006A192F"/>
    <w:rsid w:val="006A1AA0"/>
    <w:rsid w:val="006A3279"/>
    <w:rsid w:val="006A370E"/>
    <w:rsid w:val="006A397A"/>
    <w:rsid w:val="006A3D50"/>
    <w:rsid w:val="006A4265"/>
    <w:rsid w:val="006A4444"/>
    <w:rsid w:val="006A47D7"/>
    <w:rsid w:val="006A4DFB"/>
    <w:rsid w:val="006A53F4"/>
    <w:rsid w:val="006A58CD"/>
    <w:rsid w:val="006A66D8"/>
    <w:rsid w:val="006A6DCC"/>
    <w:rsid w:val="006A78DE"/>
    <w:rsid w:val="006A79D9"/>
    <w:rsid w:val="006A7C65"/>
    <w:rsid w:val="006A7CD5"/>
    <w:rsid w:val="006B0624"/>
    <w:rsid w:val="006B1077"/>
    <w:rsid w:val="006B16DE"/>
    <w:rsid w:val="006B1F85"/>
    <w:rsid w:val="006B1FD0"/>
    <w:rsid w:val="006B32A4"/>
    <w:rsid w:val="006B32A9"/>
    <w:rsid w:val="006B33D8"/>
    <w:rsid w:val="006B36BD"/>
    <w:rsid w:val="006B3939"/>
    <w:rsid w:val="006B3A9F"/>
    <w:rsid w:val="006B4111"/>
    <w:rsid w:val="006B4438"/>
    <w:rsid w:val="006B4CFA"/>
    <w:rsid w:val="006B5205"/>
    <w:rsid w:val="006B5232"/>
    <w:rsid w:val="006B557F"/>
    <w:rsid w:val="006B5C6F"/>
    <w:rsid w:val="006B61E2"/>
    <w:rsid w:val="006B6CC8"/>
    <w:rsid w:val="006B6E7D"/>
    <w:rsid w:val="006B76BC"/>
    <w:rsid w:val="006C1007"/>
    <w:rsid w:val="006C10AD"/>
    <w:rsid w:val="006C1F75"/>
    <w:rsid w:val="006C2716"/>
    <w:rsid w:val="006C3245"/>
    <w:rsid w:val="006C36BD"/>
    <w:rsid w:val="006C3C6A"/>
    <w:rsid w:val="006C42DD"/>
    <w:rsid w:val="006C588B"/>
    <w:rsid w:val="006C5CAD"/>
    <w:rsid w:val="006C617B"/>
    <w:rsid w:val="006C6207"/>
    <w:rsid w:val="006C6D43"/>
    <w:rsid w:val="006C7168"/>
    <w:rsid w:val="006C727A"/>
    <w:rsid w:val="006C75FC"/>
    <w:rsid w:val="006C7811"/>
    <w:rsid w:val="006D0000"/>
    <w:rsid w:val="006D0898"/>
    <w:rsid w:val="006D0E78"/>
    <w:rsid w:val="006D127D"/>
    <w:rsid w:val="006D1615"/>
    <w:rsid w:val="006D1A18"/>
    <w:rsid w:val="006D1AC5"/>
    <w:rsid w:val="006D2108"/>
    <w:rsid w:val="006D2634"/>
    <w:rsid w:val="006D27E4"/>
    <w:rsid w:val="006D28B6"/>
    <w:rsid w:val="006D2F83"/>
    <w:rsid w:val="006D3273"/>
    <w:rsid w:val="006D3814"/>
    <w:rsid w:val="006D3AEB"/>
    <w:rsid w:val="006D495D"/>
    <w:rsid w:val="006D564F"/>
    <w:rsid w:val="006D57AD"/>
    <w:rsid w:val="006D5C03"/>
    <w:rsid w:val="006D5E89"/>
    <w:rsid w:val="006D6132"/>
    <w:rsid w:val="006D6880"/>
    <w:rsid w:val="006D68EC"/>
    <w:rsid w:val="006E044D"/>
    <w:rsid w:val="006E06A0"/>
    <w:rsid w:val="006E1D1D"/>
    <w:rsid w:val="006E1FBD"/>
    <w:rsid w:val="006E2057"/>
    <w:rsid w:val="006E276F"/>
    <w:rsid w:val="006E2C67"/>
    <w:rsid w:val="006E370E"/>
    <w:rsid w:val="006E3911"/>
    <w:rsid w:val="006E3BEA"/>
    <w:rsid w:val="006E3DE5"/>
    <w:rsid w:val="006E3F2D"/>
    <w:rsid w:val="006E40FB"/>
    <w:rsid w:val="006E4183"/>
    <w:rsid w:val="006E48CE"/>
    <w:rsid w:val="006E5684"/>
    <w:rsid w:val="006E59E9"/>
    <w:rsid w:val="006E5A22"/>
    <w:rsid w:val="006E66F6"/>
    <w:rsid w:val="006E67D3"/>
    <w:rsid w:val="006E6D34"/>
    <w:rsid w:val="006E75BC"/>
    <w:rsid w:val="006E7BB1"/>
    <w:rsid w:val="006F050A"/>
    <w:rsid w:val="006F10D5"/>
    <w:rsid w:val="006F27A1"/>
    <w:rsid w:val="006F2E86"/>
    <w:rsid w:val="006F2F96"/>
    <w:rsid w:val="006F38F8"/>
    <w:rsid w:val="006F41B4"/>
    <w:rsid w:val="006F4AAC"/>
    <w:rsid w:val="006F5331"/>
    <w:rsid w:val="006F576D"/>
    <w:rsid w:val="006F5FFE"/>
    <w:rsid w:val="006F65B4"/>
    <w:rsid w:val="006F7C4D"/>
    <w:rsid w:val="006F7F72"/>
    <w:rsid w:val="007008F8"/>
    <w:rsid w:val="007009C6"/>
    <w:rsid w:val="00700C5A"/>
    <w:rsid w:val="0070229F"/>
    <w:rsid w:val="0070313D"/>
    <w:rsid w:val="00703153"/>
    <w:rsid w:val="007032E4"/>
    <w:rsid w:val="00703DA3"/>
    <w:rsid w:val="007044FC"/>
    <w:rsid w:val="00704512"/>
    <w:rsid w:val="00704571"/>
    <w:rsid w:val="00704B89"/>
    <w:rsid w:val="00705151"/>
    <w:rsid w:val="00705186"/>
    <w:rsid w:val="00706290"/>
    <w:rsid w:val="0070631B"/>
    <w:rsid w:val="0070647D"/>
    <w:rsid w:val="00706486"/>
    <w:rsid w:val="007065E6"/>
    <w:rsid w:val="007068D3"/>
    <w:rsid w:val="00706D3A"/>
    <w:rsid w:val="00706E07"/>
    <w:rsid w:val="00707D21"/>
    <w:rsid w:val="007103B5"/>
    <w:rsid w:val="0071081B"/>
    <w:rsid w:val="0071178D"/>
    <w:rsid w:val="00712125"/>
    <w:rsid w:val="00712E20"/>
    <w:rsid w:val="0071421D"/>
    <w:rsid w:val="0071463A"/>
    <w:rsid w:val="00715700"/>
    <w:rsid w:val="00716C32"/>
    <w:rsid w:val="00716E86"/>
    <w:rsid w:val="00716F4B"/>
    <w:rsid w:val="00717190"/>
    <w:rsid w:val="0071758B"/>
    <w:rsid w:val="007175AD"/>
    <w:rsid w:val="00717BDE"/>
    <w:rsid w:val="00717C04"/>
    <w:rsid w:val="00720191"/>
    <w:rsid w:val="0072086A"/>
    <w:rsid w:val="00720C95"/>
    <w:rsid w:val="00721036"/>
    <w:rsid w:val="00721577"/>
    <w:rsid w:val="0072232B"/>
    <w:rsid w:val="00723F69"/>
    <w:rsid w:val="00724B03"/>
    <w:rsid w:val="00724BBE"/>
    <w:rsid w:val="00724D88"/>
    <w:rsid w:val="00726DC3"/>
    <w:rsid w:val="00726F73"/>
    <w:rsid w:val="00727004"/>
    <w:rsid w:val="00727AAF"/>
    <w:rsid w:val="007301AE"/>
    <w:rsid w:val="0073030D"/>
    <w:rsid w:val="007305B2"/>
    <w:rsid w:val="0073063F"/>
    <w:rsid w:val="00730A1A"/>
    <w:rsid w:val="00731139"/>
    <w:rsid w:val="00732DD9"/>
    <w:rsid w:val="00733245"/>
    <w:rsid w:val="00733529"/>
    <w:rsid w:val="00733CBB"/>
    <w:rsid w:val="0073454F"/>
    <w:rsid w:val="00734DE5"/>
    <w:rsid w:val="00735477"/>
    <w:rsid w:val="0073547D"/>
    <w:rsid w:val="00735ACA"/>
    <w:rsid w:val="00735B13"/>
    <w:rsid w:val="00736F64"/>
    <w:rsid w:val="0073733B"/>
    <w:rsid w:val="0073736B"/>
    <w:rsid w:val="007375BD"/>
    <w:rsid w:val="007377DA"/>
    <w:rsid w:val="00737A47"/>
    <w:rsid w:val="00737B48"/>
    <w:rsid w:val="00737E5C"/>
    <w:rsid w:val="007400D7"/>
    <w:rsid w:val="00740386"/>
    <w:rsid w:val="007406A7"/>
    <w:rsid w:val="00741BBF"/>
    <w:rsid w:val="00742ACD"/>
    <w:rsid w:val="00744734"/>
    <w:rsid w:val="00745413"/>
    <w:rsid w:val="00745B80"/>
    <w:rsid w:val="00745C90"/>
    <w:rsid w:val="007460AD"/>
    <w:rsid w:val="00746B28"/>
    <w:rsid w:val="00747ECF"/>
    <w:rsid w:val="0075003F"/>
    <w:rsid w:val="00750DF3"/>
    <w:rsid w:val="00750EC4"/>
    <w:rsid w:val="00751C2B"/>
    <w:rsid w:val="0075221B"/>
    <w:rsid w:val="00753276"/>
    <w:rsid w:val="007544FB"/>
    <w:rsid w:val="00754B54"/>
    <w:rsid w:val="00755CF0"/>
    <w:rsid w:val="0075676C"/>
    <w:rsid w:val="00756EED"/>
    <w:rsid w:val="0075701E"/>
    <w:rsid w:val="007604D4"/>
    <w:rsid w:val="0076091B"/>
    <w:rsid w:val="00760A13"/>
    <w:rsid w:val="00761260"/>
    <w:rsid w:val="00761C13"/>
    <w:rsid w:val="00761EB6"/>
    <w:rsid w:val="0076277B"/>
    <w:rsid w:val="00762883"/>
    <w:rsid w:val="00762B18"/>
    <w:rsid w:val="00762D12"/>
    <w:rsid w:val="00763249"/>
    <w:rsid w:val="00763969"/>
    <w:rsid w:val="00763CBD"/>
    <w:rsid w:val="00764057"/>
    <w:rsid w:val="007640B0"/>
    <w:rsid w:val="007642AC"/>
    <w:rsid w:val="00764758"/>
    <w:rsid w:val="00764E1C"/>
    <w:rsid w:val="0076505B"/>
    <w:rsid w:val="00766C09"/>
    <w:rsid w:val="00766EE9"/>
    <w:rsid w:val="007672A6"/>
    <w:rsid w:val="00767381"/>
    <w:rsid w:val="007676EB"/>
    <w:rsid w:val="007677EB"/>
    <w:rsid w:val="007677FF"/>
    <w:rsid w:val="0077025C"/>
    <w:rsid w:val="007707A6"/>
    <w:rsid w:val="00770D11"/>
    <w:rsid w:val="007715D6"/>
    <w:rsid w:val="007717F9"/>
    <w:rsid w:val="007720E2"/>
    <w:rsid w:val="007720F3"/>
    <w:rsid w:val="007721F3"/>
    <w:rsid w:val="00772226"/>
    <w:rsid w:val="0077229B"/>
    <w:rsid w:val="00773BC7"/>
    <w:rsid w:val="00774C4B"/>
    <w:rsid w:val="00774CEA"/>
    <w:rsid w:val="007755DF"/>
    <w:rsid w:val="00775654"/>
    <w:rsid w:val="007756C6"/>
    <w:rsid w:val="007756CC"/>
    <w:rsid w:val="0077612B"/>
    <w:rsid w:val="00776294"/>
    <w:rsid w:val="0077634D"/>
    <w:rsid w:val="007763C0"/>
    <w:rsid w:val="00776700"/>
    <w:rsid w:val="00776A92"/>
    <w:rsid w:val="00776B39"/>
    <w:rsid w:val="00777231"/>
    <w:rsid w:val="007772FF"/>
    <w:rsid w:val="00777377"/>
    <w:rsid w:val="00777804"/>
    <w:rsid w:val="00780D19"/>
    <w:rsid w:val="00781996"/>
    <w:rsid w:val="00781B87"/>
    <w:rsid w:val="00781D9E"/>
    <w:rsid w:val="007820FD"/>
    <w:rsid w:val="00782859"/>
    <w:rsid w:val="00782EF6"/>
    <w:rsid w:val="007837AC"/>
    <w:rsid w:val="007838F5"/>
    <w:rsid w:val="007841DF"/>
    <w:rsid w:val="00784FF0"/>
    <w:rsid w:val="00785242"/>
    <w:rsid w:val="00785E5F"/>
    <w:rsid w:val="00786386"/>
    <w:rsid w:val="00786E45"/>
    <w:rsid w:val="0078710E"/>
    <w:rsid w:val="007876A6"/>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90D"/>
    <w:rsid w:val="00794D17"/>
    <w:rsid w:val="00794F45"/>
    <w:rsid w:val="00795222"/>
    <w:rsid w:val="0079580B"/>
    <w:rsid w:val="0079623E"/>
    <w:rsid w:val="00796409"/>
    <w:rsid w:val="00796667"/>
    <w:rsid w:val="00796703"/>
    <w:rsid w:val="007971F2"/>
    <w:rsid w:val="00797370"/>
    <w:rsid w:val="0079756D"/>
    <w:rsid w:val="0079782A"/>
    <w:rsid w:val="007A0B59"/>
    <w:rsid w:val="007A0EA7"/>
    <w:rsid w:val="007A1AB6"/>
    <w:rsid w:val="007A29DA"/>
    <w:rsid w:val="007A2D98"/>
    <w:rsid w:val="007A2E5E"/>
    <w:rsid w:val="007A45DB"/>
    <w:rsid w:val="007A4F23"/>
    <w:rsid w:val="007A59E7"/>
    <w:rsid w:val="007A5F14"/>
    <w:rsid w:val="007A60A7"/>
    <w:rsid w:val="007A6B80"/>
    <w:rsid w:val="007A6C91"/>
    <w:rsid w:val="007A6D4D"/>
    <w:rsid w:val="007A726E"/>
    <w:rsid w:val="007A7424"/>
    <w:rsid w:val="007A77C7"/>
    <w:rsid w:val="007A7AFE"/>
    <w:rsid w:val="007B08C0"/>
    <w:rsid w:val="007B26B2"/>
    <w:rsid w:val="007B2BAD"/>
    <w:rsid w:val="007B2C8A"/>
    <w:rsid w:val="007B2ECA"/>
    <w:rsid w:val="007B30F8"/>
    <w:rsid w:val="007B34CA"/>
    <w:rsid w:val="007B3C10"/>
    <w:rsid w:val="007B3C7D"/>
    <w:rsid w:val="007B44D1"/>
    <w:rsid w:val="007B4F24"/>
    <w:rsid w:val="007B4F61"/>
    <w:rsid w:val="007B56D1"/>
    <w:rsid w:val="007B5C00"/>
    <w:rsid w:val="007B5D6F"/>
    <w:rsid w:val="007B60C0"/>
    <w:rsid w:val="007B639D"/>
    <w:rsid w:val="007B641B"/>
    <w:rsid w:val="007B6491"/>
    <w:rsid w:val="007B6775"/>
    <w:rsid w:val="007B6D16"/>
    <w:rsid w:val="007B70C9"/>
    <w:rsid w:val="007C03B0"/>
    <w:rsid w:val="007C0B12"/>
    <w:rsid w:val="007C17E7"/>
    <w:rsid w:val="007C1834"/>
    <w:rsid w:val="007C1E70"/>
    <w:rsid w:val="007C213E"/>
    <w:rsid w:val="007C2768"/>
    <w:rsid w:val="007C2D9A"/>
    <w:rsid w:val="007C306C"/>
    <w:rsid w:val="007C3EE3"/>
    <w:rsid w:val="007C3FEC"/>
    <w:rsid w:val="007C4340"/>
    <w:rsid w:val="007C4437"/>
    <w:rsid w:val="007C4703"/>
    <w:rsid w:val="007C4CE7"/>
    <w:rsid w:val="007C5EC9"/>
    <w:rsid w:val="007C5F73"/>
    <w:rsid w:val="007C5FEE"/>
    <w:rsid w:val="007C60AF"/>
    <w:rsid w:val="007C63A3"/>
    <w:rsid w:val="007C65C3"/>
    <w:rsid w:val="007C6DA9"/>
    <w:rsid w:val="007C7088"/>
    <w:rsid w:val="007C792F"/>
    <w:rsid w:val="007C7D61"/>
    <w:rsid w:val="007C7EAB"/>
    <w:rsid w:val="007D0351"/>
    <w:rsid w:val="007D083E"/>
    <w:rsid w:val="007D208F"/>
    <w:rsid w:val="007D25E2"/>
    <w:rsid w:val="007D2630"/>
    <w:rsid w:val="007D2B8A"/>
    <w:rsid w:val="007D343E"/>
    <w:rsid w:val="007D4A6C"/>
    <w:rsid w:val="007D4D89"/>
    <w:rsid w:val="007D5410"/>
    <w:rsid w:val="007D5F61"/>
    <w:rsid w:val="007D60A4"/>
    <w:rsid w:val="007D63D0"/>
    <w:rsid w:val="007D67BB"/>
    <w:rsid w:val="007D7043"/>
    <w:rsid w:val="007D77B1"/>
    <w:rsid w:val="007E08DE"/>
    <w:rsid w:val="007E0D80"/>
    <w:rsid w:val="007E1045"/>
    <w:rsid w:val="007E1BD0"/>
    <w:rsid w:val="007E1BDB"/>
    <w:rsid w:val="007E24E8"/>
    <w:rsid w:val="007E2635"/>
    <w:rsid w:val="007E35E0"/>
    <w:rsid w:val="007E4079"/>
    <w:rsid w:val="007E571C"/>
    <w:rsid w:val="007E5BB6"/>
    <w:rsid w:val="007E5E05"/>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44C"/>
    <w:rsid w:val="007F2521"/>
    <w:rsid w:val="007F3C07"/>
    <w:rsid w:val="007F4312"/>
    <w:rsid w:val="007F460A"/>
    <w:rsid w:val="007F49F2"/>
    <w:rsid w:val="007F4B8F"/>
    <w:rsid w:val="007F5189"/>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E2D"/>
    <w:rsid w:val="00804E76"/>
    <w:rsid w:val="0080504A"/>
    <w:rsid w:val="00805226"/>
    <w:rsid w:val="00805B01"/>
    <w:rsid w:val="008071A0"/>
    <w:rsid w:val="00811799"/>
    <w:rsid w:val="0081299A"/>
    <w:rsid w:val="00812D4B"/>
    <w:rsid w:val="00813217"/>
    <w:rsid w:val="00813390"/>
    <w:rsid w:val="008138F4"/>
    <w:rsid w:val="008143BF"/>
    <w:rsid w:val="00814FB4"/>
    <w:rsid w:val="00815690"/>
    <w:rsid w:val="00815B6A"/>
    <w:rsid w:val="00815C5A"/>
    <w:rsid w:val="00815CEB"/>
    <w:rsid w:val="00815FCF"/>
    <w:rsid w:val="008164BE"/>
    <w:rsid w:val="00817353"/>
    <w:rsid w:val="00817567"/>
    <w:rsid w:val="00817F9D"/>
    <w:rsid w:val="008203DA"/>
    <w:rsid w:val="0082080E"/>
    <w:rsid w:val="00820919"/>
    <w:rsid w:val="00820B0B"/>
    <w:rsid w:val="008219AA"/>
    <w:rsid w:val="00822057"/>
    <w:rsid w:val="00822713"/>
    <w:rsid w:val="00822F6F"/>
    <w:rsid w:val="008230FB"/>
    <w:rsid w:val="0082451F"/>
    <w:rsid w:val="00824EE5"/>
    <w:rsid w:val="00825504"/>
    <w:rsid w:val="008257C9"/>
    <w:rsid w:val="00825854"/>
    <w:rsid w:val="00825904"/>
    <w:rsid w:val="00825ACD"/>
    <w:rsid w:val="008265A1"/>
    <w:rsid w:val="008278C8"/>
    <w:rsid w:val="008308D1"/>
    <w:rsid w:val="008316F9"/>
    <w:rsid w:val="008319CB"/>
    <w:rsid w:val="00831C16"/>
    <w:rsid w:val="00831EF3"/>
    <w:rsid w:val="00832462"/>
    <w:rsid w:val="008346AF"/>
    <w:rsid w:val="0083538B"/>
    <w:rsid w:val="0083595C"/>
    <w:rsid w:val="00835A20"/>
    <w:rsid w:val="00835D50"/>
    <w:rsid w:val="00836734"/>
    <w:rsid w:val="008372A7"/>
    <w:rsid w:val="0083741D"/>
    <w:rsid w:val="0083752A"/>
    <w:rsid w:val="00837665"/>
    <w:rsid w:val="00837AB0"/>
    <w:rsid w:val="00837F0D"/>
    <w:rsid w:val="0084011F"/>
    <w:rsid w:val="00840385"/>
    <w:rsid w:val="008404B8"/>
    <w:rsid w:val="008417C8"/>
    <w:rsid w:val="00841CC9"/>
    <w:rsid w:val="00841F8A"/>
    <w:rsid w:val="0084216D"/>
    <w:rsid w:val="0084257E"/>
    <w:rsid w:val="008430F2"/>
    <w:rsid w:val="00843F27"/>
    <w:rsid w:val="00844187"/>
    <w:rsid w:val="008449B0"/>
    <w:rsid w:val="0084571A"/>
    <w:rsid w:val="00846B97"/>
    <w:rsid w:val="00846E5C"/>
    <w:rsid w:val="008471A3"/>
    <w:rsid w:val="008501F7"/>
    <w:rsid w:val="00850A70"/>
    <w:rsid w:val="00850AEC"/>
    <w:rsid w:val="0085135E"/>
    <w:rsid w:val="00851985"/>
    <w:rsid w:val="0085238D"/>
    <w:rsid w:val="00852EEF"/>
    <w:rsid w:val="0085306D"/>
    <w:rsid w:val="0085320E"/>
    <w:rsid w:val="008536A1"/>
    <w:rsid w:val="00854094"/>
    <w:rsid w:val="0085450D"/>
    <w:rsid w:val="00855002"/>
    <w:rsid w:val="0085587C"/>
    <w:rsid w:val="00855BC0"/>
    <w:rsid w:val="00856355"/>
    <w:rsid w:val="008578C9"/>
    <w:rsid w:val="0085796F"/>
    <w:rsid w:val="00860620"/>
    <w:rsid w:val="00860792"/>
    <w:rsid w:val="008607F4"/>
    <w:rsid w:val="00862035"/>
    <w:rsid w:val="008622CF"/>
    <w:rsid w:val="00862662"/>
    <w:rsid w:val="00862EC1"/>
    <w:rsid w:val="00863197"/>
    <w:rsid w:val="00863658"/>
    <w:rsid w:val="00864DAF"/>
    <w:rsid w:val="008652B2"/>
    <w:rsid w:val="0086579C"/>
    <w:rsid w:val="00865D11"/>
    <w:rsid w:val="0086619C"/>
    <w:rsid w:val="0086737D"/>
    <w:rsid w:val="00870D14"/>
    <w:rsid w:val="00870D28"/>
    <w:rsid w:val="00870ED4"/>
    <w:rsid w:val="00871AB0"/>
    <w:rsid w:val="00871AE9"/>
    <w:rsid w:val="008723A6"/>
    <w:rsid w:val="00872955"/>
    <w:rsid w:val="00873B1C"/>
    <w:rsid w:val="00874181"/>
    <w:rsid w:val="00874206"/>
    <w:rsid w:val="00874331"/>
    <w:rsid w:val="00875AA5"/>
    <w:rsid w:val="00875FA2"/>
    <w:rsid w:val="00876E2C"/>
    <w:rsid w:val="00877339"/>
    <w:rsid w:val="00880429"/>
    <w:rsid w:val="008817AA"/>
    <w:rsid w:val="00882391"/>
    <w:rsid w:val="00882973"/>
    <w:rsid w:val="00883116"/>
    <w:rsid w:val="008838D5"/>
    <w:rsid w:val="00883E90"/>
    <w:rsid w:val="00883FE1"/>
    <w:rsid w:val="00884D20"/>
    <w:rsid w:val="00885999"/>
    <w:rsid w:val="0088715B"/>
    <w:rsid w:val="0088724A"/>
    <w:rsid w:val="0088789F"/>
    <w:rsid w:val="00891432"/>
    <w:rsid w:val="00891533"/>
    <w:rsid w:val="008915B7"/>
    <w:rsid w:val="00891721"/>
    <w:rsid w:val="00891918"/>
    <w:rsid w:val="00892379"/>
    <w:rsid w:val="00892780"/>
    <w:rsid w:val="0089285A"/>
    <w:rsid w:val="00892E5E"/>
    <w:rsid w:val="00893254"/>
    <w:rsid w:val="0089337A"/>
    <w:rsid w:val="0089488B"/>
    <w:rsid w:val="00895BA2"/>
    <w:rsid w:val="0089628B"/>
    <w:rsid w:val="00896985"/>
    <w:rsid w:val="00897F93"/>
    <w:rsid w:val="008A0016"/>
    <w:rsid w:val="008A04B7"/>
    <w:rsid w:val="008A122E"/>
    <w:rsid w:val="008A1B5A"/>
    <w:rsid w:val="008A1D3A"/>
    <w:rsid w:val="008A213C"/>
    <w:rsid w:val="008A22CF"/>
    <w:rsid w:val="008A255D"/>
    <w:rsid w:val="008A43EB"/>
    <w:rsid w:val="008A569E"/>
    <w:rsid w:val="008A5D7C"/>
    <w:rsid w:val="008A6534"/>
    <w:rsid w:val="008A6578"/>
    <w:rsid w:val="008A718D"/>
    <w:rsid w:val="008A738B"/>
    <w:rsid w:val="008A7AF9"/>
    <w:rsid w:val="008A7C2A"/>
    <w:rsid w:val="008B08F5"/>
    <w:rsid w:val="008B1EDA"/>
    <w:rsid w:val="008B1F6C"/>
    <w:rsid w:val="008B351B"/>
    <w:rsid w:val="008B45EF"/>
    <w:rsid w:val="008B460C"/>
    <w:rsid w:val="008B49F3"/>
    <w:rsid w:val="008B5060"/>
    <w:rsid w:val="008B5789"/>
    <w:rsid w:val="008B5DC8"/>
    <w:rsid w:val="008B5DCB"/>
    <w:rsid w:val="008B6837"/>
    <w:rsid w:val="008B68B0"/>
    <w:rsid w:val="008B68BA"/>
    <w:rsid w:val="008B6A3D"/>
    <w:rsid w:val="008B7EA6"/>
    <w:rsid w:val="008C0EB2"/>
    <w:rsid w:val="008C1DB4"/>
    <w:rsid w:val="008C2281"/>
    <w:rsid w:val="008C2638"/>
    <w:rsid w:val="008C26BA"/>
    <w:rsid w:val="008C4C5C"/>
    <w:rsid w:val="008C5DE7"/>
    <w:rsid w:val="008C695B"/>
    <w:rsid w:val="008C7780"/>
    <w:rsid w:val="008C7AD7"/>
    <w:rsid w:val="008D14EA"/>
    <w:rsid w:val="008D1CDE"/>
    <w:rsid w:val="008D2857"/>
    <w:rsid w:val="008D2BB2"/>
    <w:rsid w:val="008D3554"/>
    <w:rsid w:val="008D40AD"/>
    <w:rsid w:val="008D4147"/>
    <w:rsid w:val="008D429C"/>
    <w:rsid w:val="008D4EDE"/>
    <w:rsid w:val="008D4F99"/>
    <w:rsid w:val="008D71D8"/>
    <w:rsid w:val="008D72B0"/>
    <w:rsid w:val="008D7451"/>
    <w:rsid w:val="008D795C"/>
    <w:rsid w:val="008D7B58"/>
    <w:rsid w:val="008E0402"/>
    <w:rsid w:val="008E0BC6"/>
    <w:rsid w:val="008E23AE"/>
    <w:rsid w:val="008E2A0B"/>
    <w:rsid w:val="008E3440"/>
    <w:rsid w:val="008E3934"/>
    <w:rsid w:val="008E3CDE"/>
    <w:rsid w:val="008E44B9"/>
    <w:rsid w:val="008E4907"/>
    <w:rsid w:val="008E4BD9"/>
    <w:rsid w:val="008E52EC"/>
    <w:rsid w:val="008E56F9"/>
    <w:rsid w:val="008E5BF2"/>
    <w:rsid w:val="008E61DD"/>
    <w:rsid w:val="008E6230"/>
    <w:rsid w:val="008E62B3"/>
    <w:rsid w:val="008E637B"/>
    <w:rsid w:val="008E6DCB"/>
    <w:rsid w:val="008E7E52"/>
    <w:rsid w:val="008F05E7"/>
    <w:rsid w:val="008F12EA"/>
    <w:rsid w:val="008F1A75"/>
    <w:rsid w:val="008F1CDE"/>
    <w:rsid w:val="008F1CEF"/>
    <w:rsid w:val="008F1F35"/>
    <w:rsid w:val="008F2D3F"/>
    <w:rsid w:val="008F4F41"/>
    <w:rsid w:val="008F6381"/>
    <w:rsid w:val="008F65C3"/>
    <w:rsid w:val="008F76FF"/>
    <w:rsid w:val="008F7797"/>
    <w:rsid w:val="008F787A"/>
    <w:rsid w:val="009008A1"/>
    <w:rsid w:val="00901280"/>
    <w:rsid w:val="009017DC"/>
    <w:rsid w:val="00901BEF"/>
    <w:rsid w:val="00901D27"/>
    <w:rsid w:val="009029A8"/>
    <w:rsid w:val="00902A60"/>
    <w:rsid w:val="00903025"/>
    <w:rsid w:val="009054A3"/>
    <w:rsid w:val="00906A20"/>
    <w:rsid w:val="00907703"/>
    <w:rsid w:val="00907949"/>
    <w:rsid w:val="00907B5E"/>
    <w:rsid w:val="00910272"/>
    <w:rsid w:val="009105B7"/>
    <w:rsid w:val="00910F54"/>
    <w:rsid w:val="00911D52"/>
    <w:rsid w:val="009128BE"/>
    <w:rsid w:val="009129E6"/>
    <w:rsid w:val="00912A2B"/>
    <w:rsid w:val="00913055"/>
    <w:rsid w:val="009135FF"/>
    <w:rsid w:val="009138F6"/>
    <w:rsid w:val="00913949"/>
    <w:rsid w:val="00913ABB"/>
    <w:rsid w:val="00913D0B"/>
    <w:rsid w:val="0091479E"/>
    <w:rsid w:val="009147EE"/>
    <w:rsid w:val="00914B5E"/>
    <w:rsid w:val="00914CA0"/>
    <w:rsid w:val="009151EA"/>
    <w:rsid w:val="009158F7"/>
    <w:rsid w:val="00915D81"/>
    <w:rsid w:val="00915E04"/>
    <w:rsid w:val="00916146"/>
    <w:rsid w:val="009163E0"/>
    <w:rsid w:val="009163F9"/>
    <w:rsid w:val="009210E9"/>
    <w:rsid w:val="00921636"/>
    <w:rsid w:val="00922383"/>
    <w:rsid w:val="00923224"/>
    <w:rsid w:val="009232F0"/>
    <w:rsid w:val="009235B5"/>
    <w:rsid w:val="00923E7A"/>
    <w:rsid w:val="00924A35"/>
    <w:rsid w:val="0092541B"/>
    <w:rsid w:val="00925E55"/>
    <w:rsid w:val="00925F64"/>
    <w:rsid w:val="00925F9C"/>
    <w:rsid w:val="0092678D"/>
    <w:rsid w:val="00926F36"/>
    <w:rsid w:val="00930D4E"/>
    <w:rsid w:val="009316D4"/>
    <w:rsid w:val="00932042"/>
    <w:rsid w:val="009327DD"/>
    <w:rsid w:val="00933B96"/>
    <w:rsid w:val="00933B97"/>
    <w:rsid w:val="00933C96"/>
    <w:rsid w:val="00933D61"/>
    <w:rsid w:val="00934254"/>
    <w:rsid w:val="0093488A"/>
    <w:rsid w:val="00935677"/>
    <w:rsid w:val="00936005"/>
    <w:rsid w:val="00936BD3"/>
    <w:rsid w:val="00936C0C"/>
    <w:rsid w:val="00937475"/>
    <w:rsid w:val="00940038"/>
    <w:rsid w:val="0094039A"/>
    <w:rsid w:val="00941137"/>
    <w:rsid w:val="0094158F"/>
    <w:rsid w:val="00941F1B"/>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289B"/>
    <w:rsid w:val="009533DE"/>
    <w:rsid w:val="00954F45"/>
    <w:rsid w:val="009551CE"/>
    <w:rsid w:val="00955375"/>
    <w:rsid w:val="0095549E"/>
    <w:rsid w:val="00956046"/>
    <w:rsid w:val="009561E5"/>
    <w:rsid w:val="00956E3A"/>
    <w:rsid w:val="00956F1D"/>
    <w:rsid w:val="00957BCE"/>
    <w:rsid w:val="00957F90"/>
    <w:rsid w:val="00960119"/>
    <w:rsid w:val="009616A3"/>
    <w:rsid w:val="009628D6"/>
    <w:rsid w:val="00962D41"/>
    <w:rsid w:val="00962EC6"/>
    <w:rsid w:val="00962F12"/>
    <w:rsid w:val="00963320"/>
    <w:rsid w:val="0096397C"/>
    <w:rsid w:val="00964159"/>
    <w:rsid w:val="009649C7"/>
    <w:rsid w:val="009649D2"/>
    <w:rsid w:val="009652C3"/>
    <w:rsid w:val="00965975"/>
    <w:rsid w:val="00965A88"/>
    <w:rsid w:val="0096625B"/>
    <w:rsid w:val="00966549"/>
    <w:rsid w:val="00966728"/>
    <w:rsid w:val="00966E69"/>
    <w:rsid w:val="0096749C"/>
    <w:rsid w:val="009706C6"/>
    <w:rsid w:val="00970826"/>
    <w:rsid w:val="0097123E"/>
    <w:rsid w:val="00971649"/>
    <w:rsid w:val="00971802"/>
    <w:rsid w:val="00971ABF"/>
    <w:rsid w:val="009726A5"/>
    <w:rsid w:val="00973653"/>
    <w:rsid w:val="0097399D"/>
    <w:rsid w:val="0097405F"/>
    <w:rsid w:val="00974365"/>
    <w:rsid w:val="00974724"/>
    <w:rsid w:val="009749D1"/>
    <w:rsid w:val="009749D8"/>
    <w:rsid w:val="00974C4C"/>
    <w:rsid w:val="00975C0A"/>
    <w:rsid w:val="009765BF"/>
    <w:rsid w:val="00976B3C"/>
    <w:rsid w:val="009777EA"/>
    <w:rsid w:val="0097786F"/>
    <w:rsid w:val="00977D1B"/>
    <w:rsid w:val="00977FF3"/>
    <w:rsid w:val="00980415"/>
    <w:rsid w:val="00980A96"/>
    <w:rsid w:val="0098164B"/>
    <w:rsid w:val="00981831"/>
    <w:rsid w:val="00984128"/>
    <w:rsid w:val="009850A6"/>
    <w:rsid w:val="00985142"/>
    <w:rsid w:val="009856C7"/>
    <w:rsid w:val="00985A7C"/>
    <w:rsid w:val="00986428"/>
    <w:rsid w:val="00986DC1"/>
    <w:rsid w:val="009872E4"/>
    <w:rsid w:val="00987C4B"/>
    <w:rsid w:val="00990BAB"/>
    <w:rsid w:val="00990C00"/>
    <w:rsid w:val="00990D92"/>
    <w:rsid w:val="00990DCB"/>
    <w:rsid w:val="00990EEE"/>
    <w:rsid w:val="00991454"/>
    <w:rsid w:val="009919EF"/>
    <w:rsid w:val="0099249D"/>
    <w:rsid w:val="009926C8"/>
    <w:rsid w:val="0099366C"/>
    <w:rsid w:val="00994E65"/>
    <w:rsid w:val="0099500A"/>
    <w:rsid w:val="0099522C"/>
    <w:rsid w:val="00995C92"/>
    <w:rsid w:val="00996068"/>
    <w:rsid w:val="0099704C"/>
    <w:rsid w:val="00997648"/>
    <w:rsid w:val="00997D62"/>
    <w:rsid w:val="009A077A"/>
    <w:rsid w:val="009A07CC"/>
    <w:rsid w:val="009A0A88"/>
    <w:rsid w:val="009A0B27"/>
    <w:rsid w:val="009A1042"/>
    <w:rsid w:val="009A17F6"/>
    <w:rsid w:val="009A2C48"/>
    <w:rsid w:val="009A2EF7"/>
    <w:rsid w:val="009A3246"/>
    <w:rsid w:val="009A3489"/>
    <w:rsid w:val="009A376B"/>
    <w:rsid w:val="009A3E2B"/>
    <w:rsid w:val="009A43C2"/>
    <w:rsid w:val="009A5268"/>
    <w:rsid w:val="009A52F9"/>
    <w:rsid w:val="009A5EEB"/>
    <w:rsid w:val="009A600C"/>
    <w:rsid w:val="009A632D"/>
    <w:rsid w:val="009A6926"/>
    <w:rsid w:val="009A6A9F"/>
    <w:rsid w:val="009A7160"/>
    <w:rsid w:val="009A73D1"/>
    <w:rsid w:val="009A759E"/>
    <w:rsid w:val="009A7791"/>
    <w:rsid w:val="009A779F"/>
    <w:rsid w:val="009A7ACE"/>
    <w:rsid w:val="009B03F7"/>
    <w:rsid w:val="009B070A"/>
    <w:rsid w:val="009B0B95"/>
    <w:rsid w:val="009B0CD1"/>
    <w:rsid w:val="009B131F"/>
    <w:rsid w:val="009B18E9"/>
    <w:rsid w:val="009B1912"/>
    <w:rsid w:val="009B2579"/>
    <w:rsid w:val="009B26D4"/>
    <w:rsid w:val="009B31DA"/>
    <w:rsid w:val="009B3581"/>
    <w:rsid w:val="009B387F"/>
    <w:rsid w:val="009B3959"/>
    <w:rsid w:val="009B3DDF"/>
    <w:rsid w:val="009B406B"/>
    <w:rsid w:val="009B579C"/>
    <w:rsid w:val="009B698D"/>
    <w:rsid w:val="009B6E4B"/>
    <w:rsid w:val="009B7170"/>
    <w:rsid w:val="009B7F44"/>
    <w:rsid w:val="009C0A6A"/>
    <w:rsid w:val="009C13B5"/>
    <w:rsid w:val="009C13E8"/>
    <w:rsid w:val="009C1F77"/>
    <w:rsid w:val="009C2629"/>
    <w:rsid w:val="009C2721"/>
    <w:rsid w:val="009C35F4"/>
    <w:rsid w:val="009C374C"/>
    <w:rsid w:val="009C3E40"/>
    <w:rsid w:val="009C4B00"/>
    <w:rsid w:val="009C4EE9"/>
    <w:rsid w:val="009C50E3"/>
    <w:rsid w:val="009C5E31"/>
    <w:rsid w:val="009C688E"/>
    <w:rsid w:val="009C72C1"/>
    <w:rsid w:val="009C7665"/>
    <w:rsid w:val="009C76C6"/>
    <w:rsid w:val="009C7DF5"/>
    <w:rsid w:val="009D004F"/>
    <w:rsid w:val="009D06F8"/>
    <w:rsid w:val="009D06FF"/>
    <w:rsid w:val="009D1469"/>
    <w:rsid w:val="009D1483"/>
    <w:rsid w:val="009D1B0E"/>
    <w:rsid w:val="009D215D"/>
    <w:rsid w:val="009D21B5"/>
    <w:rsid w:val="009D29DC"/>
    <w:rsid w:val="009D2A75"/>
    <w:rsid w:val="009D2B34"/>
    <w:rsid w:val="009D2E0D"/>
    <w:rsid w:val="009D2E46"/>
    <w:rsid w:val="009D2EC5"/>
    <w:rsid w:val="009D52F8"/>
    <w:rsid w:val="009D5D47"/>
    <w:rsid w:val="009D6299"/>
    <w:rsid w:val="009D6446"/>
    <w:rsid w:val="009D738D"/>
    <w:rsid w:val="009D7A11"/>
    <w:rsid w:val="009D7BEE"/>
    <w:rsid w:val="009D7EBE"/>
    <w:rsid w:val="009E03ED"/>
    <w:rsid w:val="009E164F"/>
    <w:rsid w:val="009E1BD3"/>
    <w:rsid w:val="009E1DD5"/>
    <w:rsid w:val="009E2848"/>
    <w:rsid w:val="009E2CFE"/>
    <w:rsid w:val="009E30FC"/>
    <w:rsid w:val="009E3259"/>
    <w:rsid w:val="009E3B3D"/>
    <w:rsid w:val="009E48AA"/>
    <w:rsid w:val="009E48E3"/>
    <w:rsid w:val="009E4D54"/>
    <w:rsid w:val="009E5095"/>
    <w:rsid w:val="009E5A70"/>
    <w:rsid w:val="009E5AB3"/>
    <w:rsid w:val="009E5F46"/>
    <w:rsid w:val="009E66D9"/>
    <w:rsid w:val="009E763D"/>
    <w:rsid w:val="009E7A84"/>
    <w:rsid w:val="009E7B85"/>
    <w:rsid w:val="009F0140"/>
    <w:rsid w:val="009F1249"/>
    <w:rsid w:val="009F12E9"/>
    <w:rsid w:val="009F1FDA"/>
    <w:rsid w:val="009F21B1"/>
    <w:rsid w:val="009F21B2"/>
    <w:rsid w:val="009F2326"/>
    <w:rsid w:val="009F287D"/>
    <w:rsid w:val="009F2AD4"/>
    <w:rsid w:val="009F3AF3"/>
    <w:rsid w:val="009F42A9"/>
    <w:rsid w:val="009F449E"/>
    <w:rsid w:val="009F452E"/>
    <w:rsid w:val="009F49E6"/>
    <w:rsid w:val="009F5EA6"/>
    <w:rsid w:val="009F5EF8"/>
    <w:rsid w:val="009F621E"/>
    <w:rsid w:val="009F687D"/>
    <w:rsid w:val="009F70E5"/>
    <w:rsid w:val="009F7A2C"/>
    <w:rsid w:val="009F7CF8"/>
    <w:rsid w:val="00A00374"/>
    <w:rsid w:val="00A0083A"/>
    <w:rsid w:val="00A00B74"/>
    <w:rsid w:val="00A0127B"/>
    <w:rsid w:val="00A0130D"/>
    <w:rsid w:val="00A01824"/>
    <w:rsid w:val="00A01943"/>
    <w:rsid w:val="00A01A01"/>
    <w:rsid w:val="00A0237B"/>
    <w:rsid w:val="00A0245F"/>
    <w:rsid w:val="00A025D3"/>
    <w:rsid w:val="00A02C80"/>
    <w:rsid w:val="00A02D33"/>
    <w:rsid w:val="00A02EE4"/>
    <w:rsid w:val="00A05D43"/>
    <w:rsid w:val="00A06187"/>
    <w:rsid w:val="00A06BBA"/>
    <w:rsid w:val="00A0742D"/>
    <w:rsid w:val="00A104DF"/>
    <w:rsid w:val="00A10B89"/>
    <w:rsid w:val="00A11036"/>
    <w:rsid w:val="00A111B4"/>
    <w:rsid w:val="00A11652"/>
    <w:rsid w:val="00A11682"/>
    <w:rsid w:val="00A11EC9"/>
    <w:rsid w:val="00A1229B"/>
    <w:rsid w:val="00A12353"/>
    <w:rsid w:val="00A12FAF"/>
    <w:rsid w:val="00A14081"/>
    <w:rsid w:val="00A144BB"/>
    <w:rsid w:val="00A14C89"/>
    <w:rsid w:val="00A153E4"/>
    <w:rsid w:val="00A15734"/>
    <w:rsid w:val="00A15D2E"/>
    <w:rsid w:val="00A15D52"/>
    <w:rsid w:val="00A16197"/>
    <w:rsid w:val="00A16332"/>
    <w:rsid w:val="00A166CB"/>
    <w:rsid w:val="00A16EFD"/>
    <w:rsid w:val="00A201AB"/>
    <w:rsid w:val="00A20DD4"/>
    <w:rsid w:val="00A20FBE"/>
    <w:rsid w:val="00A20FE8"/>
    <w:rsid w:val="00A21C3B"/>
    <w:rsid w:val="00A21E6F"/>
    <w:rsid w:val="00A21F07"/>
    <w:rsid w:val="00A226C5"/>
    <w:rsid w:val="00A22BC3"/>
    <w:rsid w:val="00A22C78"/>
    <w:rsid w:val="00A23329"/>
    <w:rsid w:val="00A2492F"/>
    <w:rsid w:val="00A24960"/>
    <w:rsid w:val="00A24BBC"/>
    <w:rsid w:val="00A25065"/>
    <w:rsid w:val="00A25DFE"/>
    <w:rsid w:val="00A25E5B"/>
    <w:rsid w:val="00A25F26"/>
    <w:rsid w:val="00A261C8"/>
    <w:rsid w:val="00A26883"/>
    <w:rsid w:val="00A26D46"/>
    <w:rsid w:val="00A270E2"/>
    <w:rsid w:val="00A27E95"/>
    <w:rsid w:val="00A30B3B"/>
    <w:rsid w:val="00A31254"/>
    <w:rsid w:val="00A31C16"/>
    <w:rsid w:val="00A31EE1"/>
    <w:rsid w:val="00A320CC"/>
    <w:rsid w:val="00A32CF7"/>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2554"/>
    <w:rsid w:val="00A43E0D"/>
    <w:rsid w:val="00A4436D"/>
    <w:rsid w:val="00A44897"/>
    <w:rsid w:val="00A45103"/>
    <w:rsid w:val="00A455A1"/>
    <w:rsid w:val="00A45741"/>
    <w:rsid w:val="00A45EDC"/>
    <w:rsid w:val="00A460C4"/>
    <w:rsid w:val="00A46B9C"/>
    <w:rsid w:val="00A47E35"/>
    <w:rsid w:val="00A50789"/>
    <w:rsid w:val="00A50C73"/>
    <w:rsid w:val="00A510F6"/>
    <w:rsid w:val="00A516EF"/>
    <w:rsid w:val="00A52196"/>
    <w:rsid w:val="00A5287D"/>
    <w:rsid w:val="00A5301C"/>
    <w:rsid w:val="00A53D34"/>
    <w:rsid w:val="00A54219"/>
    <w:rsid w:val="00A548C0"/>
    <w:rsid w:val="00A5522E"/>
    <w:rsid w:val="00A5564A"/>
    <w:rsid w:val="00A55980"/>
    <w:rsid w:val="00A56575"/>
    <w:rsid w:val="00A5670E"/>
    <w:rsid w:val="00A56775"/>
    <w:rsid w:val="00A56F27"/>
    <w:rsid w:val="00A57988"/>
    <w:rsid w:val="00A57B25"/>
    <w:rsid w:val="00A57D5B"/>
    <w:rsid w:val="00A60024"/>
    <w:rsid w:val="00A60296"/>
    <w:rsid w:val="00A6100E"/>
    <w:rsid w:val="00A6151C"/>
    <w:rsid w:val="00A615A3"/>
    <w:rsid w:val="00A6210A"/>
    <w:rsid w:val="00A62D54"/>
    <w:rsid w:val="00A62F92"/>
    <w:rsid w:val="00A63639"/>
    <w:rsid w:val="00A6389B"/>
    <w:rsid w:val="00A64D96"/>
    <w:rsid w:val="00A64E3B"/>
    <w:rsid w:val="00A6503E"/>
    <w:rsid w:val="00A65426"/>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4C9F"/>
    <w:rsid w:val="00A754E7"/>
    <w:rsid w:val="00A75782"/>
    <w:rsid w:val="00A76562"/>
    <w:rsid w:val="00A76BB7"/>
    <w:rsid w:val="00A7769F"/>
    <w:rsid w:val="00A77767"/>
    <w:rsid w:val="00A779F9"/>
    <w:rsid w:val="00A808E3"/>
    <w:rsid w:val="00A80A0C"/>
    <w:rsid w:val="00A80BE9"/>
    <w:rsid w:val="00A812AA"/>
    <w:rsid w:val="00A8158C"/>
    <w:rsid w:val="00A81BEE"/>
    <w:rsid w:val="00A81F9A"/>
    <w:rsid w:val="00A82493"/>
    <w:rsid w:val="00A8254C"/>
    <w:rsid w:val="00A82D2A"/>
    <w:rsid w:val="00A83850"/>
    <w:rsid w:val="00A83A1F"/>
    <w:rsid w:val="00A83ECA"/>
    <w:rsid w:val="00A84289"/>
    <w:rsid w:val="00A84782"/>
    <w:rsid w:val="00A84C4F"/>
    <w:rsid w:val="00A850B2"/>
    <w:rsid w:val="00A850B8"/>
    <w:rsid w:val="00A857D3"/>
    <w:rsid w:val="00A85BE1"/>
    <w:rsid w:val="00A86AC3"/>
    <w:rsid w:val="00A86ED6"/>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2981"/>
    <w:rsid w:val="00A934A8"/>
    <w:rsid w:val="00A96443"/>
    <w:rsid w:val="00A964AB"/>
    <w:rsid w:val="00A964DC"/>
    <w:rsid w:val="00A9687D"/>
    <w:rsid w:val="00A968C0"/>
    <w:rsid w:val="00A9722B"/>
    <w:rsid w:val="00A97EAC"/>
    <w:rsid w:val="00A97F90"/>
    <w:rsid w:val="00AA01EF"/>
    <w:rsid w:val="00AA04E1"/>
    <w:rsid w:val="00AA1C80"/>
    <w:rsid w:val="00AA21F2"/>
    <w:rsid w:val="00AA28AE"/>
    <w:rsid w:val="00AA3067"/>
    <w:rsid w:val="00AA34AA"/>
    <w:rsid w:val="00AA3DFB"/>
    <w:rsid w:val="00AA4AFD"/>
    <w:rsid w:val="00AA4DF5"/>
    <w:rsid w:val="00AB02D4"/>
    <w:rsid w:val="00AB042F"/>
    <w:rsid w:val="00AB0C4E"/>
    <w:rsid w:val="00AB10FF"/>
    <w:rsid w:val="00AB150D"/>
    <w:rsid w:val="00AB1C09"/>
    <w:rsid w:val="00AB4061"/>
    <w:rsid w:val="00AB4AC2"/>
    <w:rsid w:val="00AB529F"/>
    <w:rsid w:val="00AB5B62"/>
    <w:rsid w:val="00AB5BF1"/>
    <w:rsid w:val="00AB5F4E"/>
    <w:rsid w:val="00AB6277"/>
    <w:rsid w:val="00AB690A"/>
    <w:rsid w:val="00AB6AF7"/>
    <w:rsid w:val="00AB73C6"/>
    <w:rsid w:val="00AB7749"/>
    <w:rsid w:val="00AB7A28"/>
    <w:rsid w:val="00AB7BBA"/>
    <w:rsid w:val="00AC0E86"/>
    <w:rsid w:val="00AC0FB3"/>
    <w:rsid w:val="00AC1626"/>
    <w:rsid w:val="00AC1646"/>
    <w:rsid w:val="00AC19AE"/>
    <w:rsid w:val="00AC2713"/>
    <w:rsid w:val="00AC486D"/>
    <w:rsid w:val="00AC49B1"/>
    <w:rsid w:val="00AC4D04"/>
    <w:rsid w:val="00AC580D"/>
    <w:rsid w:val="00AC5D3D"/>
    <w:rsid w:val="00AC62EE"/>
    <w:rsid w:val="00AC6C67"/>
    <w:rsid w:val="00AC6FB0"/>
    <w:rsid w:val="00AC7635"/>
    <w:rsid w:val="00AC7C2A"/>
    <w:rsid w:val="00AD07B5"/>
    <w:rsid w:val="00AD081E"/>
    <w:rsid w:val="00AD1319"/>
    <w:rsid w:val="00AD2676"/>
    <w:rsid w:val="00AD3D34"/>
    <w:rsid w:val="00AD46D6"/>
    <w:rsid w:val="00AD488D"/>
    <w:rsid w:val="00AD4B74"/>
    <w:rsid w:val="00AD4E85"/>
    <w:rsid w:val="00AD52EF"/>
    <w:rsid w:val="00AD56B3"/>
    <w:rsid w:val="00AD5FA1"/>
    <w:rsid w:val="00AD66E8"/>
    <w:rsid w:val="00AD6B52"/>
    <w:rsid w:val="00AD7CB3"/>
    <w:rsid w:val="00AE02CC"/>
    <w:rsid w:val="00AE0B39"/>
    <w:rsid w:val="00AE135D"/>
    <w:rsid w:val="00AE1C1B"/>
    <w:rsid w:val="00AE2421"/>
    <w:rsid w:val="00AE2C4D"/>
    <w:rsid w:val="00AE36DE"/>
    <w:rsid w:val="00AE3C2C"/>
    <w:rsid w:val="00AE3C92"/>
    <w:rsid w:val="00AE4E5E"/>
    <w:rsid w:val="00AE59CD"/>
    <w:rsid w:val="00AE6178"/>
    <w:rsid w:val="00AE75A5"/>
    <w:rsid w:val="00AE7CB5"/>
    <w:rsid w:val="00AF02C8"/>
    <w:rsid w:val="00AF101C"/>
    <w:rsid w:val="00AF1314"/>
    <w:rsid w:val="00AF1565"/>
    <w:rsid w:val="00AF170F"/>
    <w:rsid w:val="00AF2529"/>
    <w:rsid w:val="00AF2683"/>
    <w:rsid w:val="00AF2734"/>
    <w:rsid w:val="00AF293E"/>
    <w:rsid w:val="00AF353F"/>
    <w:rsid w:val="00AF3649"/>
    <w:rsid w:val="00AF397B"/>
    <w:rsid w:val="00AF44CD"/>
    <w:rsid w:val="00AF4D4C"/>
    <w:rsid w:val="00AF56FC"/>
    <w:rsid w:val="00AF5C62"/>
    <w:rsid w:val="00AF73A9"/>
    <w:rsid w:val="00AF76B8"/>
    <w:rsid w:val="00AF7724"/>
    <w:rsid w:val="00AF7782"/>
    <w:rsid w:val="00AF7FA6"/>
    <w:rsid w:val="00B002CB"/>
    <w:rsid w:val="00B01642"/>
    <w:rsid w:val="00B01752"/>
    <w:rsid w:val="00B019EB"/>
    <w:rsid w:val="00B01E2A"/>
    <w:rsid w:val="00B022F6"/>
    <w:rsid w:val="00B02687"/>
    <w:rsid w:val="00B029B9"/>
    <w:rsid w:val="00B033EC"/>
    <w:rsid w:val="00B039EE"/>
    <w:rsid w:val="00B04DDC"/>
    <w:rsid w:val="00B0560B"/>
    <w:rsid w:val="00B06011"/>
    <w:rsid w:val="00B064A2"/>
    <w:rsid w:val="00B0656A"/>
    <w:rsid w:val="00B06A53"/>
    <w:rsid w:val="00B07478"/>
    <w:rsid w:val="00B10332"/>
    <w:rsid w:val="00B10F62"/>
    <w:rsid w:val="00B11519"/>
    <w:rsid w:val="00B115B2"/>
    <w:rsid w:val="00B122F6"/>
    <w:rsid w:val="00B1256C"/>
    <w:rsid w:val="00B12B08"/>
    <w:rsid w:val="00B13466"/>
    <w:rsid w:val="00B14134"/>
    <w:rsid w:val="00B14CC2"/>
    <w:rsid w:val="00B15F2D"/>
    <w:rsid w:val="00B16058"/>
    <w:rsid w:val="00B1614E"/>
    <w:rsid w:val="00B16AA1"/>
    <w:rsid w:val="00B17194"/>
    <w:rsid w:val="00B179DB"/>
    <w:rsid w:val="00B20510"/>
    <w:rsid w:val="00B2053B"/>
    <w:rsid w:val="00B21124"/>
    <w:rsid w:val="00B2145E"/>
    <w:rsid w:val="00B2191F"/>
    <w:rsid w:val="00B22ADB"/>
    <w:rsid w:val="00B22F1F"/>
    <w:rsid w:val="00B24059"/>
    <w:rsid w:val="00B241B2"/>
    <w:rsid w:val="00B24E39"/>
    <w:rsid w:val="00B24EAF"/>
    <w:rsid w:val="00B25297"/>
    <w:rsid w:val="00B25BE0"/>
    <w:rsid w:val="00B263CB"/>
    <w:rsid w:val="00B2677D"/>
    <w:rsid w:val="00B26EFA"/>
    <w:rsid w:val="00B275FE"/>
    <w:rsid w:val="00B2786F"/>
    <w:rsid w:val="00B27A8F"/>
    <w:rsid w:val="00B304D2"/>
    <w:rsid w:val="00B3073C"/>
    <w:rsid w:val="00B309E6"/>
    <w:rsid w:val="00B30FE5"/>
    <w:rsid w:val="00B32295"/>
    <w:rsid w:val="00B32307"/>
    <w:rsid w:val="00B325B8"/>
    <w:rsid w:val="00B32BF2"/>
    <w:rsid w:val="00B32DF3"/>
    <w:rsid w:val="00B34894"/>
    <w:rsid w:val="00B3538E"/>
    <w:rsid w:val="00B35AB0"/>
    <w:rsid w:val="00B35D74"/>
    <w:rsid w:val="00B35F50"/>
    <w:rsid w:val="00B362C1"/>
    <w:rsid w:val="00B3739B"/>
    <w:rsid w:val="00B3792D"/>
    <w:rsid w:val="00B379F8"/>
    <w:rsid w:val="00B37B6D"/>
    <w:rsid w:val="00B37F52"/>
    <w:rsid w:val="00B40019"/>
    <w:rsid w:val="00B40976"/>
    <w:rsid w:val="00B411B1"/>
    <w:rsid w:val="00B41D9D"/>
    <w:rsid w:val="00B4248D"/>
    <w:rsid w:val="00B427BF"/>
    <w:rsid w:val="00B42BEA"/>
    <w:rsid w:val="00B431C7"/>
    <w:rsid w:val="00B44092"/>
    <w:rsid w:val="00B445C6"/>
    <w:rsid w:val="00B452FA"/>
    <w:rsid w:val="00B46060"/>
    <w:rsid w:val="00B4667B"/>
    <w:rsid w:val="00B4729C"/>
    <w:rsid w:val="00B4761A"/>
    <w:rsid w:val="00B478FE"/>
    <w:rsid w:val="00B47CBE"/>
    <w:rsid w:val="00B508BB"/>
    <w:rsid w:val="00B5113E"/>
    <w:rsid w:val="00B517C1"/>
    <w:rsid w:val="00B52E2E"/>
    <w:rsid w:val="00B54726"/>
    <w:rsid w:val="00B54D68"/>
    <w:rsid w:val="00B55472"/>
    <w:rsid w:val="00B56945"/>
    <w:rsid w:val="00B5772B"/>
    <w:rsid w:val="00B57A76"/>
    <w:rsid w:val="00B6182B"/>
    <w:rsid w:val="00B61D11"/>
    <w:rsid w:val="00B62380"/>
    <w:rsid w:val="00B62529"/>
    <w:rsid w:val="00B6252B"/>
    <w:rsid w:val="00B6282E"/>
    <w:rsid w:val="00B62B42"/>
    <w:rsid w:val="00B63293"/>
    <w:rsid w:val="00B632F0"/>
    <w:rsid w:val="00B63A45"/>
    <w:rsid w:val="00B6445C"/>
    <w:rsid w:val="00B64B43"/>
    <w:rsid w:val="00B65183"/>
    <w:rsid w:val="00B66CCF"/>
    <w:rsid w:val="00B66F9E"/>
    <w:rsid w:val="00B678CD"/>
    <w:rsid w:val="00B67D82"/>
    <w:rsid w:val="00B67E2B"/>
    <w:rsid w:val="00B705E9"/>
    <w:rsid w:val="00B708B3"/>
    <w:rsid w:val="00B70B13"/>
    <w:rsid w:val="00B71A29"/>
    <w:rsid w:val="00B72770"/>
    <w:rsid w:val="00B74F57"/>
    <w:rsid w:val="00B75565"/>
    <w:rsid w:val="00B76178"/>
    <w:rsid w:val="00B76311"/>
    <w:rsid w:val="00B76721"/>
    <w:rsid w:val="00B76B71"/>
    <w:rsid w:val="00B76D2E"/>
    <w:rsid w:val="00B773D2"/>
    <w:rsid w:val="00B777D6"/>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EA4"/>
    <w:rsid w:val="00B920BE"/>
    <w:rsid w:val="00B92103"/>
    <w:rsid w:val="00B9307A"/>
    <w:rsid w:val="00B957F4"/>
    <w:rsid w:val="00B95AC2"/>
    <w:rsid w:val="00B960BD"/>
    <w:rsid w:val="00B96420"/>
    <w:rsid w:val="00B969A6"/>
    <w:rsid w:val="00B970EC"/>
    <w:rsid w:val="00B974CB"/>
    <w:rsid w:val="00BA00A8"/>
    <w:rsid w:val="00BA09E0"/>
    <w:rsid w:val="00BA2301"/>
    <w:rsid w:val="00BA2D2C"/>
    <w:rsid w:val="00BA3425"/>
    <w:rsid w:val="00BA3B8F"/>
    <w:rsid w:val="00BA5D9A"/>
    <w:rsid w:val="00BA6676"/>
    <w:rsid w:val="00BA679E"/>
    <w:rsid w:val="00BA6B04"/>
    <w:rsid w:val="00BA6C5B"/>
    <w:rsid w:val="00BA6E42"/>
    <w:rsid w:val="00BA7323"/>
    <w:rsid w:val="00BA73BE"/>
    <w:rsid w:val="00BB00E2"/>
    <w:rsid w:val="00BB1173"/>
    <w:rsid w:val="00BB24E0"/>
    <w:rsid w:val="00BB258A"/>
    <w:rsid w:val="00BB2AD9"/>
    <w:rsid w:val="00BB3074"/>
    <w:rsid w:val="00BB3406"/>
    <w:rsid w:val="00BB39F0"/>
    <w:rsid w:val="00BB3BF5"/>
    <w:rsid w:val="00BB3DA0"/>
    <w:rsid w:val="00BB42F6"/>
    <w:rsid w:val="00BB4570"/>
    <w:rsid w:val="00BB5334"/>
    <w:rsid w:val="00BB57C0"/>
    <w:rsid w:val="00BB7027"/>
    <w:rsid w:val="00BB7608"/>
    <w:rsid w:val="00BB79F3"/>
    <w:rsid w:val="00BB7D5B"/>
    <w:rsid w:val="00BB7EC6"/>
    <w:rsid w:val="00BC057A"/>
    <w:rsid w:val="00BC0A92"/>
    <w:rsid w:val="00BC0E2A"/>
    <w:rsid w:val="00BC108E"/>
    <w:rsid w:val="00BC15E6"/>
    <w:rsid w:val="00BC16FE"/>
    <w:rsid w:val="00BC21B4"/>
    <w:rsid w:val="00BC270A"/>
    <w:rsid w:val="00BC28CA"/>
    <w:rsid w:val="00BC2C02"/>
    <w:rsid w:val="00BC3306"/>
    <w:rsid w:val="00BC330D"/>
    <w:rsid w:val="00BC3743"/>
    <w:rsid w:val="00BC40C4"/>
    <w:rsid w:val="00BC433B"/>
    <w:rsid w:val="00BC59AC"/>
    <w:rsid w:val="00BC5E14"/>
    <w:rsid w:val="00BC63C6"/>
    <w:rsid w:val="00BC65C7"/>
    <w:rsid w:val="00BC6B07"/>
    <w:rsid w:val="00BC743B"/>
    <w:rsid w:val="00BC78EA"/>
    <w:rsid w:val="00BD1242"/>
    <w:rsid w:val="00BD219D"/>
    <w:rsid w:val="00BD2FD7"/>
    <w:rsid w:val="00BD3129"/>
    <w:rsid w:val="00BD32A8"/>
    <w:rsid w:val="00BD3803"/>
    <w:rsid w:val="00BD3F5D"/>
    <w:rsid w:val="00BD3FE8"/>
    <w:rsid w:val="00BD4227"/>
    <w:rsid w:val="00BD4CEA"/>
    <w:rsid w:val="00BD4F5D"/>
    <w:rsid w:val="00BD4FEB"/>
    <w:rsid w:val="00BD5329"/>
    <w:rsid w:val="00BD5BAC"/>
    <w:rsid w:val="00BD620B"/>
    <w:rsid w:val="00BD6995"/>
    <w:rsid w:val="00BD70F0"/>
    <w:rsid w:val="00BD7BEF"/>
    <w:rsid w:val="00BE0CFC"/>
    <w:rsid w:val="00BE139A"/>
    <w:rsid w:val="00BE2329"/>
    <w:rsid w:val="00BE268F"/>
    <w:rsid w:val="00BE2AC2"/>
    <w:rsid w:val="00BE33FE"/>
    <w:rsid w:val="00BE4650"/>
    <w:rsid w:val="00BE4EF1"/>
    <w:rsid w:val="00BE552D"/>
    <w:rsid w:val="00BE5E27"/>
    <w:rsid w:val="00BE691C"/>
    <w:rsid w:val="00BE75E3"/>
    <w:rsid w:val="00BE79B6"/>
    <w:rsid w:val="00BF00AF"/>
    <w:rsid w:val="00BF0284"/>
    <w:rsid w:val="00BF0515"/>
    <w:rsid w:val="00BF0B13"/>
    <w:rsid w:val="00BF1827"/>
    <w:rsid w:val="00BF1CF3"/>
    <w:rsid w:val="00BF2991"/>
    <w:rsid w:val="00BF2A1B"/>
    <w:rsid w:val="00BF2A2C"/>
    <w:rsid w:val="00BF2C6B"/>
    <w:rsid w:val="00BF3258"/>
    <w:rsid w:val="00BF4820"/>
    <w:rsid w:val="00BF4A31"/>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11309"/>
    <w:rsid w:val="00C1140F"/>
    <w:rsid w:val="00C11889"/>
    <w:rsid w:val="00C11DDE"/>
    <w:rsid w:val="00C12557"/>
    <w:rsid w:val="00C12C26"/>
    <w:rsid w:val="00C12D40"/>
    <w:rsid w:val="00C1344F"/>
    <w:rsid w:val="00C13A0B"/>
    <w:rsid w:val="00C146B9"/>
    <w:rsid w:val="00C147B5"/>
    <w:rsid w:val="00C15156"/>
    <w:rsid w:val="00C15660"/>
    <w:rsid w:val="00C15DBD"/>
    <w:rsid w:val="00C16AC1"/>
    <w:rsid w:val="00C16F10"/>
    <w:rsid w:val="00C16F74"/>
    <w:rsid w:val="00C174BC"/>
    <w:rsid w:val="00C176C9"/>
    <w:rsid w:val="00C17916"/>
    <w:rsid w:val="00C20192"/>
    <w:rsid w:val="00C20EA1"/>
    <w:rsid w:val="00C21DBB"/>
    <w:rsid w:val="00C21E69"/>
    <w:rsid w:val="00C21F6A"/>
    <w:rsid w:val="00C220E3"/>
    <w:rsid w:val="00C225AC"/>
    <w:rsid w:val="00C226F7"/>
    <w:rsid w:val="00C228EE"/>
    <w:rsid w:val="00C22A45"/>
    <w:rsid w:val="00C22C1F"/>
    <w:rsid w:val="00C24A73"/>
    <w:rsid w:val="00C24C30"/>
    <w:rsid w:val="00C2657A"/>
    <w:rsid w:val="00C2660A"/>
    <w:rsid w:val="00C268BA"/>
    <w:rsid w:val="00C2769D"/>
    <w:rsid w:val="00C27AF1"/>
    <w:rsid w:val="00C27DDA"/>
    <w:rsid w:val="00C3081A"/>
    <w:rsid w:val="00C3146B"/>
    <w:rsid w:val="00C314CF"/>
    <w:rsid w:val="00C31690"/>
    <w:rsid w:val="00C320DF"/>
    <w:rsid w:val="00C320F6"/>
    <w:rsid w:val="00C3365D"/>
    <w:rsid w:val="00C34004"/>
    <w:rsid w:val="00C340E8"/>
    <w:rsid w:val="00C34356"/>
    <w:rsid w:val="00C35775"/>
    <w:rsid w:val="00C366D0"/>
    <w:rsid w:val="00C3712D"/>
    <w:rsid w:val="00C37320"/>
    <w:rsid w:val="00C373C5"/>
    <w:rsid w:val="00C37624"/>
    <w:rsid w:val="00C406A2"/>
    <w:rsid w:val="00C41E4E"/>
    <w:rsid w:val="00C41FE2"/>
    <w:rsid w:val="00C42449"/>
    <w:rsid w:val="00C42A7D"/>
    <w:rsid w:val="00C4309C"/>
    <w:rsid w:val="00C43139"/>
    <w:rsid w:val="00C44D0B"/>
    <w:rsid w:val="00C44DCD"/>
    <w:rsid w:val="00C45F38"/>
    <w:rsid w:val="00C46192"/>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57E51"/>
    <w:rsid w:val="00C60C22"/>
    <w:rsid w:val="00C61125"/>
    <w:rsid w:val="00C619D8"/>
    <w:rsid w:val="00C61CBE"/>
    <w:rsid w:val="00C61D48"/>
    <w:rsid w:val="00C62FCE"/>
    <w:rsid w:val="00C63EAA"/>
    <w:rsid w:val="00C64C15"/>
    <w:rsid w:val="00C65123"/>
    <w:rsid w:val="00C65334"/>
    <w:rsid w:val="00C65BA9"/>
    <w:rsid w:val="00C660A9"/>
    <w:rsid w:val="00C71120"/>
    <w:rsid w:val="00C716FC"/>
    <w:rsid w:val="00C718BD"/>
    <w:rsid w:val="00C72105"/>
    <w:rsid w:val="00C73052"/>
    <w:rsid w:val="00C731E4"/>
    <w:rsid w:val="00C736D7"/>
    <w:rsid w:val="00C736F5"/>
    <w:rsid w:val="00C7421C"/>
    <w:rsid w:val="00C745D7"/>
    <w:rsid w:val="00C74AE1"/>
    <w:rsid w:val="00C757E1"/>
    <w:rsid w:val="00C75ABD"/>
    <w:rsid w:val="00C75ACC"/>
    <w:rsid w:val="00C76BC2"/>
    <w:rsid w:val="00C76E5F"/>
    <w:rsid w:val="00C76F8D"/>
    <w:rsid w:val="00C77ED8"/>
    <w:rsid w:val="00C806A8"/>
    <w:rsid w:val="00C80908"/>
    <w:rsid w:val="00C80EA5"/>
    <w:rsid w:val="00C82A86"/>
    <w:rsid w:val="00C82F3C"/>
    <w:rsid w:val="00C83760"/>
    <w:rsid w:val="00C84559"/>
    <w:rsid w:val="00C8499C"/>
    <w:rsid w:val="00C84A31"/>
    <w:rsid w:val="00C85E79"/>
    <w:rsid w:val="00C86387"/>
    <w:rsid w:val="00C867A2"/>
    <w:rsid w:val="00C868F2"/>
    <w:rsid w:val="00C87A95"/>
    <w:rsid w:val="00C87B8A"/>
    <w:rsid w:val="00C90EDC"/>
    <w:rsid w:val="00C91709"/>
    <w:rsid w:val="00C918B8"/>
    <w:rsid w:val="00C92240"/>
    <w:rsid w:val="00C92591"/>
    <w:rsid w:val="00C92B30"/>
    <w:rsid w:val="00C9374B"/>
    <w:rsid w:val="00C93A25"/>
    <w:rsid w:val="00C93A2D"/>
    <w:rsid w:val="00C942EA"/>
    <w:rsid w:val="00C9436B"/>
    <w:rsid w:val="00C945DC"/>
    <w:rsid w:val="00C94948"/>
    <w:rsid w:val="00C94A6A"/>
    <w:rsid w:val="00C94AFE"/>
    <w:rsid w:val="00C954DD"/>
    <w:rsid w:val="00C96890"/>
    <w:rsid w:val="00C96BC2"/>
    <w:rsid w:val="00C97545"/>
    <w:rsid w:val="00C977FC"/>
    <w:rsid w:val="00C97EB9"/>
    <w:rsid w:val="00CA11A8"/>
    <w:rsid w:val="00CA12D1"/>
    <w:rsid w:val="00CA2185"/>
    <w:rsid w:val="00CA25EB"/>
    <w:rsid w:val="00CA2CBD"/>
    <w:rsid w:val="00CA3B84"/>
    <w:rsid w:val="00CA455A"/>
    <w:rsid w:val="00CA4D07"/>
    <w:rsid w:val="00CA4DD6"/>
    <w:rsid w:val="00CA5029"/>
    <w:rsid w:val="00CA542D"/>
    <w:rsid w:val="00CA66DF"/>
    <w:rsid w:val="00CA6BB6"/>
    <w:rsid w:val="00CA7641"/>
    <w:rsid w:val="00CA7C05"/>
    <w:rsid w:val="00CB07D6"/>
    <w:rsid w:val="00CB1081"/>
    <w:rsid w:val="00CB126F"/>
    <w:rsid w:val="00CB176B"/>
    <w:rsid w:val="00CB1D14"/>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E5A"/>
    <w:rsid w:val="00CC221D"/>
    <w:rsid w:val="00CC24E9"/>
    <w:rsid w:val="00CC3117"/>
    <w:rsid w:val="00CC3A2D"/>
    <w:rsid w:val="00CC3BAB"/>
    <w:rsid w:val="00CC4565"/>
    <w:rsid w:val="00CC528A"/>
    <w:rsid w:val="00CC53BE"/>
    <w:rsid w:val="00CC599B"/>
    <w:rsid w:val="00CC5C54"/>
    <w:rsid w:val="00CC5D15"/>
    <w:rsid w:val="00CC5EA2"/>
    <w:rsid w:val="00CC639D"/>
    <w:rsid w:val="00CC685A"/>
    <w:rsid w:val="00CC6A34"/>
    <w:rsid w:val="00CC6C7B"/>
    <w:rsid w:val="00CC742A"/>
    <w:rsid w:val="00CC7AE7"/>
    <w:rsid w:val="00CD0232"/>
    <w:rsid w:val="00CD069D"/>
    <w:rsid w:val="00CD0A8F"/>
    <w:rsid w:val="00CD0C32"/>
    <w:rsid w:val="00CD0D0A"/>
    <w:rsid w:val="00CD0E4F"/>
    <w:rsid w:val="00CD0E9F"/>
    <w:rsid w:val="00CD126A"/>
    <w:rsid w:val="00CD1273"/>
    <w:rsid w:val="00CD2DA6"/>
    <w:rsid w:val="00CD36BA"/>
    <w:rsid w:val="00CD46BE"/>
    <w:rsid w:val="00CD48BC"/>
    <w:rsid w:val="00CD5678"/>
    <w:rsid w:val="00CD5B14"/>
    <w:rsid w:val="00CD5B52"/>
    <w:rsid w:val="00CD5E5C"/>
    <w:rsid w:val="00CD5EF9"/>
    <w:rsid w:val="00CD6674"/>
    <w:rsid w:val="00CD74AB"/>
    <w:rsid w:val="00CD7EBD"/>
    <w:rsid w:val="00CE03B6"/>
    <w:rsid w:val="00CE0492"/>
    <w:rsid w:val="00CE0714"/>
    <w:rsid w:val="00CE0ABE"/>
    <w:rsid w:val="00CE0EFC"/>
    <w:rsid w:val="00CE24F2"/>
    <w:rsid w:val="00CE2751"/>
    <w:rsid w:val="00CE2BC6"/>
    <w:rsid w:val="00CE2FA0"/>
    <w:rsid w:val="00CE3C7A"/>
    <w:rsid w:val="00CE520E"/>
    <w:rsid w:val="00CE5857"/>
    <w:rsid w:val="00CE627C"/>
    <w:rsid w:val="00CE694B"/>
    <w:rsid w:val="00CE730B"/>
    <w:rsid w:val="00CE7312"/>
    <w:rsid w:val="00CE7B38"/>
    <w:rsid w:val="00CE7E77"/>
    <w:rsid w:val="00CF0675"/>
    <w:rsid w:val="00CF1887"/>
    <w:rsid w:val="00CF1AC7"/>
    <w:rsid w:val="00CF1C6C"/>
    <w:rsid w:val="00CF21FD"/>
    <w:rsid w:val="00CF23F3"/>
    <w:rsid w:val="00CF3525"/>
    <w:rsid w:val="00CF3A6E"/>
    <w:rsid w:val="00CF3ACD"/>
    <w:rsid w:val="00CF3F23"/>
    <w:rsid w:val="00CF4254"/>
    <w:rsid w:val="00CF4405"/>
    <w:rsid w:val="00CF4D6D"/>
    <w:rsid w:val="00CF51C4"/>
    <w:rsid w:val="00CF6117"/>
    <w:rsid w:val="00CF63B0"/>
    <w:rsid w:val="00CF6435"/>
    <w:rsid w:val="00CF64D3"/>
    <w:rsid w:val="00CF6AFD"/>
    <w:rsid w:val="00CF6B69"/>
    <w:rsid w:val="00CF736C"/>
    <w:rsid w:val="00CF7765"/>
    <w:rsid w:val="00CF7DF6"/>
    <w:rsid w:val="00D007D4"/>
    <w:rsid w:val="00D00E56"/>
    <w:rsid w:val="00D01349"/>
    <w:rsid w:val="00D01770"/>
    <w:rsid w:val="00D01888"/>
    <w:rsid w:val="00D01B2B"/>
    <w:rsid w:val="00D01D9F"/>
    <w:rsid w:val="00D01F3C"/>
    <w:rsid w:val="00D02758"/>
    <w:rsid w:val="00D029F5"/>
    <w:rsid w:val="00D02EF9"/>
    <w:rsid w:val="00D03DCA"/>
    <w:rsid w:val="00D046EA"/>
    <w:rsid w:val="00D04825"/>
    <w:rsid w:val="00D048B7"/>
    <w:rsid w:val="00D068E3"/>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41BC"/>
    <w:rsid w:val="00D14E93"/>
    <w:rsid w:val="00D153B6"/>
    <w:rsid w:val="00D1544D"/>
    <w:rsid w:val="00D15BE7"/>
    <w:rsid w:val="00D15E65"/>
    <w:rsid w:val="00D16ACC"/>
    <w:rsid w:val="00D16F82"/>
    <w:rsid w:val="00D16FE6"/>
    <w:rsid w:val="00D170F8"/>
    <w:rsid w:val="00D17153"/>
    <w:rsid w:val="00D1741C"/>
    <w:rsid w:val="00D175BB"/>
    <w:rsid w:val="00D17FB8"/>
    <w:rsid w:val="00D21476"/>
    <w:rsid w:val="00D2177F"/>
    <w:rsid w:val="00D21B24"/>
    <w:rsid w:val="00D21DA8"/>
    <w:rsid w:val="00D22DFA"/>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4C0F"/>
    <w:rsid w:val="00D34D4B"/>
    <w:rsid w:val="00D35002"/>
    <w:rsid w:val="00D364CD"/>
    <w:rsid w:val="00D36ADF"/>
    <w:rsid w:val="00D37304"/>
    <w:rsid w:val="00D37643"/>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E97"/>
    <w:rsid w:val="00D45257"/>
    <w:rsid w:val="00D45363"/>
    <w:rsid w:val="00D453E0"/>
    <w:rsid w:val="00D4543D"/>
    <w:rsid w:val="00D45D27"/>
    <w:rsid w:val="00D464FC"/>
    <w:rsid w:val="00D4665F"/>
    <w:rsid w:val="00D46EA2"/>
    <w:rsid w:val="00D47500"/>
    <w:rsid w:val="00D50B3C"/>
    <w:rsid w:val="00D5175F"/>
    <w:rsid w:val="00D51B95"/>
    <w:rsid w:val="00D51CA1"/>
    <w:rsid w:val="00D532EC"/>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6ED1"/>
    <w:rsid w:val="00D674B8"/>
    <w:rsid w:val="00D678BE"/>
    <w:rsid w:val="00D700D8"/>
    <w:rsid w:val="00D70537"/>
    <w:rsid w:val="00D706A3"/>
    <w:rsid w:val="00D708DE"/>
    <w:rsid w:val="00D70C13"/>
    <w:rsid w:val="00D714AB"/>
    <w:rsid w:val="00D71CA3"/>
    <w:rsid w:val="00D72086"/>
    <w:rsid w:val="00D72AC5"/>
    <w:rsid w:val="00D72CC4"/>
    <w:rsid w:val="00D72D72"/>
    <w:rsid w:val="00D739F5"/>
    <w:rsid w:val="00D73F7F"/>
    <w:rsid w:val="00D742A4"/>
    <w:rsid w:val="00D75177"/>
    <w:rsid w:val="00D75E32"/>
    <w:rsid w:val="00D75E61"/>
    <w:rsid w:val="00D76365"/>
    <w:rsid w:val="00D769EF"/>
    <w:rsid w:val="00D76C93"/>
    <w:rsid w:val="00D77115"/>
    <w:rsid w:val="00D77678"/>
    <w:rsid w:val="00D777F5"/>
    <w:rsid w:val="00D77DEB"/>
    <w:rsid w:val="00D8014C"/>
    <w:rsid w:val="00D80E15"/>
    <w:rsid w:val="00D81370"/>
    <w:rsid w:val="00D81621"/>
    <w:rsid w:val="00D81F12"/>
    <w:rsid w:val="00D81F6D"/>
    <w:rsid w:val="00D8205C"/>
    <w:rsid w:val="00D827BA"/>
    <w:rsid w:val="00D833FD"/>
    <w:rsid w:val="00D834C8"/>
    <w:rsid w:val="00D84094"/>
    <w:rsid w:val="00D84FD9"/>
    <w:rsid w:val="00D85A4E"/>
    <w:rsid w:val="00D86340"/>
    <w:rsid w:val="00D8660F"/>
    <w:rsid w:val="00D868F8"/>
    <w:rsid w:val="00D86A0F"/>
    <w:rsid w:val="00D86ABA"/>
    <w:rsid w:val="00D86D9F"/>
    <w:rsid w:val="00D86FA1"/>
    <w:rsid w:val="00D871FA"/>
    <w:rsid w:val="00D90206"/>
    <w:rsid w:val="00D902D0"/>
    <w:rsid w:val="00D90F47"/>
    <w:rsid w:val="00D92031"/>
    <w:rsid w:val="00D9207F"/>
    <w:rsid w:val="00D9277A"/>
    <w:rsid w:val="00D92DF3"/>
    <w:rsid w:val="00D93952"/>
    <w:rsid w:val="00D93AC4"/>
    <w:rsid w:val="00D9460F"/>
    <w:rsid w:val="00D95840"/>
    <w:rsid w:val="00D95ABF"/>
    <w:rsid w:val="00D962C0"/>
    <w:rsid w:val="00D9693C"/>
    <w:rsid w:val="00D96BD2"/>
    <w:rsid w:val="00D96C78"/>
    <w:rsid w:val="00D96D6B"/>
    <w:rsid w:val="00D97BE0"/>
    <w:rsid w:val="00DA0901"/>
    <w:rsid w:val="00DA0EB4"/>
    <w:rsid w:val="00DA1705"/>
    <w:rsid w:val="00DA17C4"/>
    <w:rsid w:val="00DA1985"/>
    <w:rsid w:val="00DA1D4B"/>
    <w:rsid w:val="00DA2692"/>
    <w:rsid w:val="00DA26F7"/>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C4"/>
    <w:rsid w:val="00DB1D1F"/>
    <w:rsid w:val="00DB220F"/>
    <w:rsid w:val="00DB27BD"/>
    <w:rsid w:val="00DB27CD"/>
    <w:rsid w:val="00DB299E"/>
    <w:rsid w:val="00DB3543"/>
    <w:rsid w:val="00DB3A53"/>
    <w:rsid w:val="00DB419F"/>
    <w:rsid w:val="00DB478B"/>
    <w:rsid w:val="00DB4CFA"/>
    <w:rsid w:val="00DB4F0F"/>
    <w:rsid w:val="00DB50E3"/>
    <w:rsid w:val="00DB56D5"/>
    <w:rsid w:val="00DB5F4E"/>
    <w:rsid w:val="00DB7000"/>
    <w:rsid w:val="00DB7629"/>
    <w:rsid w:val="00DB7E9C"/>
    <w:rsid w:val="00DC0B8E"/>
    <w:rsid w:val="00DC0F33"/>
    <w:rsid w:val="00DC1173"/>
    <w:rsid w:val="00DC12B6"/>
    <w:rsid w:val="00DC145C"/>
    <w:rsid w:val="00DC18E0"/>
    <w:rsid w:val="00DC2C33"/>
    <w:rsid w:val="00DC3217"/>
    <w:rsid w:val="00DC3248"/>
    <w:rsid w:val="00DC3BB7"/>
    <w:rsid w:val="00DC3F43"/>
    <w:rsid w:val="00DC46AB"/>
    <w:rsid w:val="00DC4DBD"/>
    <w:rsid w:val="00DC5658"/>
    <w:rsid w:val="00DC5F9D"/>
    <w:rsid w:val="00DC5FA8"/>
    <w:rsid w:val="00DC6099"/>
    <w:rsid w:val="00DC63A8"/>
    <w:rsid w:val="00DC6950"/>
    <w:rsid w:val="00DC7529"/>
    <w:rsid w:val="00DD1C50"/>
    <w:rsid w:val="00DD2170"/>
    <w:rsid w:val="00DD2758"/>
    <w:rsid w:val="00DD2C90"/>
    <w:rsid w:val="00DD3A5B"/>
    <w:rsid w:val="00DD3CB6"/>
    <w:rsid w:val="00DD3F2D"/>
    <w:rsid w:val="00DD4336"/>
    <w:rsid w:val="00DD439C"/>
    <w:rsid w:val="00DD4C68"/>
    <w:rsid w:val="00DD4DB6"/>
    <w:rsid w:val="00DD6878"/>
    <w:rsid w:val="00DD68C0"/>
    <w:rsid w:val="00DD72BA"/>
    <w:rsid w:val="00DD7706"/>
    <w:rsid w:val="00DE17AB"/>
    <w:rsid w:val="00DE2D0C"/>
    <w:rsid w:val="00DE33FA"/>
    <w:rsid w:val="00DE38BB"/>
    <w:rsid w:val="00DE3DE6"/>
    <w:rsid w:val="00DE43B6"/>
    <w:rsid w:val="00DE452A"/>
    <w:rsid w:val="00DE4EC9"/>
    <w:rsid w:val="00DE6228"/>
    <w:rsid w:val="00DE7C8A"/>
    <w:rsid w:val="00DE7EA0"/>
    <w:rsid w:val="00DF0241"/>
    <w:rsid w:val="00DF11B9"/>
    <w:rsid w:val="00DF28C0"/>
    <w:rsid w:val="00DF34C9"/>
    <w:rsid w:val="00DF387B"/>
    <w:rsid w:val="00DF3F84"/>
    <w:rsid w:val="00DF49FF"/>
    <w:rsid w:val="00DF5565"/>
    <w:rsid w:val="00DF6D03"/>
    <w:rsid w:val="00E00F76"/>
    <w:rsid w:val="00E0148E"/>
    <w:rsid w:val="00E018C4"/>
    <w:rsid w:val="00E0192E"/>
    <w:rsid w:val="00E019BD"/>
    <w:rsid w:val="00E01A6F"/>
    <w:rsid w:val="00E01D75"/>
    <w:rsid w:val="00E0205B"/>
    <w:rsid w:val="00E02E10"/>
    <w:rsid w:val="00E0319E"/>
    <w:rsid w:val="00E037EC"/>
    <w:rsid w:val="00E03DF6"/>
    <w:rsid w:val="00E04ACE"/>
    <w:rsid w:val="00E05674"/>
    <w:rsid w:val="00E05884"/>
    <w:rsid w:val="00E05E88"/>
    <w:rsid w:val="00E0601F"/>
    <w:rsid w:val="00E063E7"/>
    <w:rsid w:val="00E06861"/>
    <w:rsid w:val="00E0727C"/>
    <w:rsid w:val="00E0767A"/>
    <w:rsid w:val="00E07747"/>
    <w:rsid w:val="00E10597"/>
    <w:rsid w:val="00E10806"/>
    <w:rsid w:val="00E114F5"/>
    <w:rsid w:val="00E12C40"/>
    <w:rsid w:val="00E12F7B"/>
    <w:rsid w:val="00E13B98"/>
    <w:rsid w:val="00E13D9A"/>
    <w:rsid w:val="00E13EAD"/>
    <w:rsid w:val="00E1455B"/>
    <w:rsid w:val="00E15016"/>
    <w:rsid w:val="00E17D8B"/>
    <w:rsid w:val="00E17E2A"/>
    <w:rsid w:val="00E2039C"/>
    <w:rsid w:val="00E206E7"/>
    <w:rsid w:val="00E224CE"/>
    <w:rsid w:val="00E22C40"/>
    <w:rsid w:val="00E22E7D"/>
    <w:rsid w:val="00E23570"/>
    <w:rsid w:val="00E2379F"/>
    <w:rsid w:val="00E23879"/>
    <w:rsid w:val="00E248EA"/>
    <w:rsid w:val="00E25309"/>
    <w:rsid w:val="00E2649C"/>
    <w:rsid w:val="00E2687F"/>
    <w:rsid w:val="00E270DC"/>
    <w:rsid w:val="00E276F9"/>
    <w:rsid w:val="00E27A0C"/>
    <w:rsid w:val="00E27E2F"/>
    <w:rsid w:val="00E30001"/>
    <w:rsid w:val="00E3000F"/>
    <w:rsid w:val="00E3057A"/>
    <w:rsid w:val="00E30986"/>
    <w:rsid w:val="00E31DA8"/>
    <w:rsid w:val="00E32181"/>
    <w:rsid w:val="00E326DA"/>
    <w:rsid w:val="00E327A7"/>
    <w:rsid w:val="00E32850"/>
    <w:rsid w:val="00E32913"/>
    <w:rsid w:val="00E32A6B"/>
    <w:rsid w:val="00E331C4"/>
    <w:rsid w:val="00E33292"/>
    <w:rsid w:val="00E3347F"/>
    <w:rsid w:val="00E34165"/>
    <w:rsid w:val="00E34277"/>
    <w:rsid w:val="00E34341"/>
    <w:rsid w:val="00E34A3B"/>
    <w:rsid w:val="00E354E4"/>
    <w:rsid w:val="00E355AA"/>
    <w:rsid w:val="00E35939"/>
    <w:rsid w:val="00E35A96"/>
    <w:rsid w:val="00E36002"/>
    <w:rsid w:val="00E37293"/>
    <w:rsid w:val="00E37DDF"/>
    <w:rsid w:val="00E403B8"/>
    <w:rsid w:val="00E4170B"/>
    <w:rsid w:val="00E41881"/>
    <w:rsid w:val="00E41EE1"/>
    <w:rsid w:val="00E424D6"/>
    <w:rsid w:val="00E42E5D"/>
    <w:rsid w:val="00E43444"/>
    <w:rsid w:val="00E440AC"/>
    <w:rsid w:val="00E4424F"/>
    <w:rsid w:val="00E44600"/>
    <w:rsid w:val="00E452FE"/>
    <w:rsid w:val="00E4614D"/>
    <w:rsid w:val="00E46184"/>
    <w:rsid w:val="00E472D9"/>
    <w:rsid w:val="00E4792F"/>
    <w:rsid w:val="00E50686"/>
    <w:rsid w:val="00E50878"/>
    <w:rsid w:val="00E50BC1"/>
    <w:rsid w:val="00E50C05"/>
    <w:rsid w:val="00E512DB"/>
    <w:rsid w:val="00E51C12"/>
    <w:rsid w:val="00E51C52"/>
    <w:rsid w:val="00E522F6"/>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0D53"/>
    <w:rsid w:val="00E61DFB"/>
    <w:rsid w:val="00E623CF"/>
    <w:rsid w:val="00E625A9"/>
    <w:rsid w:val="00E629D9"/>
    <w:rsid w:val="00E638DD"/>
    <w:rsid w:val="00E63AB9"/>
    <w:rsid w:val="00E63F2E"/>
    <w:rsid w:val="00E64581"/>
    <w:rsid w:val="00E64F92"/>
    <w:rsid w:val="00E6505D"/>
    <w:rsid w:val="00E660D3"/>
    <w:rsid w:val="00E66AB4"/>
    <w:rsid w:val="00E66F98"/>
    <w:rsid w:val="00E67C1E"/>
    <w:rsid w:val="00E700FD"/>
    <w:rsid w:val="00E7016C"/>
    <w:rsid w:val="00E70179"/>
    <w:rsid w:val="00E70B7F"/>
    <w:rsid w:val="00E71602"/>
    <w:rsid w:val="00E7224E"/>
    <w:rsid w:val="00E72FA2"/>
    <w:rsid w:val="00E7334E"/>
    <w:rsid w:val="00E7348B"/>
    <w:rsid w:val="00E73962"/>
    <w:rsid w:val="00E739CC"/>
    <w:rsid w:val="00E73CEE"/>
    <w:rsid w:val="00E74654"/>
    <w:rsid w:val="00E74DE3"/>
    <w:rsid w:val="00E75187"/>
    <w:rsid w:val="00E751B5"/>
    <w:rsid w:val="00E76886"/>
    <w:rsid w:val="00E77324"/>
    <w:rsid w:val="00E77574"/>
    <w:rsid w:val="00E77951"/>
    <w:rsid w:val="00E8050D"/>
    <w:rsid w:val="00E816F6"/>
    <w:rsid w:val="00E81A9C"/>
    <w:rsid w:val="00E81F57"/>
    <w:rsid w:val="00E82527"/>
    <w:rsid w:val="00E8256A"/>
    <w:rsid w:val="00E8283A"/>
    <w:rsid w:val="00E82DE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41EE"/>
    <w:rsid w:val="00E9463A"/>
    <w:rsid w:val="00E94C44"/>
    <w:rsid w:val="00E94CE6"/>
    <w:rsid w:val="00E94DEA"/>
    <w:rsid w:val="00E95A6A"/>
    <w:rsid w:val="00E96271"/>
    <w:rsid w:val="00E964FA"/>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5692"/>
    <w:rsid w:val="00EA74DD"/>
    <w:rsid w:val="00EB0705"/>
    <w:rsid w:val="00EB24B7"/>
    <w:rsid w:val="00EB294E"/>
    <w:rsid w:val="00EB2B02"/>
    <w:rsid w:val="00EB33DB"/>
    <w:rsid w:val="00EB4879"/>
    <w:rsid w:val="00EB54D6"/>
    <w:rsid w:val="00EB57FE"/>
    <w:rsid w:val="00EB5856"/>
    <w:rsid w:val="00EB5BF0"/>
    <w:rsid w:val="00EB6009"/>
    <w:rsid w:val="00EB6C47"/>
    <w:rsid w:val="00EB7527"/>
    <w:rsid w:val="00EB7616"/>
    <w:rsid w:val="00EB7867"/>
    <w:rsid w:val="00EC1686"/>
    <w:rsid w:val="00EC1688"/>
    <w:rsid w:val="00EC1BEE"/>
    <w:rsid w:val="00EC272E"/>
    <w:rsid w:val="00EC2D38"/>
    <w:rsid w:val="00EC3086"/>
    <w:rsid w:val="00EC3A87"/>
    <w:rsid w:val="00EC3BDB"/>
    <w:rsid w:val="00EC3E71"/>
    <w:rsid w:val="00EC4153"/>
    <w:rsid w:val="00EC4239"/>
    <w:rsid w:val="00EC4A74"/>
    <w:rsid w:val="00EC4EA9"/>
    <w:rsid w:val="00EC543A"/>
    <w:rsid w:val="00EC66D3"/>
    <w:rsid w:val="00EC6985"/>
    <w:rsid w:val="00EC6E72"/>
    <w:rsid w:val="00EC7522"/>
    <w:rsid w:val="00EC752C"/>
    <w:rsid w:val="00EC7C5E"/>
    <w:rsid w:val="00ED017D"/>
    <w:rsid w:val="00ED27DA"/>
    <w:rsid w:val="00ED29EF"/>
    <w:rsid w:val="00ED2A6C"/>
    <w:rsid w:val="00ED2E64"/>
    <w:rsid w:val="00ED3012"/>
    <w:rsid w:val="00ED36DF"/>
    <w:rsid w:val="00ED4542"/>
    <w:rsid w:val="00ED46EB"/>
    <w:rsid w:val="00ED50F3"/>
    <w:rsid w:val="00ED5260"/>
    <w:rsid w:val="00ED589B"/>
    <w:rsid w:val="00ED5F4A"/>
    <w:rsid w:val="00ED6005"/>
    <w:rsid w:val="00ED6679"/>
    <w:rsid w:val="00ED67BE"/>
    <w:rsid w:val="00ED67EF"/>
    <w:rsid w:val="00ED7037"/>
    <w:rsid w:val="00ED7723"/>
    <w:rsid w:val="00EE041F"/>
    <w:rsid w:val="00EE0534"/>
    <w:rsid w:val="00EE092F"/>
    <w:rsid w:val="00EE1414"/>
    <w:rsid w:val="00EE2111"/>
    <w:rsid w:val="00EE22BA"/>
    <w:rsid w:val="00EE2383"/>
    <w:rsid w:val="00EE3884"/>
    <w:rsid w:val="00EE3B72"/>
    <w:rsid w:val="00EE3BC3"/>
    <w:rsid w:val="00EE3E59"/>
    <w:rsid w:val="00EE48E4"/>
    <w:rsid w:val="00EE4982"/>
    <w:rsid w:val="00EE5021"/>
    <w:rsid w:val="00EE60D5"/>
    <w:rsid w:val="00EE7F43"/>
    <w:rsid w:val="00EF05AD"/>
    <w:rsid w:val="00EF19D0"/>
    <w:rsid w:val="00EF1F3D"/>
    <w:rsid w:val="00EF1FD3"/>
    <w:rsid w:val="00EF293A"/>
    <w:rsid w:val="00EF2AD4"/>
    <w:rsid w:val="00EF2C2D"/>
    <w:rsid w:val="00EF48F3"/>
    <w:rsid w:val="00EF4C72"/>
    <w:rsid w:val="00EF4C74"/>
    <w:rsid w:val="00EF5099"/>
    <w:rsid w:val="00EF5281"/>
    <w:rsid w:val="00EF54E9"/>
    <w:rsid w:val="00EF594A"/>
    <w:rsid w:val="00EF5A0F"/>
    <w:rsid w:val="00EF5F4A"/>
    <w:rsid w:val="00EF66DC"/>
    <w:rsid w:val="00EF6F8E"/>
    <w:rsid w:val="00EF6FA2"/>
    <w:rsid w:val="00F0044F"/>
    <w:rsid w:val="00F00B62"/>
    <w:rsid w:val="00F0282D"/>
    <w:rsid w:val="00F0286E"/>
    <w:rsid w:val="00F029B4"/>
    <w:rsid w:val="00F02BA0"/>
    <w:rsid w:val="00F0310C"/>
    <w:rsid w:val="00F03113"/>
    <w:rsid w:val="00F034EB"/>
    <w:rsid w:val="00F03857"/>
    <w:rsid w:val="00F04200"/>
    <w:rsid w:val="00F0441C"/>
    <w:rsid w:val="00F05014"/>
    <w:rsid w:val="00F0615F"/>
    <w:rsid w:val="00F06ABA"/>
    <w:rsid w:val="00F06B64"/>
    <w:rsid w:val="00F06F00"/>
    <w:rsid w:val="00F072B5"/>
    <w:rsid w:val="00F103E5"/>
    <w:rsid w:val="00F1082D"/>
    <w:rsid w:val="00F10D64"/>
    <w:rsid w:val="00F110E2"/>
    <w:rsid w:val="00F11277"/>
    <w:rsid w:val="00F123E2"/>
    <w:rsid w:val="00F12CE0"/>
    <w:rsid w:val="00F1349B"/>
    <w:rsid w:val="00F135DA"/>
    <w:rsid w:val="00F13E8A"/>
    <w:rsid w:val="00F145E4"/>
    <w:rsid w:val="00F14DEB"/>
    <w:rsid w:val="00F14E62"/>
    <w:rsid w:val="00F15125"/>
    <w:rsid w:val="00F1554B"/>
    <w:rsid w:val="00F171FB"/>
    <w:rsid w:val="00F2003F"/>
    <w:rsid w:val="00F2062D"/>
    <w:rsid w:val="00F20782"/>
    <w:rsid w:val="00F20AAA"/>
    <w:rsid w:val="00F212F5"/>
    <w:rsid w:val="00F21594"/>
    <w:rsid w:val="00F22A9C"/>
    <w:rsid w:val="00F2307E"/>
    <w:rsid w:val="00F23BAC"/>
    <w:rsid w:val="00F23FFA"/>
    <w:rsid w:val="00F24CF5"/>
    <w:rsid w:val="00F24D23"/>
    <w:rsid w:val="00F24FDA"/>
    <w:rsid w:val="00F252C9"/>
    <w:rsid w:val="00F25522"/>
    <w:rsid w:val="00F25868"/>
    <w:rsid w:val="00F25C18"/>
    <w:rsid w:val="00F25E47"/>
    <w:rsid w:val="00F25F0B"/>
    <w:rsid w:val="00F2603D"/>
    <w:rsid w:val="00F262DB"/>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5429"/>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DF6"/>
    <w:rsid w:val="00F455B0"/>
    <w:rsid w:val="00F45806"/>
    <w:rsid w:val="00F45A75"/>
    <w:rsid w:val="00F46EE9"/>
    <w:rsid w:val="00F472DA"/>
    <w:rsid w:val="00F47900"/>
    <w:rsid w:val="00F5040D"/>
    <w:rsid w:val="00F50A52"/>
    <w:rsid w:val="00F512C3"/>
    <w:rsid w:val="00F529C1"/>
    <w:rsid w:val="00F54F79"/>
    <w:rsid w:val="00F5503E"/>
    <w:rsid w:val="00F55D43"/>
    <w:rsid w:val="00F5616E"/>
    <w:rsid w:val="00F564B8"/>
    <w:rsid w:val="00F57082"/>
    <w:rsid w:val="00F570BB"/>
    <w:rsid w:val="00F57462"/>
    <w:rsid w:val="00F576B8"/>
    <w:rsid w:val="00F60735"/>
    <w:rsid w:val="00F6086A"/>
    <w:rsid w:val="00F60F7F"/>
    <w:rsid w:val="00F61FEC"/>
    <w:rsid w:val="00F6201F"/>
    <w:rsid w:val="00F62812"/>
    <w:rsid w:val="00F63331"/>
    <w:rsid w:val="00F6396B"/>
    <w:rsid w:val="00F6467A"/>
    <w:rsid w:val="00F656C1"/>
    <w:rsid w:val="00F65EC8"/>
    <w:rsid w:val="00F66386"/>
    <w:rsid w:val="00F6640A"/>
    <w:rsid w:val="00F66CD9"/>
    <w:rsid w:val="00F673E5"/>
    <w:rsid w:val="00F70231"/>
    <w:rsid w:val="00F7023E"/>
    <w:rsid w:val="00F702BE"/>
    <w:rsid w:val="00F70E46"/>
    <w:rsid w:val="00F70FDD"/>
    <w:rsid w:val="00F725C7"/>
    <w:rsid w:val="00F72771"/>
    <w:rsid w:val="00F72BCD"/>
    <w:rsid w:val="00F72C2E"/>
    <w:rsid w:val="00F72D7B"/>
    <w:rsid w:val="00F73007"/>
    <w:rsid w:val="00F731C3"/>
    <w:rsid w:val="00F73694"/>
    <w:rsid w:val="00F74D0B"/>
    <w:rsid w:val="00F74EBA"/>
    <w:rsid w:val="00F76600"/>
    <w:rsid w:val="00F76B74"/>
    <w:rsid w:val="00F776CB"/>
    <w:rsid w:val="00F827EC"/>
    <w:rsid w:val="00F82C98"/>
    <w:rsid w:val="00F83475"/>
    <w:rsid w:val="00F8365A"/>
    <w:rsid w:val="00F83997"/>
    <w:rsid w:val="00F83DDB"/>
    <w:rsid w:val="00F83FDC"/>
    <w:rsid w:val="00F848E3"/>
    <w:rsid w:val="00F8495C"/>
    <w:rsid w:val="00F84CD8"/>
    <w:rsid w:val="00F85C7A"/>
    <w:rsid w:val="00F86695"/>
    <w:rsid w:val="00F86908"/>
    <w:rsid w:val="00F8722D"/>
    <w:rsid w:val="00F87428"/>
    <w:rsid w:val="00F904C4"/>
    <w:rsid w:val="00F90E4D"/>
    <w:rsid w:val="00F916D3"/>
    <w:rsid w:val="00F916F6"/>
    <w:rsid w:val="00F92220"/>
    <w:rsid w:val="00F9278A"/>
    <w:rsid w:val="00F92951"/>
    <w:rsid w:val="00F92DAA"/>
    <w:rsid w:val="00F933A3"/>
    <w:rsid w:val="00F937D2"/>
    <w:rsid w:val="00F93EE5"/>
    <w:rsid w:val="00F942E6"/>
    <w:rsid w:val="00F950B2"/>
    <w:rsid w:val="00F95B1D"/>
    <w:rsid w:val="00F9619D"/>
    <w:rsid w:val="00F96857"/>
    <w:rsid w:val="00F97037"/>
    <w:rsid w:val="00FA0F07"/>
    <w:rsid w:val="00FA1939"/>
    <w:rsid w:val="00FA1C87"/>
    <w:rsid w:val="00FA2C0E"/>
    <w:rsid w:val="00FA31D5"/>
    <w:rsid w:val="00FA55C7"/>
    <w:rsid w:val="00FA5A73"/>
    <w:rsid w:val="00FA5D50"/>
    <w:rsid w:val="00FA5D7C"/>
    <w:rsid w:val="00FA67C3"/>
    <w:rsid w:val="00FA6ADD"/>
    <w:rsid w:val="00FA7527"/>
    <w:rsid w:val="00FA7D41"/>
    <w:rsid w:val="00FB0070"/>
    <w:rsid w:val="00FB080E"/>
    <w:rsid w:val="00FB0A31"/>
    <w:rsid w:val="00FB0B75"/>
    <w:rsid w:val="00FB0CC1"/>
    <w:rsid w:val="00FB1484"/>
    <w:rsid w:val="00FB21DD"/>
    <w:rsid w:val="00FB23E6"/>
    <w:rsid w:val="00FB3541"/>
    <w:rsid w:val="00FB3F43"/>
    <w:rsid w:val="00FB4104"/>
    <w:rsid w:val="00FB47D9"/>
    <w:rsid w:val="00FB4DCF"/>
    <w:rsid w:val="00FB5104"/>
    <w:rsid w:val="00FB6BA2"/>
    <w:rsid w:val="00FB6F90"/>
    <w:rsid w:val="00FC1B2E"/>
    <w:rsid w:val="00FC1C1C"/>
    <w:rsid w:val="00FC21F2"/>
    <w:rsid w:val="00FC226B"/>
    <w:rsid w:val="00FC283D"/>
    <w:rsid w:val="00FC2962"/>
    <w:rsid w:val="00FC2DAA"/>
    <w:rsid w:val="00FC397D"/>
    <w:rsid w:val="00FC5173"/>
    <w:rsid w:val="00FC5603"/>
    <w:rsid w:val="00FC5EE9"/>
    <w:rsid w:val="00FC61CD"/>
    <w:rsid w:val="00FC63FF"/>
    <w:rsid w:val="00FC6AF8"/>
    <w:rsid w:val="00FC6CC2"/>
    <w:rsid w:val="00FC6FDF"/>
    <w:rsid w:val="00FC71FC"/>
    <w:rsid w:val="00FD025A"/>
    <w:rsid w:val="00FD08AA"/>
    <w:rsid w:val="00FD0AAC"/>
    <w:rsid w:val="00FD0FE5"/>
    <w:rsid w:val="00FD1627"/>
    <w:rsid w:val="00FD1732"/>
    <w:rsid w:val="00FD27C4"/>
    <w:rsid w:val="00FD2802"/>
    <w:rsid w:val="00FD4849"/>
    <w:rsid w:val="00FD4F8C"/>
    <w:rsid w:val="00FD538B"/>
    <w:rsid w:val="00FD56D6"/>
    <w:rsid w:val="00FD58C8"/>
    <w:rsid w:val="00FD74B5"/>
    <w:rsid w:val="00FD76DF"/>
    <w:rsid w:val="00FD7BEF"/>
    <w:rsid w:val="00FD7C16"/>
    <w:rsid w:val="00FD7D33"/>
    <w:rsid w:val="00FE0256"/>
    <w:rsid w:val="00FE04C2"/>
    <w:rsid w:val="00FE0AFD"/>
    <w:rsid w:val="00FE0E65"/>
    <w:rsid w:val="00FE0FC2"/>
    <w:rsid w:val="00FE123A"/>
    <w:rsid w:val="00FE2360"/>
    <w:rsid w:val="00FE2E7C"/>
    <w:rsid w:val="00FE2FD2"/>
    <w:rsid w:val="00FE49D1"/>
    <w:rsid w:val="00FE4E92"/>
    <w:rsid w:val="00FE5FED"/>
    <w:rsid w:val="00FE6305"/>
    <w:rsid w:val="00FE6E63"/>
    <w:rsid w:val="00FE76D6"/>
    <w:rsid w:val="00FE7C9C"/>
    <w:rsid w:val="00FF0C85"/>
    <w:rsid w:val="00FF0C8C"/>
    <w:rsid w:val="00FF0D85"/>
    <w:rsid w:val="00FF0DE9"/>
    <w:rsid w:val="00FF1765"/>
    <w:rsid w:val="00FF23A2"/>
    <w:rsid w:val="00FF23ED"/>
    <w:rsid w:val="00FF27BF"/>
    <w:rsid w:val="00FF3170"/>
    <w:rsid w:val="00FF31C1"/>
    <w:rsid w:val="00FF35CE"/>
    <w:rsid w:val="00FF38EF"/>
    <w:rsid w:val="00FF468E"/>
    <w:rsid w:val="00FF4A23"/>
    <w:rsid w:val="00FF5376"/>
    <w:rsid w:val="00FF572D"/>
    <w:rsid w:val="00FF60DB"/>
    <w:rsid w:val="00FF66D0"/>
    <w:rsid w:val="00FF686F"/>
    <w:rsid w:val="1063256F"/>
    <w:rsid w:val="13B860EB"/>
    <w:rsid w:val="1ABD1A05"/>
    <w:rsid w:val="1C961832"/>
    <w:rsid w:val="219A1309"/>
    <w:rsid w:val="27D07126"/>
    <w:rsid w:val="29265E82"/>
    <w:rsid w:val="2CE460CC"/>
    <w:rsid w:val="2E8637AC"/>
    <w:rsid w:val="32356C47"/>
    <w:rsid w:val="33944EE9"/>
    <w:rsid w:val="4C952132"/>
    <w:rsid w:val="4CBE32BF"/>
    <w:rsid w:val="4FFA7EAC"/>
    <w:rsid w:val="54281E8F"/>
    <w:rsid w:val="573415C8"/>
    <w:rsid w:val="574F2508"/>
    <w:rsid w:val="57EC2C4F"/>
    <w:rsid w:val="5B742466"/>
    <w:rsid w:val="5FFC3909"/>
    <w:rsid w:val="65814D07"/>
    <w:rsid w:val="68EA03EE"/>
    <w:rsid w:val="76BB45F2"/>
    <w:rsid w:val="7AD67C7E"/>
    <w:rsid w:val="7C3D3767"/>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ind w:firstLine="851"/>
      <w:jc w:val="both"/>
      <w:outlineLvl w:val="1"/>
    </w:pPr>
    <w:rPr>
      <w:sz w:val="24"/>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34"/>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link w:val="121"/>
    <w:qFormat/>
    <w:uiPriority w:val="0"/>
    <w:pPr>
      <w:ind w:left="720"/>
      <w:contextualSpacing/>
    </w:pPr>
    <w:rPr>
      <w:rFonts w:eastAsia="Calibri"/>
    </w:rPr>
  </w:style>
  <w:style w:type="character" w:customStyle="1" w:styleId="46">
    <w:name w:val="Nagłówek 2 Znak"/>
    <w:basedOn w:val="11"/>
    <w:link w:val="3"/>
    <w:qFormat/>
    <w:uiPriority w:val="0"/>
    <w:rPr>
      <w:sz w:val="24"/>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beforeAutospacing="1" w:afterAutospacing="1"/>
      <w:jc w:val="center"/>
    </w:pPr>
    <w:rPr>
      <w:rFonts w:ascii="Arial" w:hAnsi="Arial"/>
      <w:iCs/>
      <w:sz w:val="18"/>
      <w:szCs w:val="24"/>
    </w:rPr>
  </w:style>
  <w:style w:type="character" w:customStyle="1" w:styleId="82">
    <w:name w:val="A_tabela_ROOS Znak"/>
    <w:link w:val="81"/>
    <w:qFormat/>
    <w:uiPriority w:val="0"/>
    <w:rPr>
      <w:rFonts w:ascii="Arial" w:hAnsi="Arial"/>
      <w:iCs/>
      <w:sz w:val="18"/>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34"/>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Standard"/>
    <w:qFormat/>
    <w:uiPriority w:val="0"/>
    <w:pPr>
      <w:suppressAutoHyphens/>
      <w:autoSpaceDN w:val="0"/>
      <w:textAlignment w:val="baseline"/>
    </w:pPr>
    <w:rPr>
      <w:rFonts w:ascii="Times New Roman" w:hAnsi="Times New Roman" w:eastAsia="Times New Roman" w:cs="Times New Roman"/>
      <w:kern w:val="3"/>
      <w:lang w:val="pl-PL" w:eastAsia="zh-CN" w:bidi="ar-SA"/>
    </w:rPr>
  </w:style>
  <w:style w:type="character" w:customStyle="1" w:styleId="121">
    <w:name w:val="List Paragraph Char1"/>
    <w:link w:val="45"/>
    <w:qFormat/>
    <w:locked/>
    <w:uiPriority w:val="0"/>
    <w:rPr>
      <w:rFonts w:eastAsia="Calibri"/>
    </w:rPr>
  </w:style>
  <w:style w:type="character" w:customStyle="1" w:styleId="122">
    <w:name w:val="Łącze internetowe"/>
    <w:qFormat/>
    <w:uiPriority w:val="0"/>
    <w:rPr>
      <w:color w:val="0000FF"/>
      <w:u w:val="single"/>
    </w:rPr>
  </w:style>
  <w:style w:type="character" w:customStyle="1" w:styleId="123">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0853-B024-46E6-9D94-296E00DB4C37}">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9655</Words>
  <Characters>57936</Characters>
  <Lines>482</Lines>
  <Paragraphs>134</Paragraphs>
  <TotalTime>4</TotalTime>
  <ScaleCrop>false</ScaleCrop>
  <LinksUpToDate>false</LinksUpToDate>
  <CharactersWithSpaces>67457</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2016-07-05T13:17:00Z</dcterms:created>
  <dc:creator>Grzegorz</dc:creator>
  <cp:lastModifiedBy>UMiG</cp:lastModifiedBy>
  <cp:lastPrinted>2023-09-12T07:00:00Z</cp:lastPrinted>
  <dcterms:modified xsi:type="dcterms:W3CDTF">2023-09-12T09:34:00Z</dcterms:modified>
  <cp:revision>243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1045-12.2.0.13201</vt:lpwstr>
  </property>
  <property fmtid="{D5CDD505-2E9C-101B-9397-08002B2CF9AE}" pid="3" name="ICV">
    <vt:lpwstr>1A19F8E985C546E398F19E0CFE05FE0F</vt:lpwstr>
  </property>
</Properties>
</file>