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2EA" w:rsidRPr="00001657" w:rsidRDefault="00001657" w:rsidP="00001657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00165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0852EA" w:rsidRPr="00001657" w:rsidRDefault="00001657" w:rsidP="00001657">
      <w:pPr>
        <w:jc w:val="right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b/>
          <w:sz w:val="22"/>
          <w:szCs w:val="22"/>
        </w:rPr>
        <w:tab/>
      </w:r>
      <w:r w:rsidRPr="00001657">
        <w:rPr>
          <w:rFonts w:asciiTheme="minorHAnsi" w:hAnsiTheme="minorHAnsi" w:cstheme="minorHAnsi"/>
          <w:b/>
          <w:sz w:val="22"/>
          <w:szCs w:val="22"/>
        </w:rPr>
        <w:tab/>
      </w:r>
      <w:r w:rsidRPr="00001657">
        <w:rPr>
          <w:rFonts w:asciiTheme="minorHAnsi" w:hAnsiTheme="minorHAnsi" w:cstheme="minorHAnsi"/>
          <w:b/>
          <w:sz w:val="22"/>
          <w:szCs w:val="22"/>
        </w:rPr>
        <w:tab/>
      </w:r>
      <w:r w:rsidRPr="00001657">
        <w:rPr>
          <w:rFonts w:asciiTheme="minorHAnsi" w:hAnsiTheme="minorHAnsi" w:cstheme="minorHAnsi"/>
          <w:b/>
          <w:sz w:val="22"/>
          <w:szCs w:val="22"/>
        </w:rPr>
        <w:tab/>
      </w:r>
      <w:r w:rsidRPr="00001657">
        <w:rPr>
          <w:rFonts w:asciiTheme="minorHAnsi" w:hAnsiTheme="minorHAnsi" w:cstheme="minorHAnsi"/>
          <w:b/>
          <w:sz w:val="22"/>
          <w:szCs w:val="22"/>
        </w:rPr>
        <w:tab/>
      </w:r>
      <w:r w:rsidRPr="00001657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001657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001657">
        <w:rPr>
          <w:rFonts w:asciiTheme="minorHAnsi" w:hAnsiTheme="minorHAnsi" w:cstheme="minorHAnsi"/>
          <w:b/>
          <w:sz w:val="22"/>
          <w:szCs w:val="22"/>
        </w:rPr>
        <w:t xml:space="preserve">Załącznik nr 1 do umowy </w:t>
      </w:r>
      <w:r>
        <w:rPr>
          <w:rFonts w:asciiTheme="minorHAnsi" w:hAnsiTheme="minorHAnsi" w:cstheme="minorHAnsi"/>
          <w:b/>
          <w:sz w:val="22"/>
          <w:szCs w:val="22"/>
        </w:rPr>
        <w:t>LI.262.8.2.2023</w:t>
      </w:r>
    </w:p>
    <w:p w:rsidR="000852EA" w:rsidRPr="00001657" w:rsidRDefault="00001657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b/>
          <w:sz w:val="22"/>
          <w:szCs w:val="22"/>
        </w:rPr>
        <w:t>FORMULARZ CENOWO –TECHNICZNY  - zadanie  nr  2</w:t>
      </w:r>
    </w:p>
    <w:p w:rsidR="000852EA" w:rsidRPr="00001657" w:rsidRDefault="00001657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sz w:val="22"/>
          <w:szCs w:val="22"/>
        </w:rPr>
        <w:tab/>
      </w:r>
      <w:r w:rsidRPr="00001657">
        <w:rPr>
          <w:rFonts w:asciiTheme="minorHAnsi" w:hAnsiTheme="minorHAnsi" w:cstheme="minorHAnsi"/>
          <w:sz w:val="22"/>
          <w:szCs w:val="22"/>
        </w:rPr>
        <w:t>A. Oferuję dostawę przedmiotu zamówienia za cenę:</w:t>
      </w:r>
    </w:p>
    <w:p w:rsidR="000852EA" w:rsidRPr="00001657" w:rsidRDefault="000852EA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900"/>
        <w:gridCol w:w="989"/>
        <w:gridCol w:w="565"/>
        <w:gridCol w:w="1277"/>
        <w:gridCol w:w="1165"/>
        <w:gridCol w:w="856"/>
        <w:gridCol w:w="1237"/>
        <w:gridCol w:w="1150"/>
      </w:tblGrid>
      <w:tr w:rsidR="00001657" w:rsidRPr="00001657" w:rsidTr="00001657">
        <w:trPr>
          <w:cantSplit/>
          <w:trHeight w:val="2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657" w:rsidRPr="00001657" w:rsidRDefault="00001657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01657">
              <w:rPr>
                <w:rFonts w:asciiTheme="minorHAnsi" w:hAnsiTheme="minorHAnsi" w:cstheme="minorHAnsi"/>
              </w:rPr>
              <w:t>Przedmiot zamówienia</w:t>
            </w:r>
          </w:p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0165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:rsidR="00001657" w:rsidRPr="00001657" w:rsidRDefault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001657" w:rsidRPr="00001657" w:rsidTr="00001657">
        <w:trPr>
          <w:cantSplit/>
          <w:trHeight w:val="26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657" w:rsidRPr="00001657" w:rsidTr="00001657">
        <w:trPr>
          <w:cantSplit/>
          <w:trHeight w:val="1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01657" w:rsidRPr="00001657" w:rsidTr="00001657">
        <w:trPr>
          <w:cantSplit/>
          <w:trHeight w:val="1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pStyle w:val="NormalnyWeb"/>
              <w:widowControl w:val="0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Aparat USG dla  Zakładu Radiologii Klinicznej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1657" w:rsidRPr="00001657" w:rsidTr="00001657">
        <w:trPr>
          <w:cantSplit/>
          <w:trHeight w:val="173"/>
        </w:trPr>
        <w:tc>
          <w:tcPr>
            <w:tcW w:w="8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657" w:rsidRPr="00001657" w:rsidRDefault="0000165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:rsidR="00001657" w:rsidRPr="00001657" w:rsidRDefault="0000165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57" w:rsidRPr="00001657" w:rsidRDefault="0000165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852EA" w:rsidRPr="00001657" w:rsidRDefault="000852EA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852EA" w:rsidRPr="00001657" w:rsidRDefault="00001657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001657">
        <w:rPr>
          <w:rFonts w:eastAsia="SimSun" w:cstheme="minorHAnsi"/>
          <w:color w:val="000000"/>
          <w:kern w:val="2"/>
          <w:lang w:eastAsia="pl-PL" w:bidi="hi-IN"/>
        </w:rPr>
        <w:br/>
      </w:r>
      <w:r w:rsidRPr="00001657">
        <w:rPr>
          <w:rFonts w:eastAsia="SimSun" w:cstheme="minorHAnsi"/>
          <w:b/>
          <w:bCs/>
          <w:color w:val="000000"/>
          <w:kern w:val="2"/>
          <w:lang w:eastAsia="pl-PL" w:bidi="hi-IN"/>
        </w:rPr>
        <w:t xml:space="preserve">B. Oświadczam, że okres gwarancji na przedmiot zamówienia </w:t>
      </w:r>
      <w:r w:rsidRPr="00001657">
        <w:rPr>
          <w:rFonts w:eastAsia="SimSun" w:cstheme="minorHAnsi"/>
          <w:b/>
          <w:bCs/>
          <w:color w:val="000000"/>
          <w:kern w:val="2"/>
          <w:lang w:eastAsia="pl-PL" w:bidi="hi-IN"/>
        </w:rPr>
        <w:t>wynosi……………..miesięcy</w:t>
      </w:r>
      <w:r w:rsidRPr="00001657">
        <w:rPr>
          <w:rFonts w:eastAsia="SimSun" w:cstheme="minorHAnsi"/>
          <w:b/>
          <w:bCs/>
          <w:color w:val="000000"/>
          <w:kern w:val="2"/>
          <w:lang w:eastAsia="pl-PL" w:bidi="hi-IN"/>
        </w:rPr>
        <w:t>.</w:t>
      </w:r>
    </w:p>
    <w:p w:rsidR="000852EA" w:rsidRPr="00001657" w:rsidRDefault="000852EA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:rsidR="000852EA" w:rsidRPr="00001657" w:rsidRDefault="00001657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:rsidR="000852EA" w:rsidRPr="00001657" w:rsidRDefault="000852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164"/>
        <w:gridCol w:w="207"/>
        <w:gridCol w:w="16"/>
        <w:gridCol w:w="268"/>
        <w:gridCol w:w="2314"/>
      </w:tblGrid>
      <w:tr w:rsidR="000852EA" w:rsidRPr="0000165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pStyle w:val="Akapitzlist"/>
              <w:widowControl w:val="0"/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Aparat USG dla  Zakładu Radiologii Klinicznej </w:t>
            </w: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1 szt.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852E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:rsidR="000852EA" w:rsidRPr="00001657" w:rsidRDefault="000852EA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:rsidR="000852EA" w:rsidRPr="00001657" w:rsidRDefault="000852EA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:rsidR="000852EA" w:rsidRPr="00001657" w:rsidRDefault="000852EA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:rsidR="000852EA" w:rsidRPr="00001657" w:rsidRDefault="000852EA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0852EA" w:rsidRPr="000016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0852EA" w:rsidRPr="000016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pStyle w:val="NormalnyWeb"/>
              <w:widowControl w:val="0"/>
              <w:suppressAutoHyphens/>
              <w:spacing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Aparat o nowoczesnej konstrukcji i ergonomii pracy. Aparat nowy,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nieużywany. Wyklucza się aparaty demo. Rok produkcji: 2023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pracy aparatu: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br/>
              <w:t>min 2 – 30 MHz</w:t>
            </w:r>
          </w:p>
        </w:tc>
        <w:tc>
          <w:tcPr>
            <w:tcW w:w="2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2-30 MHz – 0 pkt.</w:t>
            </w:r>
          </w:p>
          <w:p w:rsidR="000852EA" w:rsidRPr="00001657" w:rsidRDefault="00001657">
            <w:pPr>
              <w:widowControl w:val="0"/>
              <w:snapToGrid w:val="0"/>
              <w:ind w:right="113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&gt;2-32 MHz – 5 pkt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Dynamika systemu min. 320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Technologia cyfrowa – system równoległego przetwarzania z cyfrową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obróbką i cyfrowym kształtowaniem wiązki min. 64 wiązek jednocześnie z różnych kierunków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Ilość niezależnych kanałów odbiorczych: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br/>
              <w:t>min. 30 000 000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Fizyczna ilość kanałów nadawczych TX i odbiorczych RX: min. po 256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Ilość niezależnych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identycznych  gniazd dla różnego typu sond obrazowych: min. 4</w:t>
            </w:r>
          </w:p>
        </w:tc>
        <w:tc>
          <w:tcPr>
            <w:tcW w:w="2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30 000 000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&gt; 32 000 000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Monitor LCD LED, wielkość ekranu min. 23 cale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monitora min. 1920x1080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Waga aparatu max. 115 kg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położenia monitora LCD: prawo/lewo, przód/tył, góra/dół, pochylenie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Monitor umieszczony na min. 3 przegubowym ruchomym ramieniu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Urządzenie wyposażone w wieszaki na sondy po lewej i prawej stronie konsoli/panelu.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Fabryczny podgrzewacz żelu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Klawiatura alfanumeryczna z przyciskami funkcyjnymi dostępna na panelu dotykowym i wysuwana spod pulpitu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Elektryczna regulacja wysokości panelu sterowania min. 30 cm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Regulacja odchylenia panelu sterowania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br/>
              <w:t>min. +/- 35 stopni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nagrywania i odtwarzania dynamicznego obrazów min. 10 000 obrazów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Maksymalna długość zapamiętanej prezentacji w trybie M/D-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min. 150 sek.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Zintegrowany z aparatem system archiwizacji obrazów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System archiwizacji z możliwością zapisu w formatach co najmniej BMP, JPEG, AVI, DICOM, Raw Data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Eksportowanie obrazów na nośniki przenośne DVD/CD, Pen-Drive, HDD z załączaną przeglądarką DICOM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Napęd CD/DVD fabrycznie wbudowany w aparat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Wewnętrzny dysk twardy HDD min. 500 GB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Podłączenie zewnętrznego dysku do  archiwizacji danych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cyfrowy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czarno-biały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wydrukowania bezpośrednio z aparatu raportu z badań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Porty USB 3.0 i USB 2.0 wbudowane w aparat (do archiwizacji na pamięci typu Pen-Drive) – min. 3 porty USB  w tym min. jeden port umieszczony w monitorze.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Wbudowane w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aparat wyjście HDMI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Wbudowane w aparat wyjście Ethernet 10/100/1000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do przesyłania obrazów i danych zgodnych z standardem DICOM 3.0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Storage,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Worklist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Structures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Report, Query/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Retrive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Start systemu z trybu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Shutdown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– max 50 sek.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Obrazowanie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Tryb 2D (B-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Maksymalna głębokość penetracji od czoła głowicy min. 42 cm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42cm – 0 pkt.</w:t>
            </w:r>
          </w:p>
          <w:p w:rsidR="000852EA" w:rsidRPr="00001657" w:rsidRDefault="00001657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45 cm – 2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48 cm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regulacji STC/LGC po min. 6 suwaków do regulacji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bezstratnego powiększania obrazu w czasie rzeczywistym i zamrożonego, a  także obrazu z pamięci:  podać wartość powiększenia min. 22x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22x – 0 pkt.</w:t>
            </w:r>
          </w:p>
          <w:p w:rsidR="000852EA" w:rsidRPr="00001657" w:rsidRDefault="00001657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24x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– 2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26x – 5 pkt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Porównywanie min. 9 ruchomych obrazów 2D tego samego pacjenta.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Maksymalna szybkość odświeżania obrazu w trybie B-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min 400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Ciągła optymalizacja wzmocnienia w trybie 2D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Obrazowanie trapezowe min. +/- 30 stopni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Obrazowanie rombowe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zwiększające dokładność, eliminujące szumy i cienie obrazu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Obrazowanie harmoniczne na wszystkich zaoferowanych głowicach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Obrazowanie harmoniczne z wykorzystaniem typu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inwersji pulsu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Obrazowanie harmoniczne zwiększające rozdzielczość i penetrację, używające jednocześnie min. 3 częstotliwości do uzyskania obrazu.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Obrazowanie 3 harmoniczną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Nie – 0 pkt.</w:t>
            </w:r>
          </w:p>
          <w:p w:rsidR="000852EA" w:rsidRPr="00001657" w:rsidRDefault="00001657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Tak- 10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astosowania technologii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optymalizującej obraz w trybie B-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w zależności od badanej struktury – dopasowanie do prędkości rozchodzenia się fali ultradźwiękowej w zależności od badanej tkanki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Zastosowanie technologii obrazowania „nakładanego” przestrzennego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wielokierunkowego w trakcie nadawania i odbioru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ulepszające obrazowanie –wizualizację igły biopsyjnej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Duplex (2D + PWD)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 </w:t>
            </w:r>
            <w:proofErr w:type="spellStart"/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Triplex</w:t>
            </w:r>
            <w:proofErr w:type="spellEnd"/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(2D + PWD+CD) z rejestrowaną prędkością:  min. 15 m/</w:t>
            </w:r>
            <w:proofErr w:type="spellStart"/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dla zerowego kąta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Technologia przetwarzania sygnału RAW DATA pozwalająca po zamrożeniu obrazu na zmianę:  min. wzmocnienia, dynamiki.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Obrazowanie 3D z wolnej ręki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Tryb spektralny Doppler Pulsacyjny (PWD)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z HPRF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Zakres prędkości min. 13 m/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dla zerowego kąta bramki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13 m/sek.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</w:t>
            </w: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13 m/</w:t>
            </w:r>
            <w:proofErr w:type="spellStart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2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m/</w:t>
            </w:r>
            <w:proofErr w:type="spellStart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Regulacja bramki dopplerowskiej w zakresie min. 0,3 - 20 mm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Regulacja uchylności wiązki dopplerowskiej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br/>
              <w:t>min +/-25 stopni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przesunięcia linii bazowej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dopplera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spektralnego na zamrożonym obrazie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Korekcja kąta bramki Dopplerowskiej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br/>
              <w:t>min. +/- 80 st.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Technologia optymalizująca zapis spektrum w czasie rzeczywistym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Automatyczny obrys spektrum na obrazie rzeczywistym i zamrożonym dla trybu Dopplera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Tryb Doppler Kolorowy (CD)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działający w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trybie wieloczęstotliwościowym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Prędkość odświeżania dla CD min. 300 klatek/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300 </w:t>
            </w:r>
            <w:proofErr w:type="spellStart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300 </w:t>
            </w:r>
            <w:proofErr w:type="spellStart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2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360 </w:t>
            </w:r>
            <w:proofErr w:type="spellStart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Regulacja uchylności pola Dopplera Kolorowego min. +/-25 stopni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25 stopni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25 stopni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Ilość map kolorów dla CD min. 30 map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Optymalizacja zapisów CD za pomocą jednego przycisku (min. dostosowanie linii bazowej i częstotliwości)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Tryb angiologiczny (Power Doppler) oraz Power Doppler kierunkowy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Tryb Dopplera Tkankowego (kolorowy i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spektralny)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Tryb dopplerowski o wysokiej czułości i rozdzielczości dedykowany do małych przepływów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Obrazowanie dopplerowskie naczyń narządów miąższowych (nerki, wątroba ) do wizualizacji bardzo wolnych przepływów poniżej 1 cm/sek. w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mikronaczyniach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pozwalające obrazować przepływy bez artefaktów ruchowych dostępne na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sonadach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, linia,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. Możliwość prezentacji kierunku napływu. Prędkość odświeżania FR&gt;50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dla przepływów poniżej 1 cm/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przy bramce większej niż 2 x 2 cm.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pomiarowe wraz z pakietem obliczeniowym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aplikacyjne z pakietem oprogramowania pomiarowego do badań ogólnych: kardiologicznych, brzusznych, ginekologiczno-położniczych, tarczycy, sutka, piersi, małych narządów, mięśniowo-szkieletowych, naczyniowych, ortopedycznych, urologicznych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Liczba par kursorów pomiarowych min. 12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12 par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par – 2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18 par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Pakiet do automatycznego wyznaczania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Intima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Media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Thicknes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( IMT)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Oprogramowanie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umożliwiające wyznaczenie procentu unaczynienia w danym obszarze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brazowanie panoramiczne min. 100 cm z możliwością wykonywania pomiarów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100 cm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150 cm – 2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200 cm – 5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Obrazwanie</w:t>
            </w:r>
            <w:proofErr w:type="spellEnd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elastograficzne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Moduł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obliczający i wyświetlający sztywność względną tkanki w czasie rzeczywistym. Posiadający wskaźnik prawidłowej siły ucisku wyświetlany na ekranie. Możliwość wykonywania obliczeń odległości i powierzchni oraz oprogramowanie umożliwiające porównywanie elastyczności min. 2 miejsc.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Obrazowanie kontrastowe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do badań z kontrastem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Obrazowanie z wykorzystaniem kontrastów o niskim indeksie MI. Badania z zastosowaniem ultrasonograficznych środków kontrastujących dostępne sondach: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, linia. Długość pętli w czasie procedur kontrastowych min. 3 minuty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Oprogramowanie do stabilizacji ruchów oddechowych pacjenta w trakcie podania kontrastu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Specjalne oprogramowanie pokazujące napływ małych porcji kontrastu i rekonstruujące ich drogę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przemieszania się wewnątrz naczyń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Prezentacja kierunku przepływu oraz perfuzji naczyniowej podawanego kontrastu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Sondy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Sonda </w:t>
            </w:r>
            <w:proofErr w:type="spellStart"/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badań ogólnych wykonana w technologii matrycowej z aktywnym wysterowaniem elementów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Zakres pracy przetwornika min. 2,0 - 8,0 MHz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Kąt pola skanowania (widzenia) min. 120 stopni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120 st. – 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130 st. – 5 pkt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Ilość elementów min. 500 w trzech rzędach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akustycznej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Sonda Liniowa do badań naczyniowych </w:t>
            </w:r>
            <w:r w:rsidRPr="0000165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wykonana w technologii matrycowej z  aktywnym wysterowaniem elementów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Zakres częstotliwości pracy min. 3,0 – 11,0 MHz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Liczba elementów – min. 700 w 3 rzędach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Szerokość skanu max. 46 mm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akustycznej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Sonda Liniowa wysokiej częstotliwości wykona w technologii matrycowej z aktywnym wysterowaniem elementów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Zakres częstotliwości pracy min. 5,0 – 18,0 MHz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Liczba elementów – min. 700 w trzech rzędach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Szerokość skanu max. 46 mm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Praca w trybie II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harmonicznej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i akustycznej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wysokiej częstotliwości wykonana w technologii matrycowej </w:t>
            </w:r>
            <w:r w:rsidRPr="0000165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 aktywnym wysterowaniem elementów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Wybierane częstotliwości pracy przetwornika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br/>
              <w:t>min. 1 -10 MHz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Liczba elementów – min. 500 w trzech rzędach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Kąt skanowania min. 95 st.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95 st. – </w:t>
            </w: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110 st. – 5 pkt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Promień krzywizny R w zakresie 35-40 mm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akustycznej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MicroConvex</w:t>
            </w:r>
            <w:proofErr w:type="spellEnd"/>
            <w:r w:rsidRPr="00001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wykonana w technologii matrycowej lub równoważnej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Zakres pracy przetwornika min. 4 -11 MHz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Liczba elementów – min. 700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Kąt skanowania min. 110 st.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Możliwości rozbudowy systemu dostępne na </w:t>
            </w:r>
            <w:r w:rsidRPr="00001657">
              <w:rPr>
                <w:rFonts w:asciiTheme="minorHAnsi" w:hAnsiTheme="minorHAnsi" w:cstheme="minorHAnsi"/>
                <w:b/>
                <w:sz w:val="22"/>
                <w:szCs w:val="22"/>
              </w:rPr>
              <w:t>dzień składania ofert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specjalistyczne oprogramowanie poprawiające wykrywanie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mikrozwapnień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w tkankach miękkich tj. sutki, piersi, nerka, jądra, ścięgna itp. – podać nazwę własną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sondę Liniową wysokiej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częstotliwości, wykonaną w technologii matrycowej z aktywnym wysterowaniem elementów o zakresie częstotliwości min. 9 – 24 MHz, ilość elementów min. 700 w trzech rzędach, szerokość skanu max 43 mm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o sondę Liniową bardzo wysokiej częstotliwości, wykonaną w technologii matrycowej z aktywnym wysterowaniem elementów o zakresie częstotliwości min. 10 – 32 MHz, ilość elementów min. 700 w trzech rzędach, szerokość skanu max 33 mm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20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elastografię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akustyczną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), moduł określający sztywność tkanek na podstawie analizy prędkości fali poprzecznej – dostępne na sondach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, Linia, Endo. </w:t>
            </w:r>
            <w:r w:rsidRPr="0000165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Możliwość dowolnej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regulacji pola analizy oraz prezentacji elastyczności tkanek za pomocą kolorów w czasie rzeczywistym. Możliwość uzyskania wyników </w:t>
            </w:r>
            <w:r w:rsidRPr="0000165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pomiarowych wyrażonych w </w:t>
            </w:r>
            <w:proofErr w:type="spellStart"/>
            <w:r w:rsidRPr="0000165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kPa</w:t>
            </w:r>
            <w:proofErr w:type="spellEnd"/>
            <w:r w:rsidRPr="0000165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016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lub m/sek.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Analiza jakości otrzymywanych wyników w obrazowaniu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akustycznej pozwalające ocenić gdzie jest najlepszy obszar do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wykonania pomiaru.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systemu o automatyczny pomiar zwłóknienia w czasie rzeczywistym przy pomocy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akustycznej w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lub m/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systemu o pomiar stłuszczenia wątroby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atenuacja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systemu o pomiar lepkości wątroby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10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o obrazowanie pozwalające  „nakładać”  obrazy na  ultrasonografie w trybie B-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z obrazami uzyskiwanych z  CT i MR tzw. Fuzja obrazów w czasie rzeczywistym z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synchronizacją płaszczyzn. Możliwość zastosowania fuzji obrazów na sondach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i linia,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rozbudowy o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sondę z kanałem biopsyjnym przez czoło sondy z możliwością wyboru min. 3 kątów wejścia w tym min. jednym zbliżonym do 90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stopni.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tryb obrazowania 3D/4D z sond objętościowych (wolumetrycznych):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. Obrazowanie 4D z max. prędkością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) min. 40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./s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o oprogramowanie umożliwiające wykonanie badania z kontrastem w trybie 4D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o funkcję pozwalająca na wykonanie biopsji w trybie 4D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Mozliwość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rozbudowy o moduł Dopplera Ciągłego (CWD) o zakresie prędkości min. 20 m/s (przy zerowym kącie bramki)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oprogramowanie do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Stress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Echo wraz z modułem EKG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do śledzenia ruchu ściany (śledzenie plamek tzw.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Speckle-tracking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, Wall Motion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Tracking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lub podobne) umożliwiające analizę ilościową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o sondy śródoperacyjne (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, linia) i laparoskopową. Podać modele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pracy z sondę Liniową z centralnym kanałem biopsyjnym . Podać model.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Możliwość rozbudowy o porównywanie obrazu referencyjnego (obraz USG, CT, MR, XR) z obrazem USG na żywo.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moduł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 (2,4/5 GHz) umożliwiający podłączenie do sieci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monitor OLED min. 21 cali o rozdzielczości 4K (3840 × 2160 </w:t>
            </w:r>
            <w:proofErr w:type="spellStart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proofErr w:type="spellEnd"/>
            <w:r w:rsidRPr="00001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5 pkt.</w:t>
            </w:r>
          </w:p>
          <w:p w:rsidR="000852EA" w:rsidRPr="00001657" w:rsidRDefault="00001657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001657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0165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165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165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165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0852EA" w:rsidRPr="0000165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852E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165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2EA" w:rsidRPr="00001657" w:rsidRDefault="00001657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1657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</w:p>
        </w:tc>
      </w:tr>
    </w:tbl>
    <w:p w:rsidR="000852EA" w:rsidRPr="00001657" w:rsidRDefault="0000165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001657">
        <w:rPr>
          <w:rFonts w:asciiTheme="minorHAnsi" w:hAnsiTheme="minorHAnsi" w:cstheme="minorHAnsi"/>
          <w:sz w:val="22"/>
          <w:szCs w:val="22"/>
        </w:rPr>
        <w:br/>
        <w:t xml:space="preserve">właściwe, ustalone w obowiązujących przepisach prawa wymagania odnośnie </w:t>
      </w:r>
      <w:r w:rsidRPr="00001657">
        <w:rPr>
          <w:rFonts w:asciiTheme="minorHAnsi" w:hAnsiTheme="minorHAnsi" w:cstheme="minorHAnsi"/>
          <w:sz w:val="22"/>
          <w:szCs w:val="22"/>
        </w:rPr>
        <w:t>dopuszczenia do użytkowania w polskich zakładach opieki zdrowotnej.</w:t>
      </w:r>
    </w:p>
    <w:p w:rsidR="000852EA" w:rsidRPr="00001657" w:rsidRDefault="000852EA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852EA" w:rsidRPr="00001657" w:rsidRDefault="0000165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1657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001657">
        <w:rPr>
          <w:rFonts w:asciiTheme="minorHAnsi" w:hAnsiTheme="minorHAnsi" w:cstheme="minorHAnsi"/>
          <w:sz w:val="22"/>
          <w:szCs w:val="22"/>
        </w:rPr>
        <w:br/>
        <w:t xml:space="preserve">i C posiada stosowne dokumenty, które zostaną niezwłocznie przekazane zamawiającemu, na jego </w:t>
      </w:r>
      <w:r w:rsidRPr="00001657">
        <w:rPr>
          <w:rFonts w:asciiTheme="minorHAnsi" w:hAnsiTheme="minorHAnsi" w:cstheme="minorHAnsi"/>
          <w:sz w:val="22"/>
          <w:szCs w:val="22"/>
        </w:rPr>
        <w:t>pisemny wniosek.</w:t>
      </w:r>
    </w:p>
    <w:p w:rsidR="000852EA" w:rsidRPr="00001657" w:rsidRDefault="000852EA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52EA" w:rsidRPr="00001657" w:rsidRDefault="000852EA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0852EA" w:rsidRPr="0000165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2EA" w:rsidRPr="00001657" w:rsidRDefault="000852EA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0852EA" w:rsidRPr="00001657" w:rsidRDefault="000852EA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0852EA" w:rsidRPr="00001657" w:rsidRDefault="000852EA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2EA" w:rsidRPr="00001657" w:rsidRDefault="000852EA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:rsidR="000852EA" w:rsidRPr="00001657" w:rsidRDefault="00001657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001657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:rsidR="000852EA" w:rsidRPr="00001657" w:rsidRDefault="00001657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016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0165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:rsidR="00001657" w:rsidRPr="00001657" w:rsidRDefault="00001657" w:rsidP="0000165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65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:rsidR="000852EA" w:rsidRPr="00001657" w:rsidRDefault="000852E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2EA" w:rsidRPr="0000165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2EA" w:rsidRPr="00001657" w:rsidRDefault="000852EA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2EA" w:rsidRPr="00001657" w:rsidRDefault="000852EA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0852EA" w:rsidRPr="00001657" w:rsidRDefault="000852EA">
      <w:pPr>
        <w:pStyle w:val="Bezodstpw"/>
        <w:spacing w:after="170"/>
        <w:jc w:val="both"/>
        <w:rPr>
          <w:rFonts w:cstheme="minorHAnsi"/>
        </w:rPr>
      </w:pPr>
    </w:p>
    <w:sectPr w:rsidR="000852EA" w:rsidRPr="00001657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657" w:rsidRDefault="00001657">
      <w:pPr>
        <w:rPr>
          <w:rFonts w:hint="eastAsia"/>
        </w:rPr>
      </w:pPr>
      <w:r>
        <w:separator/>
      </w:r>
    </w:p>
  </w:endnote>
  <w:endnote w:type="continuationSeparator" w:id="0">
    <w:p w:rsidR="00001657" w:rsidRDefault="000016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2EA" w:rsidRDefault="000852EA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:rsidR="000852EA" w:rsidRDefault="000852EA">
    <w:pPr>
      <w:pStyle w:val="Stopka1"/>
      <w:ind w:right="360"/>
      <w:jc w:val="both"/>
    </w:pPr>
  </w:p>
  <w:p w:rsidR="000852EA" w:rsidRDefault="000852EA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657" w:rsidRDefault="00001657">
      <w:pPr>
        <w:rPr>
          <w:rFonts w:hint="eastAsia"/>
        </w:rPr>
      </w:pPr>
      <w:r>
        <w:separator/>
      </w:r>
    </w:p>
  </w:footnote>
  <w:footnote w:type="continuationSeparator" w:id="0">
    <w:p w:rsidR="00001657" w:rsidRDefault="000016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2EA" w:rsidRPr="00001657" w:rsidRDefault="00001657">
    <w:pPr>
      <w:pStyle w:val="Nagwek"/>
      <w:rPr>
        <w:rFonts w:asciiTheme="minorHAnsi" w:hAnsiTheme="minorHAnsi" w:cstheme="minorHAnsi"/>
      </w:rPr>
    </w:pPr>
    <w:r w:rsidRPr="00001657">
      <w:rPr>
        <w:rFonts w:asciiTheme="minorHAnsi" w:hAnsiTheme="minorHAnsi" w:cstheme="minorHAnsi"/>
      </w:rPr>
      <w:t>LI.262.8.2023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414"/>
    <w:multiLevelType w:val="multilevel"/>
    <w:tmpl w:val="3992E1FA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F8600F2"/>
    <w:multiLevelType w:val="multilevel"/>
    <w:tmpl w:val="06485E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816293">
    <w:abstractNumId w:val="0"/>
  </w:num>
  <w:num w:numId="2" w16cid:durableId="9987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EA"/>
    <w:rsid w:val="00001657"/>
    <w:rsid w:val="000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75FF"/>
  <w15:docId w15:val="{80BCD990-57EB-4F32-8D25-4F182EA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  <w:style w:type="paragraph" w:customStyle="1" w:styleId="Domynie">
    <w:name w:val="Domy徑nie"/>
    <w:qFormat/>
    <w:pPr>
      <w:widowControl w:val="0"/>
    </w:pPr>
    <w:rPr>
      <w:rFonts w:ascii="Garamond" w:eastAsia="Arial" w:hAnsi="Garamond" w:cs="Garamond"/>
      <w:sz w:val="24"/>
      <w:lang w:eastAsia="hi-IN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194-BB18-4DBA-ABB6-54EE54D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12677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2023-09-06T11:46:00Z</cp:lastPrinted>
  <dcterms:created xsi:type="dcterms:W3CDTF">2023-09-18T12:57:00Z</dcterms:created>
  <dcterms:modified xsi:type="dcterms:W3CDTF">2023-09-18T12:57:00Z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