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6427E" w14:textId="4D9B4514" w:rsidR="003C57A4" w:rsidRPr="003C57A4" w:rsidRDefault="003C57A4" w:rsidP="003C57A4">
      <w:pPr>
        <w:spacing w:after="200" w:line="276" w:lineRule="auto"/>
        <w:jc w:val="right"/>
        <w:rPr>
          <w:rFonts w:ascii="Verdana" w:eastAsia="Calibri" w:hAnsi="Verdana"/>
          <w:sz w:val="20"/>
          <w:szCs w:val="22"/>
          <w:lang w:eastAsia="en-US"/>
        </w:rPr>
      </w:pPr>
      <w:r>
        <w:rPr>
          <w:rFonts w:ascii="Verdana" w:eastAsia="Calibri" w:hAnsi="Verdana"/>
          <w:sz w:val="20"/>
          <w:szCs w:val="22"/>
          <w:lang w:eastAsia="en-US"/>
        </w:rPr>
        <w:t xml:space="preserve">Załącznik nr </w:t>
      </w:r>
      <w:r w:rsidR="00946AC1">
        <w:rPr>
          <w:rFonts w:ascii="Verdana" w:eastAsia="Calibri" w:hAnsi="Verdana"/>
          <w:sz w:val="20"/>
          <w:szCs w:val="22"/>
          <w:lang w:eastAsia="en-US"/>
        </w:rPr>
        <w:t>2</w:t>
      </w:r>
      <w:bookmarkStart w:id="0" w:name="_GoBack"/>
      <w:bookmarkEnd w:id="0"/>
      <w:r>
        <w:rPr>
          <w:rFonts w:ascii="Verdana" w:eastAsia="Calibri" w:hAnsi="Verdana"/>
          <w:sz w:val="20"/>
          <w:szCs w:val="22"/>
          <w:lang w:eastAsia="en-US"/>
        </w:rPr>
        <w:t xml:space="preserve"> do umowy</w:t>
      </w:r>
    </w:p>
    <w:p w14:paraId="56B9E706" w14:textId="77777777" w:rsidR="003C57A4" w:rsidRDefault="003C57A4" w:rsidP="003C57A4">
      <w:pPr>
        <w:spacing w:after="200"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3C57A4">
        <w:rPr>
          <w:rFonts w:eastAsia="Calibri"/>
          <w:b/>
          <w:sz w:val="28"/>
          <w:szCs w:val="22"/>
          <w:lang w:eastAsia="en-US"/>
        </w:rPr>
        <w:t xml:space="preserve">LISTA POTENCJALNYCH ZAGROŻEŃ </w:t>
      </w:r>
    </w:p>
    <w:p w14:paraId="5FF4AF4F" w14:textId="713C45DD" w:rsidR="003C57A4" w:rsidRPr="003C57A4" w:rsidRDefault="003C57A4" w:rsidP="003C57A4">
      <w:pPr>
        <w:spacing w:after="200"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3C57A4">
        <w:rPr>
          <w:rFonts w:eastAsia="Calibri"/>
          <w:b/>
          <w:sz w:val="28"/>
          <w:szCs w:val="22"/>
          <w:lang w:eastAsia="en-US"/>
        </w:rPr>
        <w:t>dla zdrowia lub życia osób przebywających, wykonujących pracę na terenie Nadleśnictwa Staszów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11"/>
        <w:gridCol w:w="3602"/>
        <w:gridCol w:w="4747"/>
      </w:tblGrid>
      <w:tr w:rsidR="003C57A4" w:rsidRPr="003C57A4" w14:paraId="0388452E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7AF7E5E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L.P.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28FB0BF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Zagrożenie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D7C45A2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Źródło</w:t>
            </w:r>
          </w:p>
        </w:tc>
      </w:tr>
      <w:tr w:rsidR="003C57A4" w:rsidRPr="003C57A4" w14:paraId="25020164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DD29A5A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1.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41B8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Urazy powodowane ruchomymi częściami maszyn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ED36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 xml:space="preserve">Wykorzystywane w trakcie prac z zakresu gospodarki leśnej pilarki, ciągniki, wciągarki, pługi, rozdrabniacze, </w:t>
            </w:r>
            <w:proofErr w:type="spellStart"/>
            <w:r w:rsidRPr="003C57A4">
              <w:rPr>
                <w:rFonts w:eastAsia="Calibri"/>
                <w:b/>
                <w:szCs w:val="22"/>
                <w:lang w:eastAsia="en-US"/>
              </w:rPr>
              <w:t>harvestery</w:t>
            </w:r>
            <w:proofErr w:type="spellEnd"/>
            <w:r w:rsidRPr="003C57A4">
              <w:rPr>
                <w:rFonts w:eastAsia="Calibri"/>
                <w:b/>
                <w:szCs w:val="22"/>
                <w:lang w:eastAsia="en-US"/>
              </w:rPr>
              <w:t xml:space="preserve"> oraz pozostałe maszyny.</w:t>
            </w:r>
          </w:p>
        </w:tc>
      </w:tr>
      <w:tr w:rsidR="003C57A4" w:rsidRPr="003C57A4" w14:paraId="084E1F93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8FC2BD3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2.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16F7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Urazy powodowane przez narzędzia podstawowe oraz urządzenia z napędem własnym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FEF5A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Wykorzystywane w trakcie prac z zakresu gospodarki leśnej narzędzia (siekiery, kostury, łopaty i pozostałe narzędzia) oraz urządzenia z napędem własnym</w:t>
            </w:r>
          </w:p>
        </w:tc>
      </w:tr>
      <w:tr w:rsidR="003C57A4" w:rsidRPr="003C57A4" w14:paraId="36EA728B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381DEFA4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3.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F4AFB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Urazy powodowane przez środki transportu pionowego i poziomego oraz transportowane materiały i produkty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6850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Środki transportowe (samochody, ciągniki, żurawie hydrauliczne, wciągarki i inne środki transportowe) oraz materiały i produkty podlegające przemieszczeniu (zrywane drewno, transportowane materiały (siatka i słupki grodzeniowe, sadzonki wraz z opakowaniami itp.)</w:t>
            </w:r>
          </w:p>
        </w:tc>
      </w:tr>
      <w:tr w:rsidR="003C57A4" w:rsidRPr="003C57A4" w14:paraId="6852391D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B392227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4.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00770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Urazy powstałe w wyniku poślizgnięć, potknięć i upadków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2249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Trudne warunki terenowe (nierówności terenu, śliskie podłoże, zagłębienia terenu, zalegające na powierzchni terenu gałęzie i inne przedmioty utrudniające poruszanie się itp.)</w:t>
            </w:r>
          </w:p>
        </w:tc>
      </w:tr>
      <w:tr w:rsidR="003C57A4" w:rsidRPr="003C57A4" w14:paraId="5D8E0B04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3565EB45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5.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F98D3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Urazy powodowane upadkiem osób lub przedmiotów z wysokości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69990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Praca na wysokościach (zbiór szyszek z drzew stojących, praca na dostrzegalniach p.poż. oraz pozostałe) oraz upadek przedmiotów z wysokości (spadające gałęzie drzew, przewracające się drzewa, pozostałe przedmioty spadające z wysokości)</w:t>
            </w:r>
          </w:p>
        </w:tc>
      </w:tr>
      <w:tr w:rsidR="003C57A4" w:rsidRPr="003C57A4" w14:paraId="7CE1E85B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D499343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6.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4003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Urazy powodowane przez wystające elementy, ostre krawędzie, chropowate powierzchnie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A8A7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Kontakt z mogącymi spowodować urazy wystającymi elementami, ostrymi krawędziami i chropowatymi powierzchniami maszyn i urządzeń, budynków, podłoża, drzew i krzewów lub innych elementów znajdujących się w przestrzeni, w której realizowane są prace z zakresu gospodarki leśnej</w:t>
            </w:r>
          </w:p>
        </w:tc>
      </w:tr>
      <w:tr w:rsidR="003C57A4" w:rsidRPr="003C57A4" w14:paraId="6D4DCB8E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19BD529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7.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4129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Porażenie prądem elektrycznym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9B5BB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Kontakt z maszynami i urządzeniami wykorzystującymi prąd elektryczny, możliwy kontakt z przewodami linii energetycznych</w:t>
            </w:r>
          </w:p>
        </w:tc>
      </w:tr>
      <w:tr w:rsidR="003C57A4" w:rsidRPr="003C57A4" w14:paraId="61C3A456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C86F3E8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8.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7E5B8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Działanie pola elektromagnetycznego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4A6E7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Kontakt z radiotelefonami i urządzeniami komputerowymi</w:t>
            </w:r>
          </w:p>
        </w:tc>
      </w:tr>
      <w:tr w:rsidR="003C57A4" w:rsidRPr="003C57A4" w14:paraId="72C29981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9846ED4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9.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C90F5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Hałas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EDF6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Kontakt z hałasem wywoływanym przez pilarki, ciągniki i inne źródła</w:t>
            </w:r>
          </w:p>
        </w:tc>
      </w:tr>
      <w:tr w:rsidR="003C57A4" w:rsidRPr="003C57A4" w14:paraId="659F7999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E87F156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lastRenderedPageBreak/>
              <w:t>10.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334E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Drgania i wibracje maszyn i narzędzi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009D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Kontakt z wywołującymi drgania i wibracje pilarkami, ciągnikami i innymi maszynami oraz urządzeniami</w:t>
            </w:r>
          </w:p>
        </w:tc>
      </w:tr>
      <w:tr w:rsidR="003C57A4" w:rsidRPr="003C57A4" w14:paraId="520E758B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3208D872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11.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5C8B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Niewłaściwe natężenie oświetlenia, obciążenie wzroku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ECC7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kontakt z monitorami komputerowymi, obciążenie wzroku w trakcie zrywki drewna, obsługi wielooperacyjnych maszyn do pozyskania drewna, obserwacji prowadzonych w trakcie obsługi dostrzegalni p.poż. oraz pozostałych prac z zakresu gospodarki leśnej</w:t>
            </w:r>
          </w:p>
        </w:tc>
      </w:tr>
      <w:tr w:rsidR="003C57A4" w:rsidRPr="003C57A4" w14:paraId="51B39781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FC03AE1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12.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73FF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Poparzenie lub odmrożenie związane ze źródłami wysokiej lub niskiej temperatury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E88F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Warunki atmosferyczne, wytwarzające wysoką lub niską temperaturę maszyny i urządzenia, otwarte źródła ognia</w:t>
            </w:r>
          </w:p>
        </w:tc>
      </w:tr>
      <w:tr w:rsidR="003C57A4" w:rsidRPr="003C57A4" w14:paraId="125BFFC5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71C81CE2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13.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EEF5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Zmienne warunki atmosferyczne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F35C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Realizowanie zadań z zakresu gospodarki leśnej poza zamkniętymi pomieszczeniami w bezpośrednim kontakcie z warunkami atmosferycznymi.</w:t>
            </w:r>
          </w:p>
        </w:tc>
      </w:tr>
      <w:tr w:rsidR="003C57A4" w:rsidRPr="003C57A4" w14:paraId="38D0F74D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6E6FD8E5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14.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0A919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Narażenie na środki zawierające szkodliwe substancje chemiczne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111A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Kontakt ze środkami ochrony roślin, szkodliwymi substancjami wykorzystywanymi w maszynach i urządzeniach stosowanych w gospodarce leśnej oraz szkodliwymi substancjami chemicznymi mogącymi znajdować się w środowisku, w którym realizowane są prace z zakresu gospodarki leśnej.</w:t>
            </w:r>
          </w:p>
        </w:tc>
      </w:tr>
      <w:tr w:rsidR="003C57A4" w:rsidRPr="003C57A4" w14:paraId="6C8AE0F1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43AC0B55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15.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B84DC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Narażenie na pyły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C29E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Kontakt z pyłami w trakcie pracy pilarką łańcuchową oraz w trakcie innych prac związanych z gospodarką leśną</w:t>
            </w:r>
          </w:p>
        </w:tc>
      </w:tr>
      <w:tr w:rsidR="003C57A4" w:rsidRPr="003C57A4" w14:paraId="6EEBAE59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6E46A93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16.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947F8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 xml:space="preserve">Drobnoustroje chorobotwórcze (ze szczególnym uwzględnieniem organizmów powodujących boreliozę, </w:t>
            </w:r>
            <w:proofErr w:type="spellStart"/>
            <w:r w:rsidRPr="003C57A4">
              <w:rPr>
                <w:rFonts w:eastAsia="Calibri"/>
                <w:b/>
                <w:szCs w:val="22"/>
                <w:lang w:eastAsia="en-US"/>
              </w:rPr>
              <w:t>odkleszczowe</w:t>
            </w:r>
            <w:proofErr w:type="spellEnd"/>
            <w:r w:rsidRPr="003C57A4">
              <w:rPr>
                <w:rFonts w:eastAsia="Calibri"/>
                <w:b/>
                <w:szCs w:val="22"/>
                <w:lang w:eastAsia="en-US"/>
              </w:rPr>
              <w:t xml:space="preserve"> zapalenie opon mózgowych i wściekliznę)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AC245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Znajdujące się w środowisku, w którym realizowane są zadania z zakresu gospodarki leśnej chorobotwórcze bakterie, wirusy i grzyby, w niektórych przypadkach przenoszone przez zwierzęta i owady</w:t>
            </w:r>
          </w:p>
        </w:tc>
      </w:tr>
      <w:tr w:rsidR="003C57A4" w:rsidRPr="003C57A4" w14:paraId="4264E114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628C9201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17.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0C00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Pogryzienie, użądlenie, ukąszenie, zranienie lub stratowanie przez zwierzęta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3B75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Znajdujące się w środowisku, w którym realizowane są zadania z zakresu gospodarki leśnej zwierzęta</w:t>
            </w:r>
          </w:p>
        </w:tc>
      </w:tr>
      <w:tr w:rsidR="003C57A4" w:rsidRPr="003C57A4" w14:paraId="6F1A9B3B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331B938F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18.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89FE1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Agresja osób trzecich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A46CB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Znajdujący się w środowisku, w którym realizowane są zadania z zakresu gospodarki leśnej złodzieje drewna, kłusownicy, osoby chore psychicznie, zbiegli przestępcy itp..</w:t>
            </w:r>
          </w:p>
        </w:tc>
      </w:tr>
      <w:tr w:rsidR="003C57A4" w:rsidRPr="003C57A4" w14:paraId="65374520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6AC21D31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19.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DD42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Wymuszona pozycja pracy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2FB81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 xml:space="preserve">Obsługa pilarek łańcuchowych, wielooperacyjnych maszyn do pozyskania drewna, </w:t>
            </w:r>
            <w:proofErr w:type="spellStart"/>
            <w:r w:rsidRPr="003C57A4">
              <w:rPr>
                <w:rFonts w:eastAsia="Calibri"/>
                <w:b/>
                <w:szCs w:val="22"/>
                <w:lang w:eastAsia="en-US"/>
              </w:rPr>
              <w:t>forwarderów</w:t>
            </w:r>
            <w:proofErr w:type="spellEnd"/>
            <w:r w:rsidRPr="003C57A4">
              <w:rPr>
                <w:rFonts w:eastAsia="Calibri"/>
                <w:b/>
                <w:szCs w:val="22"/>
                <w:lang w:eastAsia="en-US"/>
              </w:rPr>
              <w:t>, stanowisk z monitorami ekranowymi i inne prace związane z gospodarką leśną wymagające pozycji wymuszonej</w:t>
            </w:r>
          </w:p>
        </w:tc>
      </w:tr>
      <w:tr w:rsidR="003C57A4" w:rsidRPr="003C57A4" w14:paraId="7BA7499E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463BE7C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20.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5710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Przenoszenie i podnoszenie ciężarów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ED9D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 xml:space="preserve">Prace związane z pozyskaniem i zrywką drewna, prace w zakresie zalesień i </w:t>
            </w:r>
            <w:r w:rsidRPr="003C57A4">
              <w:rPr>
                <w:rFonts w:eastAsia="Calibri"/>
                <w:b/>
                <w:szCs w:val="22"/>
                <w:lang w:eastAsia="en-US"/>
              </w:rPr>
              <w:lastRenderedPageBreak/>
              <w:t>odnowień, gospodarki szkółkarskiej, turystycznego zagospodarowania lasu, ochrony lasu, pozostałe, związane z przenoszeniem i podnoszeniem ciężarów prace z zakresu gospodarki leśnej.</w:t>
            </w:r>
          </w:p>
        </w:tc>
      </w:tr>
      <w:tr w:rsidR="003C57A4" w:rsidRPr="003C57A4" w14:paraId="22318B44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BC02B55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lastRenderedPageBreak/>
              <w:t>21.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B533D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Stres psychologiczny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3290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Prace związane z ochroną p.poż., obsługą wielooperacyjnych maszyn do pozyskania drewna, urządzeń do zrywki drewna i pozostałe prace z zakresu gospodarki leśnej wymagające stałego natężenia uwagi.</w:t>
            </w:r>
          </w:p>
        </w:tc>
      </w:tr>
      <w:tr w:rsidR="003C57A4" w:rsidRPr="003C57A4" w14:paraId="4B588412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61B87815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22.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A94C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Zagrożenie pożarem lub wybuchem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C97C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Praca w środowisku podatnym na powstawanie pożarów, wykorzystanie maszyn i urządzeń z napędem spalinowym, stosowanie maszyn i urządzeń wykorzystujących energię elektryczną, możliwy kontakt z łatwopalnymi środkami chemicznymi, materiałami lub substancjami, możliwy kontakt z niewypałami i niewybuchami.</w:t>
            </w:r>
          </w:p>
        </w:tc>
      </w:tr>
      <w:tr w:rsidR="003C57A4" w:rsidRPr="003C57A4" w14:paraId="07C0F7BB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DCF8134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23.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C797D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Zatonięcie, podtopienie, ugrzęźnięcie.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D82D4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Bagna, strumienie o zwiększonej pojemności wskutek spiętrzenia przez działalność człowieka lub żerowiska zwierząt, rozjeżdżone maszynami leśnymi drogi</w:t>
            </w:r>
            <w:r w:rsidRPr="003C57A4">
              <w:rPr>
                <w:rFonts w:eastAsia="Calibri"/>
                <w:b/>
                <w:szCs w:val="22"/>
                <w:lang w:eastAsia="en-US"/>
              </w:rPr>
              <w:br/>
              <w:t xml:space="preserve"> i trakty o piaszczysto-gliniastym podłożu, obszary po zaoraniu pod uprawy</w:t>
            </w:r>
            <w:r w:rsidRPr="003C57A4">
              <w:rPr>
                <w:rFonts w:eastAsia="Calibri"/>
                <w:b/>
                <w:szCs w:val="22"/>
                <w:lang w:eastAsia="en-US"/>
              </w:rPr>
              <w:br/>
              <w:t xml:space="preserve"> i odnowienia.</w:t>
            </w:r>
          </w:p>
        </w:tc>
      </w:tr>
      <w:tr w:rsidR="003C57A4" w:rsidRPr="003C57A4" w14:paraId="47C01284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0EC65F4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24.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FEAC6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Wpadnięcie do jam, jaskiń, dołów, lejów, wykopów, wąwozów.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EA36A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Pozostałość po wybuchach – leje, doły. Również pozostałość po działalności człowieka – kopalnie, doły. Efekt działania erozyjnych sił przyrody (wody, zwierząt, wiatru, słońca etc.).</w:t>
            </w:r>
          </w:p>
        </w:tc>
      </w:tr>
      <w:tr w:rsidR="003C57A4" w:rsidRPr="003C57A4" w14:paraId="273D1311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E933948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25.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94523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Rażenie piorunem.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4295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Wyładowania atmosferyczne.</w:t>
            </w:r>
          </w:p>
        </w:tc>
      </w:tr>
      <w:tr w:rsidR="003C57A4" w:rsidRPr="003C57A4" w14:paraId="4611BFF5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6D112AD8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26.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9F19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Kontakt z alergenami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5B05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Znajdujące się w środowisku organizmy i substancje wywołujące reakcje alergiczne</w:t>
            </w:r>
          </w:p>
        </w:tc>
      </w:tr>
      <w:tr w:rsidR="003C57A4" w:rsidRPr="003C57A4" w14:paraId="26003BB0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31FDFE7C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26.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8A4C6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Poparzenia i zatrucia roślinami lub grzybami ich częściami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635F1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Znajdujące się w środowisku trujące lub mogące wywołać poparzenia rośliny i grzyby</w:t>
            </w:r>
          </w:p>
        </w:tc>
      </w:tr>
      <w:tr w:rsidR="003C57A4" w:rsidRPr="003C57A4" w14:paraId="7F5A7871" w14:textId="77777777" w:rsidTr="003C57A4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71FEA04F" w14:textId="77777777" w:rsidR="003C57A4" w:rsidRPr="003C57A4" w:rsidRDefault="003C57A4" w:rsidP="003C57A4">
            <w:pPr>
              <w:jc w:val="center"/>
              <w:rPr>
                <w:rFonts w:eastAsia="Calibri"/>
                <w:b/>
                <w:lang w:eastAsia="en-US"/>
              </w:rPr>
            </w:pPr>
            <w:r w:rsidRPr="003C57A4">
              <w:rPr>
                <w:rFonts w:eastAsia="Calibri"/>
                <w:b/>
                <w:lang w:eastAsia="en-US"/>
              </w:rPr>
              <w:t>27.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DA94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Pozostałe zagrożenia trudne do zidentyfikowania na etapie sporządzania dokumentacji przetargowej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3E8C" w14:textId="77777777" w:rsidR="003C57A4" w:rsidRPr="003C57A4" w:rsidRDefault="003C57A4" w:rsidP="003C57A4">
            <w:pPr>
              <w:rPr>
                <w:rFonts w:eastAsia="Calibri"/>
                <w:b/>
                <w:szCs w:val="22"/>
                <w:lang w:eastAsia="en-US"/>
              </w:rPr>
            </w:pPr>
            <w:r w:rsidRPr="003C57A4">
              <w:rPr>
                <w:rFonts w:eastAsia="Calibri"/>
                <w:b/>
                <w:szCs w:val="22"/>
                <w:lang w:eastAsia="en-US"/>
              </w:rPr>
              <w:t>Inne, nie wymienione powyżej źródła zagrożeń</w:t>
            </w:r>
          </w:p>
        </w:tc>
      </w:tr>
    </w:tbl>
    <w:p w14:paraId="799981EE" w14:textId="11AA055F" w:rsidR="003C57A4" w:rsidRDefault="003C57A4">
      <w:pPr>
        <w:spacing w:after="160" w:line="259" w:lineRule="auto"/>
        <w:rPr>
          <w:rFonts w:ascii="Arial" w:hAnsi="Arial" w:cs="Arial"/>
          <w:sz w:val="20"/>
          <w:szCs w:val="20"/>
        </w:rPr>
      </w:pPr>
    </w:p>
    <w:sectPr w:rsidR="003C57A4" w:rsidSect="00114E00">
      <w:footerReference w:type="default" r:id="rId7"/>
      <w:footerReference w:type="first" r:id="rId8"/>
      <w:pgSz w:w="11906" w:h="16838"/>
      <w:pgMar w:top="1418" w:right="1418" w:bottom="1418" w:left="1418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B7034" w14:textId="77777777" w:rsidR="00463BC8" w:rsidRDefault="00463BC8" w:rsidP="007B5812">
      <w:r>
        <w:separator/>
      </w:r>
    </w:p>
  </w:endnote>
  <w:endnote w:type="continuationSeparator" w:id="0">
    <w:p w14:paraId="3D771554" w14:textId="77777777" w:rsidR="00463BC8" w:rsidRDefault="00463BC8" w:rsidP="007B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9CB7F" w14:textId="77777777" w:rsidR="00377EF7" w:rsidRPr="00C555F7" w:rsidRDefault="00377EF7" w:rsidP="00114E00">
    <w:pPr>
      <w:pStyle w:val="Stopka"/>
      <w:rPr>
        <w:rFonts w:ascii="Cambria" w:hAnsi="Cambri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78CB5" w14:textId="49084B71" w:rsidR="00377EF7" w:rsidRDefault="00377E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7E655" w14:textId="77777777" w:rsidR="00463BC8" w:rsidRDefault="00463BC8" w:rsidP="007B5812">
      <w:r>
        <w:separator/>
      </w:r>
    </w:p>
  </w:footnote>
  <w:footnote w:type="continuationSeparator" w:id="0">
    <w:p w14:paraId="638E248B" w14:textId="77777777" w:rsidR="00463BC8" w:rsidRDefault="00463BC8" w:rsidP="007B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1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C4C531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D462D3"/>
    <w:multiLevelType w:val="hybridMultilevel"/>
    <w:tmpl w:val="F4366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C28E2"/>
    <w:multiLevelType w:val="hybridMultilevel"/>
    <w:tmpl w:val="B15206FE"/>
    <w:lvl w:ilvl="0" w:tplc="B67400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966C76"/>
    <w:multiLevelType w:val="multilevel"/>
    <w:tmpl w:val="ABFECE3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0E66DE"/>
    <w:multiLevelType w:val="multilevel"/>
    <w:tmpl w:val="5D726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C19663E"/>
    <w:multiLevelType w:val="hybridMultilevel"/>
    <w:tmpl w:val="6CDE0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07417"/>
    <w:multiLevelType w:val="multilevel"/>
    <w:tmpl w:val="5CFC9AF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9D420F"/>
    <w:multiLevelType w:val="hybridMultilevel"/>
    <w:tmpl w:val="E4BC94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305E85"/>
    <w:multiLevelType w:val="multilevel"/>
    <w:tmpl w:val="19066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3861C4F"/>
    <w:multiLevelType w:val="hybridMultilevel"/>
    <w:tmpl w:val="7D42B140"/>
    <w:lvl w:ilvl="0" w:tplc="486266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8B058D9"/>
    <w:multiLevelType w:val="hybridMultilevel"/>
    <w:tmpl w:val="7766F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E414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94F620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FA219FB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3D94A92"/>
    <w:multiLevelType w:val="hybridMultilevel"/>
    <w:tmpl w:val="0922B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3D45757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9377CD1"/>
    <w:multiLevelType w:val="hybridMultilevel"/>
    <w:tmpl w:val="6A7A62B6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14"/>
  </w:num>
  <w:num w:numId="5">
    <w:abstractNumId w:val="20"/>
  </w:num>
  <w:num w:numId="6">
    <w:abstractNumId w:val="29"/>
  </w:num>
  <w:num w:numId="7">
    <w:abstractNumId w:val="26"/>
  </w:num>
  <w:num w:numId="8">
    <w:abstractNumId w:val="7"/>
  </w:num>
  <w:num w:numId="9">
    <w:abstractNumId w:val="27"/>
  </w:num>
  <w:num w:numId="10">
    <w:abstractNumId w:val="34"/>
  </w:num>
  <w:num w:numId="11">
    <w:abstractNumId w:val="0"/>
  </w:num>
  <w:num w:numId="12">
    <w:abstractNumId w:val="38"/>
  </w:num>
  <w:num w:numId="13">
    <w:abstractNumId w:val="18"/>
  </w:num>
  <w:num w:numId="14">
    <w:abstractNumId w:val="23"/>
  </w:num>
  <w:num w:numId="15">
    <w:abstractNumId w:val="2"/>
  </w:num>
  <w:num w:numId="16">
    <w:abstractNumId w:val="31"/>
  </w:num>
  <w:num w:numId="17">
    <w:abstractNumId w:val="28"/>
  </w:num>
  <w:num w:numId="18">
    <w:abstractNumId w:val="30"/>
  </w:num>
  <w:num w:numId="19">
    <w:abstractNumId w:val="21"/>
  </w:num>
  <w:num w:numId="20">
    <w:abstractNumId w:val="17"/>
  </w:num>
  <w:num w:numId="21">
    <w:abstractNumId w:val="25"/>
  </w:num>
  <w:num w:numId="22">
    <w:abstractNumId w:val="15"/>
  </w:num>
  <w:num w:numId="23">
    <w:abstractNumId w:val="12"/>
  </w:num>
  <w:num w:numId="24">
    <w:abstractNumId w:val="40"/>
  </w:num>
  <w:num w:numId="25">
    <w:abstractNumId w:val="32"/>
  </w:num>
  <w:num w:numId="26">
    <w:abstractNumId w:val="16"/>
  </w:num>
  <w:num w:numId="27">
    <w:abstractNumId w:val="1"/>
  </w:num>
  <w:num w:numId="28">
    <w:abstractNumId w:val="37"/>
  </w:num>
  <w:num w:numId="29">
    <w:abstractNumId w:val="10"/>
  </w:num>
  <w:num w:numId="30">
    <w:abstractNumId w:val="36"/>
  </w:num>
  <w:num w:numId="31">
    <w:abstractNumId w:val="8"/>
  </w:num>
  <w:num w:numId="32">
    <w:abstractNumId w:val="24"/>
  </w:num>
  <w:num w:numId="33">
    <w:abstractNumId w:val="13"/>
  </w:num>
  <w:num w:numId="34">
    <w:abstractNumId w:val="33"/>
  </w:num>
  <w:num w:numId="35">
    <w:abstractNumId w:val="4"/>
  </w:num>
  <w:num w:numId="36">
    <w:abstractNumId w:val="19"/>
  </w:num>
  <w:num w:numId="37">
    <w:abstractNumId w:val="5"/>
  </w:num>
  <w:num w:numId="38">
    <w:abstractNumId w:val="9"/>
  </w:num>
  <w:num w:numId="39">
    <w:abstractNumId w:val="35"/>
  </w:num>
  <w:num w:numId="40">
    <w:abstractNumId w:val="3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28"/>
    <w:rsid w:val="00000F23"/>
    <w:rsid w:val="0002378B"/>
    <w:rsid w:val="000411CF"/>
    <w:rsid w:val="00087F4E"/>
    <w:rsid w:val="000C092A"/>
    <w:rsid w:val="00114DA6"/>
    <w:rsid w:val="00114E00"/>
    <w:rsid w:val="001441E3"/>
    <w:rsid w:val="00181AE3"/>
    <w:rsid w:val="001D04CD"/>
    <w:rsid w:val="002A2ED1"/>
    <w:rsid w:val="002E1B24"/>
    <w:rsid w:val="00377EF7"/>
    <w:rsid w:val="003C57A4"/>
    <w:rsid w:val="003E0079"/>
    <w:rsid w:val="004477B6"/>
    <w:rsid w:val="00447E21"/>
    <w:rsid w:val="00451C56"/>
    <w:rsid w:val="00463BC8"/>
    <w:rsid w:val="004A6BA7"/>
    <w:rsid w:val="004B4476"/>
    <w:rsid w:val="004D76B7"/>
    <w:rsid w:val="004E0C85"/>
    <w:rsid w:val="004E7351"/>
    <w:rsid w:val="0050029E"/>
    <w:rsid w:val="00504E28"/>
    <w:rsid w:val="005D4686"/>
    <w:rsid w:val="00653D69"/>
    <w:rsid w:val="006854E6"/>
    <w:rsid w:val="00697F69"/>
    <w:rsid w:val="006E3D3F"/>
    <w:rsid w:val="00761CA6"/>
    <w:rsid w:val="0078228B"/>
    <w:rsid w:val="007B5812"/>
    <w:rsid w:val="007D28D2"/>
    <w:rsid w:val="008674DB"/>
    <w:rsid w:val="0090004B"/>
    <w:rsid w:val="00931B8F"/>
    <w:rsid w:val="00946AC1"/>
    <w:rsid w:val="00977F20"/>
    <w:rsid w:val="0099494D"/>
    <w:rsid w:val="009D0642"/>
    <w:rsid w:val="009D08EF"/>
    <w:rsid w:val="00A17F08"/>
    <w:rsid w:val="00A55BA6"/>
    <w:rsid w:val="00AB2703"/>
    <w:rsid w:val="00AC05E3"/>
    <w:rsid w:val="00BF5F53"/>
    <w:rsid w:val="00C026B1"/>
    <w:rsid w:val="00C30D02"/>
    <w:rsid w:val="00C65B04"/>
    <w:rsid w:val="00CD098D"/>
    <w:rsid w:val="00D832B2"/>
    <w:rsid w:val="00DD107A"/>
    <w:rsid w:val="00E14DB6"/>
    <w:rsid w:val="00E623CC"/>
    <w:rsid w:val="00EA6E43"/>
    <w:rsid w:val="00EB0F12"/>
    <w:rsid w:val="00EF3457"/>
    <w:rsid w:val="00F01396"/>
    <w:rsid w:val="00FC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66A6"/>
  <w15:chartTrackingRefBased/>
  <w15:docId w15:val="{B2E82C4B-08E2-471F-B6F4-6F7344BF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F5F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BF5F53"/>
    <w:pPr>
      <w:spacing w:before="120" w:after="60" w:line="276" w:lineRule="auto"/>
      <w:jc w:val="center"/>
      <w:outlineLvl w:val="2"/>
    </w:pPr>
    <w:rPr>
      <w:rFonts w:ascii="Verdana" w:hAnsi="Verdana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F5F5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F5F53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F5F53"/>
    <w:pPr>
      <w:autoSpaceDE w:val="0"/>
      <w:autoSpaceDN w:val="0"/>
      <w:adjustRightInd w:val="0"/>
      <w:jc w:val="both"/>
    </w:pPr>
    <w:rPr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5F53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F5F53"/>
    <w:rPr>
      <w:rFonts w:cs="Arial"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F53"/>
    <w:rPr>
      <w:rFonts w:ascii="Times New Roman" w:eastAsia="Times New Roman" w:hAnsi="Times New Roman" w:cs="Arial"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F5F53"/>
    <w:pPr>
      <w:ind w:left="720"/>
      <w:contextualSpacing/>
    </w:pPr>
  </w:style>
  <w:style w:type="paragraph" w:styleId="Zwykytekst">
    <w:name w:val="Plain Text"/>
    <w:basedOn w:val="Normalny"/>
    <w:link w:val="ZwykytekstZnak"/>
    <w:rsid w:val="00BF5F53"/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rsid w:val="00BF5F53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uiPriority w:val="99"/>
    <w:rsid w:val="00BF5F53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character" w:customStyle="1" w:styleId="FontStyle35">
    <w:name w:val="Font Style35"/>
    <w:uiPriority w:val="99"/>
    <w:rsid w:val="00BF5F53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BF5F53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30">
    <w:name w:val="Font Style30"/>
    <w:uiPriority w:val="99"/>
    <w:rsid w:val="00BF5F53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BF5F53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uiPriority w:val="99"/>
    <w:rsid w:val="00BF5F53"/>
    <w:rPr>
      <w:rFonts w:ascii="Times New Roman" w:hAnsi="Times New Roman"/>
      <w:sz w:val="20"/>
    </w:rPr>
  </w:style>
  <w:style w:type="paragraph" w:customStyle="1" w:styleId="Default">
    <w:name w:val="Default"/>
    <w:rsid w:val="00BF5F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F5F5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F5F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F5F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F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F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F5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1"/>
    <w:locked/>
    <w:rsid w:val="00BF5F53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BF5F53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en-US"/>
    </w:rPr>
  </w:style>
  <w:style w:type="character" w:customStyle="1" w:styleId="Teksttreci74">
    <w:name w:val="Tekst treści74"/>
    <w:basedOn w:val="Teksttreci"/>
    <w:rsid w:val="00BF5F53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5F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5F5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5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5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5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5F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F5F53"/>
    <w:rPr>
      <w:color w:val="0000FF"/>
      <w:u w:val="single"/>
    </w:rPr>
  </w:style>
  <w:style w:type="character" w:customStyle="1" w:styleId="highlightedsearchterm">
    <w:name w:val="highlightedsearchterm"/>
    <w:basedOn w:val="Domylnaczcionkaakapitu"/>
    <w:rsid w:val="00BF5F53"/>
  </w:style>
  <w:style w:type="paragraph" w:styleId="Tytu">
    <w:name w:val="Title"/>
    <w:basedOn w:val="Normalny"/>
    <w:link w:val="TytuZnak"/>
    <w:qFormat/>
    <w:rsid w:val="00BF5F53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BF5F5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BF5F53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BF5F53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BF5F53"/>
    <w:rPr>
      <w:rFonts w:ascii="Arial" w:eastAsia="Calibri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C57A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0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Lubera</dc:creator>
  <cp:keywords/>
  <dc:description/>
  <cp:lastModifiedBy>Joanna Drożdżowska</cp:lastModifiedBy>
  <cp:revision>2</cp:revision>
  <cp:lastPrinted>2016-11-02T09:53:00Z</cp:lastPrinted>
  <dcterms:created xsi:type="dcterms:W3CDTF">2018-10-16T08:12:00Z</dcterms:created>
  <dcterms:modified xsi:type="dcterms:W3CDTF">2018-10-16T08:12:00Z</dcterms:modified>
</cp:coreProperties>
</file>