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bidi w:val="0"/>
        <w:spacing w:lineRule="auto" w:line="240" w:before="0" w:after="0"/>
        <w:ind w:left="-284" w:hanging="0"/>
        <w:jc w:val="left"/>
        <w:rPr>
          <w:rFonts w:eastAsia="Times New Roman" w:cs="Arial" w:asciiTheme="majorHAnsi" w:hAnsiTheme="majorHAnsi"/>
          <w:lang w:eastAsia="pl-PL"/>
        </w:rPr>
      </w:pPr>
      <w:r>
        <w:rPr>
          <w:rFonts w:eastAsia="Times New Roman" w:cs="Arial" w:asciiTheme="majorHAnsi" w:hAnsiTheme="majorHAnsi"/>
          <w:lang w:eastAsia="pl-PL"/>
        </w:rPr>
        <w:t xml:space="preserve">ZPA.271.16.2021 </w:t>
        <w:tab/>
        <w:tab/>
        <w:tab/>
        <w:tab/>
        <w:tab/>
        <w:tab/>
        <w:t xml:space="preserve">                   Włodawa, dnia </w:t>
      </w:r>
      <w:r>
        <w:rPr>
          <w:rFonts w:eastAsia="Times New Roman" w:cs="Arial" w:asciiTheme="majorHAnsi" w:hAnsiTheme="majorHAnsi"/>
          <w:color w:val="auto"/>
          <w:kern w:val="2"/>
          <w:sz w:val="24"/>
          <w:szCs w:val="24"/>
          <w:lang w:val="pl-PL" w:eastAsia="pl-PL" w:bidi="hi-IN"/>
        </w:rPr>
        <w:t>21.09.2021 r.</w:t>
      </w:r>
    </w:p>
    <w:p>
      <w:pPr>
        <w:pStyle w:val="Normal"/>
        <w:widowControl w:val="false"/>
        <w:bidi w:val="0"/>
        <w:spacing w:lineRule="auto" w:line="240" w:before="0" w:after="0"/>
        <w:ind w:left="-284" w:hanging="0"/>
        <w:jc w:val="right"/>
        <w:rPr>
          <w:rFonts w:eastAsia="Times New Roman" w:cs="Arial" w:asciiTheme="majorHAnsi" w:hAnsiTheme="majorHAnsi"/>
          <w:lang w:eastAsia="pl-PL"/>
        </w:rPr>
      </w:pPr>
      <w:r>
        <w:rPr>
          <w:rFonts w:eastAsia="Times New Roman" w:cs="Arial" w:asciiTheme="majorHAnsi" w:hAnsiTheme="majorHAnsi"/>
          <w:lang w:eastAsia="pl-PL"/>
        </w:rPr>
      </w:r>
    </w:p>
    <w:p>
      <w:pPr>
        <w:pStyle w:val="Normal"/>
        <w:bidi w:val="0"/>
        <w:spacing w:lineRule="auto" w:line="240" w:before="0" w:after="0"/>
        <w:jc w:val="left"/>
        <w:rPr>
          <w:rFonts w:eastAsia="Times New Roman" w:cs="Arial" w:asciiTheme="majorHAnsi" w:hAnsiTheme="majorHAnsi"/>
          <w:b/>
          <w:b/>
          <w:lang w:eastAsia="pl-PL"/>
        </w:rPr>
      </w:pPr>
      <w:r>
        <w:rPr>
          <w:rFonts w:eastAsia="Times New Roman" w:cs="Arial" w:asciiTheme="majorHAnsi" w:hAnsiTheme="majorHAnsi"/>
          <w:b/>
          <w:lang w:eastAsia="pl-PL"/>
        </w:rPr>
      </w:r>
    </w:p>
    <w:p>
      <w:pPr>
        <w:pStyle w:val="Normal"/>
        <w:bidi w:val="0"/>
        <w:spacing w:lineRule="auto" w:line="240" w:before="0" w:after="0"/>
        <w:jc w:val="left"/>
        <w:rPr>
          <w:rFonts w:eastAsia="Times New Roman" w:cs="Arial" w:asciiTheme="majorHAnsi" w:hAnsiTheme="majorHAnsi"/>
          <w:b/>
          <w:b/>
          <w:lang w:eastAsia="pl-PL"/>
        </w:rPr>
      </w:pPr>
      <w:r>
        <w:rPr>
          <w:rFonts w:eastAsia="Times New Roman" w:cs="Arial" w:asciiTheme="majorHAnsi" w:hAnsiTheme="majorHAnsi"/>
          <w:b/>
          <w:lang w:eastAsia="pl-PL"/>
        </w:rPr>
      </w:r>
    </w:p>
    <w:p>
      <w:pPr>
        <w:pStyle w:val="Normal"/>
        <w:bidi w:val="0"/>
        <w:spacing w:lineRule="auto" w:line="240" w:before="0" w:after="0"/>
        <w:jc w:val="left"/>
        <w:rPr>
          <w:rFonts w:eastAsia="Times New Roman" w:cs="Arial" w:asciiTheme="majorHAnsi" w:hAnsiTheme="majorHAnsi"/>
          <w:b/>
          <w:b/>
          <w:lang w:eastAsia="pl-PL"/>
        </w:rPr>
      </w:pPr>
      <w:r>
        <w:rPr>
          <w:rFonts w:eastAsia="Times New Roman" w:cs="Times New Roman" w:asciiTheme="majorHAnsi" w:hAnsiTheme="majorHAnsi"/>
          <w:lang w:eastAsia="pl-PL"/>
        </w:rPr>
        <w:t xml:space="preserve">        </w:t>
      </w:r>
      <w:r>
        <w:rPr>
          <w:rFonts w:eastAsia="Calibri" w:cs="Arial" w:asciiTheme="majorHAnsi" w:hAnsiTheme="majorHAnsi"/>
          <w:b/>
        </w:rPr>
        <w:t xml:space="preserve">   </w:t>
      </w:r>
    </w:p>
    <w:p>
      <w:pPr>
        <w:pStyle w:val="Normal"/>
        <w:bidi w:val="0"/>
        <w:spacing w:lineRule="auto" w:line="240" w:before="0" w:after="0"/>
        <w:jc w:val="center"/>
        <w:rPr>
          <w:rFonts w:cs="Times New Roman" w:asciiTheme="majorHAnsi" w:hAnsiTheme="majorHAnsi"/>
          <w:b/>
          <w:b/>
          <w:bCs/>
          <w:sz w:val="24"/>
          <w:szCs w:val="24"/>
          <w:lang w:eastAsia="pl-PL"/>
        </w:rPr>
      </w:pPr>
      <w:r>
        <w:rPr>
          <w:rFonts w:cs="Times New Roman" w:ascii="Cambria" w:hAnsi="Cambria"/>
          <w:b/>
          <w:bCs/>
          <w:sz w:val="28"/>
          <w:szCs w:val="28"/>
          <w:lang w:eastAsia="pl-PL"/>
        </w:rPr>
        <w:t>Odpowiedzi na zapytania wykonawców dotyczące treści  SWZ</w:t>
      </w:r>
    </w:p>
    <w:p>
      <w:pPr>
        <w:pStyle w:val="Normal"/>
        <w:bidi w:val="0"/>
        <w:spacing w:lineRule="auto" w:line="240" w:before="0" w:after="0"/>
        <w:jc w:val="center"/>
        <w:rPr>
          <w:rFonts w:cs="Times New Roman" w:asciiTheme="majorHAnsi" w:hAnsiTheme="majorHAnsi"/>
          <w:b/>
          <w:b/>
          <w:bCs/>
          <w:sz w:val="24"/>
          <w:szCs w:val="24"/>
          <w:lang w:eastAsia="pl-PL"/>
        </w:rPr>
      </w:pPr>
      <w:r>
        <w:rPr>
          <w:rFonts w:cs="Times New Roman" w:asciiTheme="majorHAnsi" w:hAnsiTheme="majorHAnsi"/>
          <w:b/>
          <w:bCs/>
          <w:sz w:val="24"/>
          <w:szCs w:val="24"/>
          <w:lang w:eastAsia="pl-PL"/>
        </w:rPr>
      </w:r>
      <w:bookmarkStart w:id="0" w:name="_Hlk62481551"/>
      <w:bookmarkStart w:id="1" w:name="_Hlk62481551"/>
      <w:bookmarkEnd w:id="1"/>
    </w:p>
    <w:p>
      <w:pPr>
        <w:pStyle w:val="Normal"/>
        <w:bidi w:val="0"/>
        <w:spacing w:lineRule="auto" w:line="240" w:before="0" w:after="0"/>
        <w:jc w:val="both"/>
        <w:rPr>
          <w:rFonts w:eastAsia="Times New Roman" w:cs="Arial" w:asciiTheme="majorHAnsi" w:hAnsiTheme="majorHAnsi"/>
          <w:b/>
          <w:b/>
          <w:sz w:val="24"/>
          <w:szCs w:val="24"/>
          <w:lang w:eastAsia="pl-PL"/>
        </w:rPr>
      </w:pPr>
      <w:r>
        <w:rPr>
          <w:rFonts w:eastAsia="Times New Roman" w:cs="Arial" w:asciiTheme="majorHAnsi" w:hAnsiTheme="majorHAnsi"/>
          <w:b/>
          <w:sz w:val="24"/>
          <w:szCs w:val="24"/>
          <w:lang w:eastAsia="pl-PL"/>
        </w:rPr>
      </w:r>
    </w:p>
    <w:p>
      <w:pPr>
        <w:pStyle w:val="Normal"/>
        <w:bidi w:val="0"/>
        <w:spacing w:lineRule="auto" w:line="240" w:before="0" w:after="0"/>
        <w:jc w:val="both"/>
        <w:rPr>
          <w:rFonts w:eastAsia="Times New Roman" w:cs="Arial" w:asciiTheme="majorHAnsi" w:hAnsiTheme="majorHAnsi"/>
          <w:b/>
          <w:b/>
          <w:sz w:val="24"/>
          <w:szCs w:val="24"/>
          <w:lang w:eastAsia="pl-PL"/>
        </w:rPr>
      </w:pPr>
      <w:r>
        <w:rPr>
          <w:rFonts w:eastAsia="Times New Roman" w:cs="Arial" w:asciiTheme="majorHAnsi" w:hAnsiTheme="majorHAnsi"/>
          <w:b/>
          <w:sz w:val="24"/>
          <w:szCs w:val="24"/>
          <w:lang w:eastAsia="pl-PL"/>
        </w:rPr>
      </w:r>
    </w:p>
    <w:p>
      <w:pPr>
        <w:pStyle w:val="Normal"/>
        <w:bidi w:val="0"/>
        <w:spacing w:lineRule="auto" w:line="240" w:before="0" w:after="0"/>
        <w:jc w:val="both"/>
        <w:rPr>
          <w:rFonts w:eastAsia="Times New Roman" w:cs="Arial" w:asciiTheme="majorHAnsi" w:hAnsiTheme="majorHAnsi"/>
          <w:b/>
          <w:b/>
          <w:sz w:val="24"/>
          <w:szCs w:val="24"/>
          <w:lang w:eastAsia="pl-PL"/>
        </w:rPr>
      </w:pPr>
      <w:r>
        <w:rPr>
          <w:rFonts w:eastAsia="Times New Roman" w:cs="Arial" w:asciiTheme="majorHAnsi" w:hAnsiTheme="majorHAnsi"/>
          <w:b/>
          <w:sz w:val="24"/>
          <w:szCs w:val="24"/>
          <w:lang w:eastAsia="pl-PL"/>
        </w:rPr>
      </w:r>
    </w:p>
    <w:p>
      <w:pPr>
        <w:pStyle w:val="Normal"/>
        <w:bidi w:val="0"/>
        <w:spacing w:lineRule="auto" w:line="240" w:before="0" w:after="0"/>
        <w:jc w:val="both"/>
        <w:rPr>
          <w:rFonts w:eastAsia="Calibri" w:cs="Arial" w:asciiTheme="majorHAnsi" w:hAnsiTheme="majorHAnsi"/>
          <w:b/>
          <w:b/>
          <w:color w:val="002060"/>
        </w:rPr>
      </w:pPr>
      <w:r>
        <w:rPr>
          <w:rFonts w:eastAsia="Calibri" w:cs="Arial" w:ascii="Cambria" w:hAnsi="Cambria"/>
          <w:b w:val="false"/>
          <w:bCs w:val="false"/>
        </w:rPr>
        <w:t>Dotyczy postępowania pn.:</w:t>
      </w:r>
      <w:r>
        <w:rPr>
          <w:rFonts w:eastAsia="Calibri" w:cs="Arial" w:ascii="Cambria" w:hAnsi="Cambria"/>
        </w:rPr>
        <w:t xml:space="preserve"> </w:t>
      </w:r>
      <w:r>
        <w:rPr>
          <w:rFonts w:eastAsia="Calibri" w:cs="Arial" w:ascii="Cambria" w:hAnsi="Cambria"/>
          <w:b/>
          <w:bCs/>
          <w:i/>
          <w:iCs/>
          <w:color w:val="000000"/>
          <w:sz w:val="24"/>
          <w:szCs w:val="24"/>
          <w:lang w:val="pl-PL"/>
        </w:rPr>
        <w:t>Budowa „Miejskiego Centrum Monitoringu” w ramach projektu „Rewitalizacja Włodawy” współfinansowanego z Regionalnego Programu Operacyjnego województwa Lubelskiego na lata 2014-2020 Osi Priorytetowej 13 Infrastruktura Społeczna, Działania 13.3 Infrastruktura Obszarów Miejskich.</w:t>
      </w:r>
    </w:p>
    <w:p>
      <w:pPr>
        <w:pStyle w:val="Normal"/>
        <w:widowControl w:val="false"/>
        <w:bidi w:val="0"/>
        <w:spacing w:lineRule="auto" w:line="240" w:before="0" w:after="0"/>
        <w:jc w:val="both"/>
        <w:rPr>
          <w:rFonts w:ascii="Times New Roman" w:hAnsi="Times New Roman" w:eastAsia="Times New Roman" w:cs="Arial"/>
          <w:b/>
          <w:b/>
          <w:color w:val="002060"/>
          <w:sz w:val="24"/>
          <w:szCs w:val="24"/>
          <w:lang w:eastAsia="pl-PL"/>
        </w:rPr>
      </w:pPr>
      <w:r>
        <w:rPr>
          <w:rFonts w:eastAsia="Times New Roman" w:cs="Arial" w:ascii="Times New Roman" w:hAnsi="Times New Roman"/>
          <w:b/>
          <w:color w:val="002060"/>
          <w:sz w:val="24"/>
          <w:szCs w:val="24"/>
          <w:lang w:eastAsia="pl-PL"/>
        </w:rPr>
      </w:r>
    </w:p>
    <w:p>
      <w:pPr>
        <w:pStyle w:val="Normal"/>
        <w:widowControl w:val="false"/>
        <w:bidi w:val="0"/>
        <w:spacing w:lineRule="atLeast" w:line="12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Calibri" w:cs="Arial" w:ascii="Cambria" w:hAnsi="Cambria"/>
          <w:sz w:val="24"/>
          <w:szCs w:val="24"/>
        </w:rPr>
        <w:tab/>
      </w:r>
    </w:p>
    <w:p>
      <w:pPr>
        <w:pStyle w:val="Normal"/>
        <w:widowControl w:val="false"/>
        <w:bidi w:val="0"/>
        <w:spacing w:lineRule="atLeast" w:line="12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Calibri" w:cs="Arial" w:ascii="Cambria" w:hAnsi="Cambria"/>
          <w:sz w:val="24"/>
          <w:szCs w:val="24"/>
        </w:rPr>
        <w:t>Zamawiający informuje, że w terminie określonym zgodnie z art. 284 ust. 2 ustawy z 11 września 2019 r. – Prawo zamówień publicznych (Dz. U. 2021 poz. 1129 ze zm.) – dalej: ustawa Pzp, wykonawca w dniu 20.09.2021 r.  zwrócił się do zamawiającego z wnioskiem o wyjaśnienie treści SWZ.</w:t>
      </w:r>
    </w:p>
    <w:p>
      <w:pPr>
        <w:pStyle w:val="Normal"/>
        <w:widowControl w:val="false"/>
        <w:bidi w:val="0"/>
        <w:spacing w:lineRule="atLeast" w:line="120" w:before="0" w:after="0"/>
        <w:jc w:val="both"/>
        <w:rPr>
          <w:rFonts w:ascii="Arial" w:hAnsi="Arial" w:eastAsia="Calibri" w:cs="Arial"/>
          <w:sz w:val="22"/>
          <w:szCs w:val="22"/>
        </w:rPr>
      </w:pPr>
      <w:r>
        <w:rPr>
          <w:rFonts w:eastAsia="Calibri" w:cs="Arial" w:ascii="Arial" w:hAnsi="Arial"/>
          <w:sz w:val="22"/>
          <w:szCs w:val="22"/>
        </w:rPr>
      </w:r>
    </w:p>
    <w:p>
      <w:pPr>
        <w:pStyle w:val="Normal"/>
        <w:widowControl w:val="false"/>
        <w:bidi w:val="0"/>
        <w:spacing w:lineRule="atLeast" w:line="12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Calibri" w:cs="Arial" w:ascii="Cambria" w:hAnsi="Cambria"/>
          <w:sz w:val="24"/>
          <w:szCs w:val="24"/>
        </w:rPr>
        <w:t>W związku z powyższym, zamawiający udziela następujących wyjaśnień:</w:t>
      </w:r>
    </w:p>
    <w:p>
      <w:pPr>
        <w:pStyle w:val="Normal"/>
        <w:widowControl w:val="false"/>
        <w:bidi w:val="0"/>
        <w:spacing w:lineRule="atLeast" w:line="120" w:before="0" w:after="0"/>
        <w:jc w:val="both"/>
        <w:rPr>
          <w:rFonts w:ascii="Arial" w:hAnsi="Arial" w:eastAsia="Calibri" w:cs="Arial"/>
          <w:sz w:val="22"/>
          <w:szCs w:val="22"/>
        </w:rPr>
      </w:pPr>
      <w:r>
        <w:rPr>
          <w:rFonts w:eastAsia="Calibri" w:cs="Arial" w:ascii="Arial" w:hAnsi="Arial"/>
          <w:sz w:val="22"/>
          <w:szCs w:val="22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Calibri" w:cs="Arial" w:ascii="Cambria" w:hAnsi="Cambria"/>
          <w:b/>
          <w:bCs/>
          <w:sz w:val="22"/>
          <w:szCs w:val="22"/>
        </w:rPr>
        <w:t>Pytanie:</w:t>
      </w:r>
      <w:r>
        <w:rPr>
          <w:rFonts w:eastAsia="Calibri" w:cs="Arial" w:ascii="Cambria" w:hAnsi="Cambria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Arial" w:ascii="Cambria" w:hAnsi="Cambria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Czy zaakceptują Państwo jako wystarczającą referencję dotyczącą roboty budowlanej polegającą na budowie oświetlenia obiektu sportowego?</w:t>
      </w:r>
      <w:r>
        <w:rPr>
          <w:rFonts w:eastAsia="Calibri" w:cs="Arial" w:ascii="Cambria" w:hAnsi="Cambria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Calibri" w:cs="Arial" w:ascii="Cambria" w:hAnsi="Cambria"/>
          <w:b/>
          <w:bCs/>
          <w:color w:val="000000"/>
          <w:sz w:val="22"/>
          <w:szCs w:val="22"/>
        </w:rPr>
        <w:t xml:space="preserve">Odpowiedź: </w:t>
      </w:r>
      <w:r>
        <w:rPr>
          <w:rFonts w:eastAsia="Calibri" w:cs="Arial" w:ascii="Cambria" w:hAnsi="Cambria"/>
          <w:b w:val="false"/>
          <w:bCs w:val="false"/>
          <w:color w:val="000000"/>
          <w:sz w:val="24"/>
          <w:szCs w:val="24"/>
        </w:rPr>
        <w:t xml:space="preserve">Z uwagi na fakt, że punkty kamerowe zaprojektowano na latarniach oświetlenia drogowego / ulicznego projektowanych oraz istniejących przy czynnych pasach ruchu drogowego, Zamawiający wymaga, aby Wykonawcy wykazali się doświadczeniem między innymi w wykonaniu co najmniej jednej roboty budowlanej polegającą na budowie oświetlenia drogowego lub ulicznego na drogach publicznych o wartości min. 200 000,00 zł brutto. W związku z powyższym Zamawiający nie akceptuje referencji dotyczących robót budowlanych polegających na budowie oświetlenia obiektu sportowego. 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240" w:before="0" w:after="0"/>
        <w:jc w:val="left"/>
        <w:rPr>
          <w:b/>
          <w:b/>
          <w:bCs/>
        </w:rPr>
      </w:pPr>
      <w:r>
        <w:rPr>
          <w:b/>
          <w:bCs/>
        </w:rPr>
        <w:tab/>
        <w:tab/>
        <w:tab/>
        <w:tab/>
        <w:tab/>
        <w:tab/>
        <w:tab/>
        <w:tab/>
        <w:tab/>
        <w:tab/>
        <w:t xml:space="preserve">Z up. BURMISTRZA </w:t>
      </w:r>
    </w:p>
    <w:p>
      <w:pPr>
        <w:pStyle w:val="Normal"/>
        <w:bidi w:val="0"/>
        <w:spacing w:lineRule="auto" w:line="240" w:before="0" w:after="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ab/>
        <w:tab/>
        <w:tab/>
        <w:tab/>
        <w:tab/>
        <w:tab/>
        <w:tab/>
        <w:tab/>
        <w:tab/>
        <w:tab/>
        <w:t xml:space="preserve">        Edyta Słabko  </w:t>
      </w:r>
    </w:p>
    <w:p>
      <w:pPr>
        <w:pStyle w:val="Normal"/>
        <w:bidi w:val="0"/>
        <w:spacing w:lineRule="auto" w:line="240" w:before="0" w:after="0"/>
        <w:jc w:val="left"/>
        <w:rPr>
          <w:b/>
          <w:b/>
          <w:bCs/>
        </w:rPr>
      </w:pPr>
      <w:r>
        <w:rPr>
          <w:b/>
          <w:bCs/>
        </w:rPr>
        <w:tab/>
        <w:tab/>
        <w:tab/>
        <w:tab/>
        <w:tab/>
        <w:tab/>
        <w:tab/>
        <w:tab/>
        <w:tab/>
        <w:tab/>
        <w:tab/>
        <w:t xml:space="preserve">Sekretarz </w:t>
      </w:r>
    </w:p>
    <w:sectPr>
      <w:headerReference w:type="default" r:id="rId2"/>
      <w:type w:val="nextPage"/>
      <w:pgSz w:w="11906" w:h="16838"/>
      <w:pgMar w:left="1134" w:right="1134" w:header="1134" w:top="2092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uppressLineNumbers/>
      <w:bidi w:val="0"/>
      <w:jc w:val="left"/>
      <w:rPr/>
    </w:pPr>
    <w:r>
      <w:rPr/>
      <w:drawing>
        <wp:inline distT="0" distB="0" distL="0" distR="0">
          <wp:extent cx="6120130" cy="428625"/>
          <wp:effectExtent l="0" t="0" r="0" b="0"/>
          <wp:docPr id="1" name="Obraz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LibreOffice/7.0.0.3$Windows_X86_64 LibreOffice_project/8061b3e9204bef6b321a21033174034a5e2ea88e</Application>
  <Pages>1</Pages>
  <Words>193</Words>
  <Characters>1313</Characters>
  <CharactersWithSpaces>1582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2021-09-21T08:33:45Z</dcterms:created>
  <dc:creator/>
  <dc:description/>
  <dc:language>pl-PL</dc:language>
  <cp:lastModifiedBy/>
  <dcterms:modified xsi:type="dcterms:W3CDTF">2021-09-21T09:48:14Z</dcterms:modified>
  <cp:revision>3</cp:revision>
  <dc:subject/>
  <dc:title/>
</cp:coreProperties>
</file>