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01CB" w14:textId="670DF3D2" w:rsidR="00242B7C" w:rsidRDefault="00242B7C" w:rsidP="00242B7C">
      <w:pPr>
        <w:spacing w:line="264" w:lineRule="auto"/>
        <w:jc w:val="right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Wrocław, dnia </w:t>
      </w:r>
      <w:r>
        <w:rPr>
          <w:rFonts w:ascii="Times New Roman" w:eastAsia="Times New Roman" w:hAnsi="Times New Roman" w:cs="Times New Roman"/>
          <w:sz w:val="24"/>
        </w:rPr>
        <w:t>05.01.2024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</w:p>
    <w:p w14:paraId="108176AE" w14:textId="77777777" w:rsidR="00242B7C" w:rsidRDefault="00242B7C" w:rsidP="00242B7C">
      <w:pPr>
        <w:jc w:val="right"/>
        <w:rPr>
          <w:rFonts w:ascii="Times New Roman" w:hAnsi="Times New Roman" w:cs="Times New Roman"/>
          <w:sz w:val="24"/>
        </w:rPr>
      </w:pPr>
    </w:p>
    <w:p w14:paraId="51B2B1F3" w14:textId="77777777" w:rsidR="00242B7C" w:rsidRPr="00544D2B" w:rsidRDefault="00242B7C" w:rsidP="00544D2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44D2B">
        <w:rPr>
          <w:rFonts w:ascii="Times New Roman" w:hAnsi="Times New Roman" w:cs="Times New Roman"/>
          <w:sz w:val="24"/>
        </w:rPr>
        <w:t xml:space="preserve">Uczestnicy postępowania </w:t>
      </w:r>
    </w:p>
    <w:p w14:paraId="4F618EB8" w14:textId="77777777" w:rsidR="00242B7C" w:rsidRPr="00544D2B" w:rsidRDefault="00242B7C" w:rsidP="00544D2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CAD01B5" w14:textId="77777777" w:rsidR="00242B7C" w:rsidRPr="00A814E3" w:rsidRDefault="00242B7C" w:rsidP="00544D2B">
      <w:pPr>
        <w:pStyle w:val="Nagwek"/>
        <w:spacing w:line="360" w:lineRule="auto"/>
        <w:ind w:right="360"/>
        <w:jc w:val="both"/>
        <w:rPr>
          <w:rFonts w:ascii="Times New Roman" w:hAnsi="Times New Roman" w:cs="Times New Roman"/>
          <w:sz w:val="24"/>
        </w:rPr>
      </w:pPr>
      <w:r w:rsidRPr="00544D2B">
        <w:rPr>
          <w:rFonts w:ascii="Times New Roman" w:hAnsi="Times New Roman" w:cs="Times New Roman"/>
          <w:sz w:val="24"/>
        </w:rPr>
        <w:t xml:space="preserve">Dotyczy: </w:t>
      </w:r>
      <w:r w:rsidRPr="00544D2B">
        <w:rPr>
          <w:rFonts w:ascii="Times New Roman" w:eastAsia="Times New Roman" w:hAnsi="Times New Roman" w:cs="Times New Roman"/>
          <w:sz w:val="24"/>
        </w:rPr>
        <w:t>postępowania o udzielenie zamówienia publicznego prowadzonego w trybie podstawowym</w:t>
      </w:r>
      <w:bookmarkStart w:id="0" w:name="_heading=h.gjdgxs"/>
      <w:bookmarkEnd w:id="0"/>
      <w:r w:rsidRPr="00544D2B">
        <w:rPr>
          <w:rFonts w:ascii="Times New Roman" w:eastAsia="Times New Roman" w:hAnsi="Times New Roman" w:cs="Times New Roman"/>
          <w:sz w:val="24"/>
        </w:rPr>
        <w:t xml:space="preserve"> na podstawie art. 275 pkt 1) ustawy z dnia 11 września 2019 r. –Prawo zamówień publicznych (Dz.U. </w:t>
      </w:r>
      <w:r w:rsidRPr="00A814E3">
        <w:rPr>
          <w:rFonts w:ascii="Times New Roman" w:eastAsia="Times New Roman" w:hAnsi="Times New Roman" w:cs="Times New Roman"/>
          <w:sz w:val="24"/>
        </w:rPr>
        <w:t xml:space="preserve">z 2022 poz. 1710 ze zm.) na realizację zadania pn. </w:t>
      </w:r>
      <w:bookmarkStart w:id="1" w:name="_Hlk138055987"/>
      <w:r w:rsidRPr="00A814E3">
        <w:rPr>
          <w:rFonts w:ascii="Times New Roman" w:hAnsi="Times New Roman" w:cs="Times New Roman"/>
          <w:noProof/>
          <w:sz w:val="24"/>
        </w:rPr>
        <w:t>Dostawa energii elektrycznej dla WARR S.A. do 31.12.2024 r.</w:t>
      </w:r>
    </w:p>
    <w:bookmarkEnd w:id="1"/>
    <w:p w14:paraId="442766ED" w14:textId="77777777" w:rsidR="00242B7C" w:rsidRPr="00A814E3" w:rsidRDefault="00242B7C" w:rsidP="00544D2B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6A47AC6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814E3">
        <w:rPr>
          <w:rFonts w:ascii="Times New Roman" w:hAnsi="Times New Roman" w:cs="Times New Roman"/>
          <w:sz w:val="24"/>
        </w:rPr>
        <w:t xml:space="preserve">Wrocławska Agencja Rozwoju Regionalnego S.A. w związku z pytaniami, które wpłynęły do ww. przetargu 20.12.2023 r. udziela następujących odpowiedzi, zgodnie z art. 284 ust. 6 ustawy z dnia 11 września 2019 roku Prawo zamówień publicznych  </w:t>
      </w:r>
      <w:r w:rsidRPr="00A814E3">
        <w:rPr>
          <w:rFonts w:ascii="Times New Roman" w:eastAsia="Times New Roman" w:hAnsi="Times New Roman" w:cs="Times New Roman"/>
          <w:sz w:val="24"/>
        </w:rPr>
        <w:t>(Dz.U. z 2022 poz. 1710 ze zm.)</w:t>
      </w:r>
    </w:p>
    <w:p w14:paraId="08C60FFA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02593380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6ECF0829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4BC23129" w14:textId="33195B44" w:rsidR="00BB7162" w:rsidRPr="00A814E3" w:rsidRDefault="00BB7162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A814E3">
        <w:rPr>
          <w:rFonts w:ascii="Times New Roman" w:hAnsi="Times New Roman" w:cs="Times New Roman"/>
          <w:color w:val="auto"/>
          <w:sz w:val="24"/>
        </w:rPr>
        <w:t>Zapytanie nr 1 :</w:t>
      </w:r>
    </w:p>
    <w:p w14:paraId="0696EEEA" w14:textId="7B8D8E11" w:rsidR="00BB7162" w:rsidRPr="00A814E3" w:rsidRDefault="00BB716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</w:rPr>
      </w:pPr>
      <w:r w:rsidRPr="00A814E3">
        <w:rPr>
          <w:rFonts w:ascii="Times New Roman" w:hAnsi="Times New Roman" w:cs="Times New Roman"/>
          <w:sz w:val="24"/>
        </w:rPr>
        <w:tab/>
        <w:t xml:space="preserve">     Czy Zamawiający przekaże Wykonawcy do dnia podpisania umowy, niezbędne do przeprowadzenia procedury zmiany sprzedawcy, dane i dokumenty z jednostek objętych postępowaniem przetargowym w wersji elektronicznej (Word, Excel). Wykonawca będzie potrzebował następujących:</w:t>
      </w:r>
    </w:p>
    <w:p w14:paraId="369CAFAE" w14:textId="7209275F" w:rsidR="00D11554" w:rsidRPr="00A814E3" w:rsidRDefault="00D11554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  <w:r w:rsidRPr="00A814E3">
        <w:rPr>
          <w:rFonts w:ascii="Times New Roman" w:hAnsi="Times New Roman" w:cs="Times New Roman"/>
          <w:sz w:val="24"/>
        </w:rPr>
        <w:t>a) danych: - adres siedziby i adres korespondencyjny danej jednostki - numer NIP - numer REGON - adres punktu poboru – (miejscowość, ulica, kod pocztowy) - przeznaczenie punktu poboru - grupa taryfowa - kod PPE - roczny wolumen energii elektrycznej - numer licznika - numer aktualnie obowiązującej umowy - numer ewidencyjny w systemie bilingowym dotychczasowego Sprzedawcy - numer ewidencyjny wg ewidencji OSD (nr z faktury) - wybrany sprzedawca rezerwowy dla danego OSD inny niż sprzedawca, z którym będzie zawierana umowa sprzedaży energii elektrycznej b) dokumentów: - pełnomocnictwo - dokument nadania numeru NIP - dokument nadania numeru REGON - KRS lub inny dokument na podstawie, którego działa dana jednostka - dokument potwierdzający umocowanie danej osoby do podpisania umowy sprzedaży energii elektrycznej oraz pełnomocnictwa - numer rachunku bankowego</w:t>
      </w:r>
    </w:p>
    <w:p w14:paraId="14254BED" w14:textId="77777777" w:rsidR="00BB7162" w:rsidRPr="00A814E3" w:rsidRDefault="00BB7162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344B5B39" w14:textId="1150A065" w:rsidR="00225195" w:rsidRPr="00A814E3" w:rsidRDefault="00F35429" w:rsidP="00544D2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814E3">
        <w:rPr>
          <w:rFonts w:ascii="Times New Roman" w:hAnsi="Times New Roman" w:cs="Times New Roman"/>
          <w:color w:val="FF0000"/>
          <w:sz w:val="24"/>
        </w:rPr>
        <w:lastRenderedPageBreak/>
        <w:t>Odpowiedź:</w:t>
      </w:r>
    </w:p>
    <w:p w14:paraId="347ABD9E" w14:textId="47EA82A1" w:rsidR="00BB7162" w:rsidRPr="00A814E3" w:rsidRDefault="00BB7162" w:rsidP="00544D2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814E3">
        <w:rPr>
          <w:rFonts w:ascii="Times New Roman" w:hAnsi="Times New Roman" w:cs="Times New Roman"/>
          <w:color w:val="FF0000"/>
          <w:sz w:val="24"/>
        </w:rPr>
        <w:t xml:space="preserve">Zgodnie z pkt. V.10 SWZ:  Zamawiający przekaże Wykonawcy wyłonionemu w niniejszym postępowaniu niezbędne dane i dokumenty do przeprowadzenia procedury zmiany sprzedawcy, niezwłocznie po </w:t>
      </w:r>
      <w:r w:rsidR="00F35429" w:rsidRPr="00A814E3">
        <w:rPr>
          <w:rFonts w:ascii="Times New Roman" w:hAnsi="Times New Roman" w:cs="Times New Roman"/>
          <w:color w:val="FF0000"/>
          <w:sz w:val="24"/>
        </w:rPr>
        <w:t xml:space="preserve">ostatecznym wyłonieniu </w:t>
      </w:r>
      <w:r w:rsidR="00B633B4" w:rsidRPr="00A814E3">
        <w:rPr>
          <w:rFonts w:ascii="Times New Roman" w:hAnsi="Times New Roman" w:cs="Times New Roman"/>
          <w:color w:val="FF0000"/>
          <w:sz w:val="24"/>
        </w:rPr>
        <w:t>wykonawcy.</w:t>
      </w:r>
    </w:p>
    <w:p w14:paraId="1F12B505" w14:textId="77777777" w:rsidR="00BB7162" w:rsidRPr="00A814E3" w:rsidRDefault="00BB7162" w:rsidP="00544D2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5176C793" w14:textId="77777777" w:rsidR="00024C39" w:rsidRPr="00A814E3" w:rsidRDefault="00024C39" w:rsidP="00544D2B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sz w:val="24"/>
        </w:rPr>
      </w:pPr>
    </w:p>
    <w:p w14:paraId="54D33A54" w14:textId="77777777" w:rsidR="00BB7AB9" w:rsidRPr="00A814E3" w:rsidRDefault="00BB7AB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  <w:r w:rsidRPr="00A814E3">
        <w:rPr>
          <w:rFonts w:ascii="Times New Roman" w:hAnsi="Times New Roman" w:cs="Times New Roman"/>
          <w:sz w:val="24"/>
        </w:rPr>
        <w:t>Zapytanie nr</w:t>
      </w:r>
      <w:r w:rsidRPr="00A814E3">
        <w:rPr>
          <w:rFonts w:ascii="Times New Roman" w:hAnsi="Times New Roman" w:cs="Times New Roman"/>
          <w:sz w:val="24"/>
          <w:lang w:val="en-US"/>
        </w:rPr>
        <w:t xml:space="preserve"> 2:</w:t>
      </w:r>
    </w:p>
    <w:p w14:paraId="46717FE2" w14:textId="77777777" w:rsidR="00E379F8" w:rsidRPr="00A814E3" w:rsidRDefault="00E379F8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u w:val="single"/>
          <w:lang w:val="en-US"/>
        </w:rPr>
      </w:pP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Dotyczy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rozdziału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V pkt 3 SWZ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oraz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§ 2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ust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. 5 pkt 2, § 6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ust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. 7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załącznika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nr 2 do SWZ -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Projektowane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postanowienia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umowy</w:t>
      </w:r>
      <w:proofErr w:type="spellEnd"/>
    </w:p>
    <w:p w14:paraId="0B43D300" w14:textId="77777777" w:rsidR="00E379F8" w:rsidRPr="00A814E3" w:rsidRDefault="00E379F8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u w:val="single"/>
          <w:lang w:val="en-US"/>
        </w:rPr>
      </w:pPr>
    </w:p>
    <w:p w14:paraId="44026EEE" w14:textId="77777777" w:rsidR="00E379F8" w:rsidRPr="00A814E3" w:rsidRDefault="00E379F8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</w:rPr>
      </w:pPr>
      <w:r w:rsidRPr="00A814E3">
        <w:rPr>
          <w:rFonts w:ascii="Times New Roman" w:hAnsi="Times New Roman" w:cs="Times New Roman"/>
          <w:sz w:val="24"/>
        </w:rPr>
        <w:t xml:space="preserve">Wykonawca przypomina się, że dla Zamawiających posiadających </w:t>
      </w:r>
      <w:proofErr w:type="spellStart"/>
      <w:r w:rsidRPr="00A814E3">
        <w:rPr>
          <w:rFonts w:ascii="Times New Roman" w:hAnsi="Times New Roman" w:cs="Times New Roman"/>
          <w:sz w:val="24"/>
        </w:rPr>
        <w:t>mikroinstalacje</w:t>
      </w:r>
      <w:proofErr w:type="spellEnd"/>
      <w:r w:rsidRPr="00A814E3">
        <w:rPr>
          <w:rFonts w:ascii="Times New Roman" w:hAnsi="Times New Roman" w:cs="Times New Roman"/>
          <w:sz w:val="24"/>
        </w:rPr>
        <w:t xml:space="preserve"> fotowoltaiczne obowiązuje wymóg bilansowania handlowego przez jeden, </w:t>
      </w:r>
      <w:r w:rsidRPr="00A814E3">
        <w:rPr>
          <w:rFonts w:ascii="Times New Roman" w:hAnsi="Times New Roman" w:cs="Times New Roman"/>
          <w:color w:val="auto"/>
          <w:sz w:val="24"/>
        </w:rPr>
        <w:t>ten sam Podmiot Odpowiedzialny za Bilansowanie Handlowe zarówno w kierunku sprzedaż energii do Klienta jak i wytwarzane energii przez Klienta.</w:t>
      </w:r>
    </w:p>
    <w:p w14:paraId="2C6688B0" w14:textId="77777777" w:rsidR="00E379F8" w:rsidRPr="00A814E3" w:rsidRDefault="00E379F8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u w:val="single"/>
          <w:lang w:val="en-US"/>
        </w:rPr>
      </w:pPr>
    </w:p>
    <w:p w14:paraId="749694D0" w14:textId="5199B6AC" w:rsidR="00E379F8" w:rsidRPr="00A814E3" w:rsidRDefault="00E379F8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</w:rPr>
      </w:pPr>
      <w:r w:rsidRPr="00A814E3">
        <w:rPr>
          <w:rFonts w:ascii="Times New Roman" w:hAnsi="Times New Roman" w:cs="Times New Roman"/>
          <w:sz w:val="24"/>
        </w:rPr>
        <w:t xml:space="preserve">Przedmiotem niniejszego postępowania jest sama sprzedaż energii elektrycznej bez świadczenia usług dystrybucyjnych. Zwracamy się tym samym z wnioskiem o potwierdzenie, że Zamawiający poza umową sprzedaży energii do Klienta zgodnie ze wzorem stanowiących zał. nr 2 do SWZ </w:t>
      </w:r>
    </w:p>
    <w:p w14:paraId="0E8FBE0E" w14:textId="77777777" w:rsidR="00536702" w:rsidRPr="00A814E3" w:rsidRDefault="0053670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</w:rPr>
      </w:pPr>
    </w:p>
    <w:p w14:paraId="526A4ABB" w14:textId="77777777" w:rsidR="000616E8" w:rsidRPr="00A814E3" w:rsidRDefault="00BB716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FF0000"/>
          <w:sz w:val="24"/>
        </w:rPr>
      </w:pPr>
      <w:r w:rsidRPr="00A814E3">
        <w:rPr>
          <w:rFonts w:ascii="Times New Roman" w:hAnsi="Times New Roman" w:cs="Times New Roman"/>
          <w:color w:val="FF0000"/>
          <w:sz w:val="24"/>
        </w:rPr>
        <w:t xml:space="preserve">Odpowiedź: </w:t>
      </w:r>
    </w:p>
    <w:p w14:paraId="7398FCB6" w14:textId="5778DAAF" w:rsidR="00536702" w:rsidRPr="00A814E3" w:rsidRDefault="0053670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FF0000"/>
          <w:sz w:val="24"/>
        </w:rPr>
      </w:pPr>
      <w:r w:rsidRPr="00A814E3">
        <w:rPr>
          <w:rFonts w:ascii="Times New Roman" w:hAnsi="Times New Roman" w:cs="Times New Roman"/>
          <w:color w:val="FF0000"/>
          <w:sz w:val="24"/>
        </w:rPr>
        <w:t>Zamawiający zawrze umowę zgodnie z  pkt. V.3.2. SWZ.</w:t>
      </w:r>
    </w:p>
    <w:p w14:paraId="4FD7D756" w14:textId="77777777" w:rsidR="00E379F8" w:rsidRPr="00A814E3" w:rsidRDefault="00E379F8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</w:rPr>
      </w:pPr>
    </w:p>
    <w:p w14:paraId="266CEE1D" w14:textId="77777777" w:rsidR="00E379F8" w:rsidRPr="00A814E3" w:rsidRDefault="00E379F8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</w:rPr>
      </w:pPr>
      <w:r w:rsidRPr="00A814E3">
        <w:rPr>
          <w:rFonts w:ascii="Times New Roman" w:hAnsi="Times New Roman" w:cs="Times New Roman"/>
          <w:sz w:val="24"/>
        </w:rPr>
        <w:t xml:space="preserve">Wskazana umowa jest wymagana również w sytuacji docelowego zużywania energii na potrzeby własne </w:t>
      </w:r>
      <w:r w:rsidRPr="00A814E3">
        <w:rPr>
          <w:rFonts w:ascii="Times New Roman" w:hAnsi="Times New Roman" w:cs="Times New Roman"/>
          <w:sz w:val="24"/>
        </w:rPr>
        <w:br/>
        <w:t xml:space="preserve">w celu zabezpieczenia nieplanowanej sytuacji oddania części energii do sieci dystrybucyjnej. </w:t>
      </w:r>
    </w:p>
    <w:p w14:paraId="3BF78948" w14:textId="77777777" w:rsidR="00E379F8" w:rsidRPr="00A814E3" w:rsidRDefault="00E379F8" w:rsidP="00544D2B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sz w:val="24"/>
        </w:rPr>
      </w:pPr>
    </w:p>
    <w:p w14:paraId="225A5238" w14:textId="77777777" w:rsidR="00E379F8" w:rsidRPr="00A814E3" w:rsidRDefault="00E379F8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Wykonawca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wskazuje</w:t>
      </w:r>
      <w:proofErr w:type="spellEnd"/>
      <w:r w:rsidR="008E42D1"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E42D1" w:rsidRPr="00A814E3">
        <w:rPr>
          <w:rFonts w:ascii="Times New Roman" w:hAnsi="Times New Roman" w:cs="Times New Roman"/>
          <w:sz w:val="24"/>
          <w:lang w:val="en-US"/>
        </w:rPr>
        <w:t>ponadto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że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dla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instalacji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fotowoltaicznych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o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mocy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umownej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poniżej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50 kW w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sytuacji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zawarcia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umowy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z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Wykonawcą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będącym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jednocześnie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sprzedawcą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zobowiązanym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występuje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ustawowy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obowiązek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odkupu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energii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wytworzonej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po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cenie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wynoszącej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100%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średniej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ceny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sprzedaży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energii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elektrycznej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na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rynku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konkurencyjnym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 w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poprzednim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kwartale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ogłoszo</w:t>
      </w:r>
      <w:r w:rsidR="008E42D1" w:rsidRPr="00A814E3">
        <w:rPr>
          <w:rFonts w:ascii="Times New Roman" w:hAnsi="Times New Roman" w:cs="Times New Roman"/>
          <w:sz w:val="24"/>
          <w:lang w:val="en-US"/>
        </w:rPr>
        <w:t>nej</w:t>
      </w:r>
      <w:proofErr w:type="spellEnd"/>
      <w:r w:rsidR="008E42D1"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E42D1" w:rsidRPr="00A814E3">
        <w:rPr>
          <w:rFonts w:ascii="Times New Roman" w:hAnsi="Times New Roman" w:cs="Times New Roman"/>
          <w:sz w:val="24"/>
          <w:lang w:val="en-US"/>
        </w:rPr>
        <w:lastRenderedPageBreak/>
        <w:t>przez</w:t>
      </w:r>
      <w:proofErr w:type="spellEnd"/>
      <w:r w:rsidR="008E42D1"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E42D1" w:rsidRPr="00A814E3">
        <w:rPr>
          <w:rFonts w:ascii="Times New Roman" w:hAnsi="Times New Roman" w:cs="Times New Roman"/>
          <w:sz w:val="24"/>
          <w:lang w:val="en-US"/>
        </w:rPr>
        <w:t>Prezesa</w:t>
      </w:r>
      <w:proofErr w:type="spellEnd"/>
      <w:r w:rsidR="008E42D1" w:rsidRPr="00A814E3">
        <w:rPr>
          <w:rFonts w:ascii="Times New Roman" w:hAnsi="Times New Roman" w:cs="Times New Roman"/>
          <w:sz w:val="24"/>
          <w:lang w:val="en-US"/>
        </w:rPr>
        <w:t xml:space="preserve"> URE w </w:t>
      </w:r>
      <w:proofErr w:type="spellStart"/>
      <w:r w:rsidR="008E42D1" w:rsidRPr="00A814E3">
        <w:rPr>
          <w:rFonts w:ascii="Times New Roman" w:hAnsi="Times New Roman" w:cs="Times New Roman"/>
          <w:sz w:val="24"/>
          <w:lang w:val="en-US"/>
        </w:rPr>
        <w:t>trybie</w:t>
      </w:r>
      <w:proofErr w:type="spellEnd"/>
      <w:r w:rsidR="008E42D1"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r w:rsidR="008E42D1" w:rsidRPr="00A814E3">
        <w:rPr>
          <w:rFonts w:ascii="Times New Roman" w:hAnsi="Times New Roman" w:cs="Times New Roman"/>
          <w:sz w:val="24"/>
          <w:lang w:val="en-US"/>
        </w:rPr>
        <w:br/>
      </w:r>
      <w:r w:rsidRPr="00A814E3">
        <w:rPr>
          <w:rFonts w:ascii="Times New Roman" w:hAnsi="Times New Roman" w:cs="Times New Roman"/>
          <w:sz w:val="24"/>
          <w:lang w:val="en-US"/>
        </w:rPr>
        <w:t xml:space="preserve">art. 23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ust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. 2 pkt. 18a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Ustawy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>.</w:t>
      </w:r>
    </w:p>
    <w:p w14:paraId="7E10F79F" w14:textId="77777777" w:rsidR="00E379F8" w:rsidRPr="00A814E3" w:rsidRDefault="00E379F8" w:rsidP="00544D2B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color w:val="auto"/>
          <w:sz w:val="24"/>
          <w:lang w:val="en-US"/>
        </w:rPr>
      </w:pPr>
    </w:p>
    <w:p w14:paraId="6BF88153" w14:textId="492278A1" w:rsidR="008E42D1" w:rsidRPr="00A814E3" w:rsidRDefault="00E379F8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auto"/>
          <w:sz w:val="24"/>
          <w:lang w:val="en-US"/>
        </w:rPr>
      </w:pPr>
      <w:proofErr w:type="spellStart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Zwracamy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się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tym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samym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z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wnioskiem</w:t>
      </w:r>
      <w:proofErr w:type="spellEnd"/>
      <w:r w:rsidR="008E42D1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o </w:t>
      </w:r>
      <w:proofErr w:type="spellStart"/>
      <w:r w:rsidR="008E42D1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zmianę</w:t>
      </w:r>
      <w:proofErr w:type="spellEnd"/>
      <w:r w:rsidR="008E42D1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="008E42D1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zapisó</w:t>
      </w:r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w</w:t>
      </w:r>
      <w:proofErr w:type="spellEnd"/>
      <w:r w:rsidR="008E42D1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dot. </w:t>
      </w:r>
      <w:proofErr w:type="spellStart"/>
      <w:r w:rsidR="008E42D1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ceny</w:t>
      </w:r>
      <w:proofErr w:type="spellEnd"/>
      <w:r w:rsidR="008E42D1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="008E42D1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sprzedaży</w:t>
      </w:r>
      <w:proofErr w:type="spellEnd"/>
      <w:r w:rsidR="008E42D1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="008E42D1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energii</w:t>
      </w:r>
      <w:proofErr w:type="spellEnd"/>
      <w:r w:rsidR="008E42D1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="008E42D1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wytworzonej</w:t>
      </w:r>
      <w:proofErr w:type="spellEnd"/>
      <w:r w:rsidR="008E42D1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="002B303A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poprzez</w:t>
      </w:r>
      <w:proofErr w:type="spellEnd"/>
      <w:r w:rsidR="002B303A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="002B303A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w</w:t>
      </w:r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prowadzenie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właściwego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rozróżnienia</w:t>
      </w:r>
      <w:proofErr w:type="spellEnd"/>
      <w:r w:rsidR="008E42D1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, w </w:t>
      </w:r>
      <w:proofErr w:type="spellStart"/>
      <w:r w:rsidR="008E42D1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zależności</w:t>
      </w:r>
      <w:proofErr w:type="spellEnd"/>
      <w:r w:rsidR="008E42D1"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czy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Wykonawca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będący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stroną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umowy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na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potrzeby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własne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jest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jednocześnie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sprzedawcą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u w:val="single"/>
          <w:lang w:val="en-US"/>
        </w:rPr>
        <w:t>zobowiązanym</w:t>
      </w:r>
      <w:proofErr w:type="spellEnd"/>
      <w:r w:rsidR="005A02FD"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</w:p>
    <w:p w14:paraId="5A6F1C25" w14:textId="77777777" w:rsidR="00BB7162" w:rsidRPr="00A814E3" w:rsidRDefault="00BB716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auto"/>
          <w:sz w:val="24"/>
          <w:lang w:val="en-US"/>
        </w:rPr>
      </w:pPr>
    </w:p>
    <w:p w14:paraId="0F6CAEC1" w14:textId="77777777" w:rsidR="000616E8" w:rsidRPr="00A814E3" w:rsidRDefault="000616E8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FF0000"/>
          <w:sz w:val="24"/>
          <w:lang w:val="en-US"/>
        </w:rPr>
      </w:pP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Odpowiedź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>:</w:t>
      </w:r>
    </w:p>
    <w:p w14:paraId="1A2B97A1" w14:textId="5E510CC6" w:rsidR="00BB7162" w:rsidRPr="00A814E3" w:rsidRDefault="00BE7BC6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FF0000"/>
          <w:sz w:val="24"/>
          <w:lang w:val="en-US"/>
        </w:rPr>
      </w:pP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Zamawiający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będzie</w:t>
      </w:r>
      <w:proofErr w:type="spellEnd"/>
      <w:r w:rsidR="00426C7D"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="00426C7D" w:rsidRPr="00A814E3">
        <w:rPr>
          <w:rFonts w:ascii="Times New Roman" w:hAnsi="Times New Roman" w:cs="Times New Roman"/>
          <w:color w:val="FF0000"/>
          <w:sz w:val="24"/>
          <w:lang w:val="en-US"/>
        </w:rPr>
        <w:t>się</w:t>
      </w:r>
      <w:proofErr w:type="spellEnd"/>
      <w:r w:rsidR="00426C7D"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="00426C7D" w:rsidRPr="00A814E3">
        <w:rPr>
          <w:rFonts w:ascii="Times New Roman" w:hAnsi="Times New Roman" w:cs="Times New Roman"/>
          <w:color w:val="FF0000"/>
          <w:sz w:val="24"/>
          <w:lang w:val="en-US"/>
        </w:rPr>
        <w:t>rozliczał</w:t>
      </w:r>
      <w:proofErr w:type="spellEnd"/>
      <w:r w:rsidR="00426C7D"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="00426C7D" w:rsidRPr="00A814E3">
        <w:rPr>
          <w:rFonts w:ascii="Times New Roman" w:hAnsi="Times New Roman" w:cs="Times New Roman"/>
          <w:color w:val="FF0000"/>
          <w:sz w:val="24"/>
          <w:lang w:val="en-US"/>
        </w:rPr>
        <w:t>jako</w:t>
      </w:r>
      <w:proofErr w:type="spellEnd"/>
      <w:r w:rsidR="00426C7D"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="00426C7D" w:rsidRPr="00A814E3">
        <w:rPr>
          <w:rFonts w:ascii="Times New Roman" w:hAnsi="Times New Roman" w:cs="Times New Roman"/>
          <w:color w:val="FF0000"/>
          <w:sz w:val="24"/>
          <w:lang w:val="en-US"/>
        </w:rPr>
        <w:t>prosument</w:t>
      </w:r>
      <w:proofErr w:type="spellEnd"/>
      <w:r w:rsidR="00426C7D"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="00426C7D" w:rsidRPr="00A814E3">
        <w:rPr>
          <w:rFonts w:ascii="Times New Roman" w:hAnsi="Times New Roman" w:cs="Times New Roman"/>
          <w:color w:val="FF0000"/>
          <w:sz w:val="24"/>
          <w:lang w:val="en-US"/>
        </w:rPr>
        <w:t>na</w:t>
      </w:r>
      <w:proofErr w:type="spellEnd"/>
      <w:r w:rsidR="00426C7D"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="00426C7D" w:rsidRPr="00A814E3">
        <w:rPr>
          <w:rFonts w:ascii="Times New Roman" w:hAnsi="Times New Roman" w:cs="Times New Roman"/>
          <w:color w:val="FF0000"/>
          <w:sz w:val="24"/>
          <w:lang w:val="en-US"/>
        </w:rPr>
        <w:t>zasadach</w:t>
      </w:r>
      <w:proofErr w:type="spellEnd"/>
      <w:r w:rsidR="00426C7D"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="00426C7D" w:rsidRPr="00A814E3">
        <w:rPr>
          <w:rFonts w:ascii="Times New Roman" w:hAnsi="Times New Roman" w:cs="Times New Roman"/>
          <w:color w:val="FF0000"/>
          <w:sz w:val="24"/>
          <w:lang w:val="en-US"/>
        </w:rPr>
        <w:t>netbilingu</w:t>
      </w:r>
      <w:proofErr w:type="spellEnd"/>
      <w:r w:rsidR="00426C7D" w:rsidRPr="00A814E3">
        <w:rPr>
          <w:rFonts w:ascii="Times New Roman" w:hAnsi="Times New Roman" w:cs="Times New Roman"/>
          <w:color w:val="FF0000"/>
          <w:sz w:val="24"/>
          <w:lang w:val="en-US"/>
        </w:rPr>
        <w:t>.</w:t>
      </w:r>
    </w:p>
    <w:p w14:paraId="37864304" w14:textId="77777777" w:rsidR="00E379F8" w:rsidRPr="00A814E3" w:rsidRDefault="00E379F8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</w:p>
    <w:p w14:paraId="34C5BFA7" w14:textId="77777777" w:rsidR="00781DE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  <w:r w:rsidRPr="00A814E3">
        <w:rPr>
          <w:rFonts w:ascii="Times New Roman" w:hAnsi="Times New Roman" w:cs="Times New Roman"/>
          <w:sz w:val="24"/>
        </w:rPr>
        <w:t>Zapytanie nr</w:t>
      </w:r>
      <w:r w:rsidRPr="00A814E3">
        <w:rPr>
          <w:rFonts w:ascii="Times New Roman" w:hAnsi="Times New Roman" w:cs="Times New Roman"/>
          <w:sz w:val="24"/>
          <w:lang w:val="en-US"/>
        </w:rPr>
        <w:t xml:space="preserve"> 3:</w:t>
      </w:r>
    </w:p>
    <w:p w14:paraId="21564349" w14:textId="77777777" w:rsidR="00781DE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u w:val="single"/>
          <w:lang w:val="en-US"/>
        </w:rPr>
      </w:pP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Dotyczy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bookmarkStart w:id="2" w:name="_Hlk155271195"/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rozdziału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V pkt 8 SWZ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oraz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§ 1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ust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. 5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załącznika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nr 2 do SWZ -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Projektowane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postanowienia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umowy</w:t>
      </w:r>
      <w:proofErr w:type="spellEnd"/>
    </w:p>
    <w:bookmarkEnd w:id="2"/>
    <w:p w14:paraId="0560044A" w14:textId="77777777" w:rsidR="00781DE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u w:val="single"/>
          <w:lang w:val="en-US"/>
        </w:rPr>
      </w:pPr>
    </w:p>
    <w:p w14:paraId="4F914A46" w14:textId="05CE26ED" w:rsidR="00781DE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auto"/>
          <w:sz w:val="24"/>
          <w:lang w:val="en-US"/>
        </w:rPr>
      </w:pP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Wykonawca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wnosi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o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dodanie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do SWZ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projektu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umowy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zapisu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o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tym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że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Zamawiający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może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dodawać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nowe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PPE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lub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zmienić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taryfę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danego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punktu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jedynie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w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obrębie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tych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grup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taryfowych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które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są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wymienione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w SWZ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i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załącznikach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oraz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będą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wycenione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 xml:space="preserve"> w </w:t>
      </w:r>
      <w:proofErr w:type="spellStart"/>
      <w:r w:rsidRPr="00A814E3">
        <w:rPr>
          <w:rFonts w:ascii="Times New Roman" w:hAnsi="Times New Roman" w:cs="Times New Roman"/>
          <w:color w:val="auto"/>
          <w:sz w:val="24"/>
          <w:lang w:val="en-US"/>
        </w:rPr>
        <w:t>ofercie</w:t>
      </w:r>
      <w:proofErr w:type="spellEnd"/>
      <w:r w:rsidRPr="00A814E3">
        <w:rPr>
          <w:rFonts w:ascii="Times New Roman" w:hAnsi="Times New Roman" w:cs="Times New Roman"/>
          <w:color w:val="auto"/>
          <w:sz w:val="24"/>
          <w:lang w:val="en-US"/>
        </w:rPr>
        <w:t>.</w:t>
      </w:r>
    </w:p>
    <w:p w14:paraId="13DB2C89" w14:textId="77777777" w:rsidR="00781DE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</w:p>
    <w:p w14:paraId="5A4833B9" w14:textId="77777777" w:rsidR="00781DE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Dokonanie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zmian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na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inne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grupy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taryfowe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nie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ujętych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w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ofercie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stanowić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będzie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zmianę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przedmiotu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zamówienia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co jest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niezgodne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z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ustawą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Prawo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zamówień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publicznych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>.</w:t>
      </w:r>
    </w:p>
    <w:p w14:paraId="4F74D0FD" w14:textId="77777777" w:rsidR="00536702" w:rsidRPr="00A814E3" w:rsidRDefault="0053670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</w:p>
    <w:p w14:paraId="1E967B59" w14:textId="77777777" w:rsidR="00BB7162" w:rsidRPr="00A814E3" w:rsidRDefault="00BB716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FF0000"/>
          <w:sz w:val="24"/>
          <w:lang w:val="en-US"/>
        </w:rPr>
      </w:pPr>
    </w:p>
    <w:p w14:paraId="32AA8639" w14:textId="77777777" w:rsidR="000616E8" w:rsidRPr="00A814E3" w:rsidRDefault="000616E8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FF0000"/>
          <w:sz w:val="24"/>
          <w:lang w:val="en-US"/>
        </w:rPr>
      </w:pP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Odpowiedź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>:</w:t>
      </w:r>
    </w:p>
    <w:p w14:paraId="59269824" w14:textId="13A4C1C6" w:rsidR="00536702" w:rsidRPr="00A814E3" w:rsidRDefault="0053670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FF0000"/>
          <w:sz w:val="24"/>
          <w:lang w:val="en-US"/>
        </w:rPr>
      </w:pP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Zamawiający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wyraża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zgodę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na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zmianę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zapisu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rozdziału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V pkt 8 SWZ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oraz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§ 1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ust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. 5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załącznika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nr 2 do SWZ -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Projektowane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postanowienia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umowy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w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następujący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sposób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>:</w:t>
      </w:r>
    </w:p>
    <w:p w14:paraId="0AF3C3B5" w14:textId="77777777" w:rsidR="00536702" w:rsidRPr="00A814E3" w:rsidRDefault="0053670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i/>
          <w:iCs/>
          <w:color w:val="FF0000"/>
          <w:sz w:val="24"/>
          <w:lang w:val="en-US"/>
        </w:rPr>
      </w:pPr>
    </w:p>
    <w:p w14:paraId="7003A20D" w14:textId="10F352D0" w:rsidR="00536702" w:rsidRPr="00A814E3" w:rsidRDefault="0053670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i/>
          <w:iCs/>
          <w:color w:val="FF0000"/>
          <w:sz w:val="24"/>
          <w:lang w:val="en-US"/>
        </w:rPr>
      </w:pPr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8.</w:t>
      </w:r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ab/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Zamawiający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ma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prawo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, w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okresie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obowiązywania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Umowy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do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zmiany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grup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taryfowych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mocy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umownej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dla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poszczególnych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PPE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określonych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w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załączniku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nr 1 do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Umowy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(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załącznik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nr 1 do SWZ) w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ramach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grup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taryfowych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wskazanych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w SWZ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i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załącznikach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po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uprzednim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uzgodnieniu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warunków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technicznych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dokonania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tych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zmian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z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Operatorem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Systemu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Dystrybucyjnego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zwanym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dalej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OSD.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lastRenderedPageBreak/>
        <w:t>Zmiany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w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Umowie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następować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będą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na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pisemne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zgłoszenie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Zamawiającego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do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Wykonawcy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począwszy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od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dokonania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zmiany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przez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OSD.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Powyższe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zmiany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będą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przeprowadzone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na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zasadach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określonych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w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taryfie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operatora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systemu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dystrybucyjnego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odpowiedniego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dla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Zamawiającego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i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będą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dotyczyły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, w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szczególności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zapewnienia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danemu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obiektowi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poprawnego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funkcjonowania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(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zgodne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z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jego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przeznaczeniem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)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i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/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lub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obniżenie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kosztów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na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usłudze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dystrybucji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.</w:t>
      </w:r>
    </w:p>
    <w:p w14:paraId="1EF523A4" w14:textId="77777777" w:rsidR="00E379F8" w:rsidRPr="00A814E3" w:rsidRDefault="00E379F8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FF0000"/>
          <w:sz w:val="24"/>
          <w:lang w:val="en-US"/>
        </w:rPr>
      </w:pPr>
    </w:p>
    <w:p w14:paraId="3D64FF7A" w14:textId="77777777" w:rsidR="00781DE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  <w:r w:rsidRPr="00A814E3">
        <w:rPr>
          <w:rFonts w:ascii="Times New Roman" w:hAnsi="Times New Roman" w:cs="Times New Roman"/>
          <w:sz w:val="24"/>
        </w:rPr>
        <w:t>Zapytanie nr</w:t>
      </w:r>
      <w:r w:rsidRPr="00A814E3">
        <w:rPr>
          <w:rFonts w:ascii="Times New Roman" w:hAnsi="Times New Roman" w:cs="Times New Roman"/>
          <w:sz w:val="24"/>
          <w:lang w:val="en-US"/>
        </w:rPr>
        <w:t xml:space="preserve"> 4:</w:t>
      </w:r>
    </w:p>
    <w:p w14:paraId="66A9CE4C" w14:textId="77777777" w:rsidR="00781DE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u w:val="single"/>
          <w:lang w:val="en-US"/>
        </w:rPr>
      </w:pP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Dotyczy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rozdziału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VI pkt 2 SWZ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oraz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§ 3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ust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. 2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załącznika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nr 2 do SWZ -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Projektowane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postanowienia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umowy</w:t>
      </w:r>
      <w:proofErr w:type="spellEnd"/>
    </w:p>
    <w:p w14:paraId="1B5C37CB" w14:textId="77777777" w:rsidR="00781DE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u w:val="single"/>
          <w:lang w:val="en-US"/>
        </w:rPr>
      </w:pPr>
    </w:p>
    <w:p w14:paraId="3BD515BA" w14:textId="77777777" w:rsidR="00781DE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</w:rPr>
      </w:pPr>
      <w:r w:rsidRPr="00A814E3">
        <w:rPr>
          <w:rFonts w:ascii="Times New Roman" w:hAnsi="Times New Roman" w:cs="Times New Roman"/>
          <w:sz w:val="24"/>
        </w:rPr>
        <w:t>Czy Zamawiający uzależnia długość trwania umowy od wyczerpania szacowanego/maksymalnego poboru energii elektrycznej ?</w:t>
      </w:r>
    </w:p>
    <w:p w14:paraId="78AF5623" w14:textId="77777777" w:rsidR="00781DE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</w:rPr>
      </w:pPr>
    </w:p>
    <w:p w14:paraId="7988672F" w14:textId="77777777" w:rsidR="00781DE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</w:rPr>
      </w:pPr>
      <w:r w:rsidRPr="00A814E3">
        <w:rPr>
          <w:rFonts w:ascii="Times New Roman" w:hAnsi="Times New Roman" w:cs="Times New Roman"/>
          <w:sz w:val="24"/>
        </w:rPr>
        <w:t>Czy Zamawiający będzie samodzielnie kontrolował poziom poboru energii, odpowiednio wcześnie poinformuje Wykonawcę o zbliżającym się terminie przekroczenia maksymalnego poboru oraz zobowiązuje się do zapłaty należności za całość zrealizowanej dostawy do wyznaczonej daty zakończenia umowy?</w:t>
      </w:r>
    </w:p>
    <w:p w14:paraId="00EB7AA0" w14:textId="77777777" w:rsidR="00781DE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</w:rPr>
      </w:pPr>
    </w:p>
    <w:p w14:paraId="64CC0C09" w14:textId="1D999736" w:rsidR="00781DE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</w:rPr>
      </w:pPr>
      <w:r w:rsidRPr="00A814E3">
        <w:rPr>
          <w:rFonts w:ascii="Times New Roman" w:hAnsi="Times New Roman" w:cs="Times New Roman"/>
          <w:sz w:val="24"/>
        </w:rPr>
        <w:t>Wskazujemy, iż systemy bilingowe Wykonawców nie posiadają funkcjonalności umożliwiającej kontrolowanie</w:t>
      </w:r>
      <w:r w:rsidRPr="00A814E3">
        <w:rPr>
          <w:rFonts w:ascii="Times New Roman" w:hAnsi="Times New Roman" w:cs="Times New Roman"/>
          <w:sz w:val="24"/>
        </w:rPr>
        <w:br/>
        <w:t>wykorzystania zużycia energii el</w:t>
      </w:r>
      <w:r w:rsidR="00536702" w:rsidRPr="00A814E3">
        <w:rPr>
          <w:rFonts w:ascii="Times New Roman" w:hAnsi="Times New Roman" w:cs="Times New Roman"/>
          <w:sz w:val="24"/>
        </w:rPr>
        <w:t>e</w:t>
      </w:r>
      <w:r w:rsidRPr="00A814E3">
        <w:rPr>
          <w:rFonts w:ascii="Times New Roman" w:hAnsi="Times New Roman" w:cs="Times New Roman"/>
          <w:sz w:val="24"/>
        </w:rPr>
        <w:t>ktrycznej w ramach danej umowy do odgórnie przyjętej wartości.</w:t>
      </w:r>
    </w:p>
    <w:p w14:paraId="0CECD74E" w14:textId="6ECE1C40" w:rsidR="00D40C1F" w:rsidRPr="00A814E3" w:rsidRDefault="00D40C1F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auto"/>
          <w:sz w:val="24"/>
        </w:rPr>
      </w:pPr>
    </w:p>
    <w:p w14:paraId="37C42349" w14:textId="0B45FD21" w:rsidR="00312297" w:rsidRPr="00A814E3" w:rsidRDefault="00D13E4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FF0000"/>
          <w:sz w:val="24"/>
        </w:rPr>
      </w:pPr>
      <w:r w:rsidRPr="00A814E3">
        <w:rPr>
          <w:rFonts w:ascii="Times New Roman" w:hAnsi="Times New Roman" w:cs="Times New Roman"/>
          <w:color w:val="FF0000"/>
          <w:sz w:val="24"/>
        </w:rPr>
        <w:t>Odpowiedź:</w:t>
      </w:r>
    </w:p>
    <w:p w14:paraId="6035058A" w14:textId="77777777" w:rsidR="00312297" w:rsidRPr="00A814E3" w:rsidRDefault="00312297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auto"/>
          <w:sz w:val="24"/>
        </w:rPr>
      </w:pPr>
    </w:p>
    <w:p w14:paraId="599694E6" w14:textId="44381D2D" w:rsidR="00536702" w:rsidRPr="00A814E3" w:rsidRDefault="0053670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FF0000"/>
          <w:sz w:val="24"/>
        </w:rPr>
      </w:pPr>
      <w:r w:rsidRPr="00A814E3">
        <w:rPr>
          <w:rFonts w:ascii="Times New Roman" w:hAnsi="Times New Roman" w:cs="Times New Roman"/>
          <w:color w:val="FF0000"/>
          <w:sz w:val="24"/>
        </w:rPr>
        <w:t xml:space="preserve">Zamawiający dokonuje zmiany w zakresie rozdziału VI pkt. 2 SWZ oraz § 3 ust. 2 załącznika Nr 2 do SWZ – Projektowe postanowienia umowy poprzez wykreślenie zapisu w brzmieniu: </w:t>
      </w:r>
      <w:r w:rsidRPr="00A814E3">
        <w:rPr>
          <w:rFonts w:ascii="Times New Roman" w:hAnsi="Times New Roman" w:cs="Times New Roman"/>
          <w:i/>
          <w:iCs/>
          <w:color w:val="FF0000"/>
          <w:sz w:val="24"/>
        </w:rPr>
        <w:t>Umowa ulegnie rozwiązaniu w sytuacji gdy wartość łącznego wynagrodzenia Wykonawcy osiągnie kwotę ceny oferty za wykonanie całości zamówienia.</w:t>
      </w:r>
    </w:p>
    <w:p w14:paraId="02F6B327" w14:textId="77777777" w:rsidR="00585E00" w:rsidRPr="00A814E3" w:rsidRDefault="00585E00" w:rsidP="00544D2B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sz w:val="24"/>
        </w:rPr>
      </w:pPr>
    </w:p>
    <w:p w14:paraId="4D43A41A" w14:textId="77777777" w:rsidR="00585E00" w:rsidRPr="00A814E3" w:rsidRDefault="00585E00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  <w:r w:rsidRPr="00A814E3">
        <w:rPr>
          <w:rFonts w:ascii="Times New Roman" w:hAnsi="Times New Roman" w:cs="Times New Roman"/>
          <w:sz w:val="24"/>
        </w:rPr>
        <w:t>Zapytanie nr</w:t>
      </w:r>
      <w:r w:rsidRPr="00A814E3">
        <w:rPr>
          <w:rFonts w:ascii="Times New Roman" w:hAnsi="Times New Roman" w:cs="Times New Roman"/>
          <w:sz w:val="24"/>
          <w:lang w:val="en-US"/>
        </w:rPr>
        <w:t xml:space="preserve"> 5:</w:t>
      </w:r>
    </w:p>
    <w:p w14:paraId="36FB577C" w14:textId="77777777" w:rsidR="00585E00" w:rsidRPr="00A814E3" w:rsidRDefault="00585E00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u w:val="single"/>
          <w:lang w:val="en-US"/>
        </w:rPr>
      </w:pP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lastRenderedPageBreak/>
        <w:t>Dotyczy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§ 8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załącznika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nr 2 do SWZ -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Projektowane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postanowienia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umowy</w:t>
      </w:r>
      <w:proofErr w:type="spellEnd"/>
    </w:p>
    <w:p w14:paraId="6357F8F3" w14:textId="77777777" w:rsidR="00585E00" w:rsidRPr="00A814E3" w:rsidRDefault="00585E00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u w:val="single"/>
          <w:lang w:val="en-US"/>
        </w:rPr>
      </w:pPr>
    </w:p>
    <w:p w14:paraId="40F6785D" w14:textId="77777777" w:rsidR="00585E00" w:rsidRPr="00A814E3" w:rsidRDefault="00585E00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Wykonawca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wskazuje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że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ceny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energii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elektrycznej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zakupionej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na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Towarowej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Giełdzie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Energii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zaproponowane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w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złożonej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ofercie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pozostają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niezmienne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w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okresie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obowiązywania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umowy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, za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wyjątkiem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nowelizacji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przepisów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skutkujących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zmianą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kwoty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podatku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VAT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lub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podatku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akcyzowego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. </w:t>
      </w:r>
      <w:r w:rsidRPr="00A814E3">
        <w:rPr>
          <w:rFonts w:ascii="Times New Roman" w:hAnsi="Times New Roman" w:cs="Times New Roman"/>
          <w:sz w:val="24"/>
          <w:lang w:val="en-US"/>
        </w:rPr>
        <w:br/>
      </w:r>
      <w:r w:rsidRPr="00A814E3">
        <w:rPr>
          <w:rFonts w:ascii="Times New Roman" w:hAnsi="Times New Roman" w:cs="Times New Roman"/>
          <w:sz w:val="24"/>
          <w:lang w:val="en-US"/>
        </w:rPr>
        <w:br/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Dlatego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też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wszelkie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późniejsze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zmiany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w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tym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wzrost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albo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obniżenie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cen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określonych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we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wskaźniku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cen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towarów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usług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konsumpcyjnych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pozostają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bez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związku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z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wynagrodzeniem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Wykonawcy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4A746BD0" w14:textId="77777777" w:rsidR="00585E00" w:rsidRPr="00A814E3" w:rsidRDefault="00585E00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</w:p>
    <w:p w14:paraId="6F58F735" w14:textId="77777777" w:rsidR="00585E00" w:rsidRPr="00A814E3" w:rsidRDefault="00585E00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Mając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na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uwadze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powyższe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Wykonawca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wnosi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o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zmianę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§ 8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załącznika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nr 2 do SWZ –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Projektowane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postanowienia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umowy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poprzez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dodanie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ustępu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: </w:t>
      </w:r>
    </w:p>
    <w:p w14:paraId="431094A1" w14:textId="77777777" w:rsidR="00585E00" w:rsidRPr="00A814E3" w:rsidRDefault="00585E00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</w:p>
    <w:p w14:paraId="6E22BF60" w14:textId="49BE5560" w:rsidR="00585E00" w:rsidRPr="00A814E3" w:rsidRDefault="00585E00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i/>
          <w:color w:val="FF0000"/>
          <w:sz w:val="24"/>
          <w:lang w:val="en-US"/>
        </w:rPr>
      </w:pPr>
      <w:r w:rsidRPr="00A814E3">
        <w:rPr>
          <w:rFonts w:ascii="Times New Roman" w:hAnsi="Times New Roman" w:cs="Times New Roman"/>
          <w:i/>
          <w:sz w:val="24"/>
          <w:lang w:val="en-US"/>
        </w:rPr>
        <w:t>“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Strony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zgodnie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oświadczają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że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waloryzacja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wynagrodzenia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, o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której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mowa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poniżej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nie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będzie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miała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zastosowania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gdy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Wykonawca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zabezpieczył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wolumen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energii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elektrycznej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dla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całego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okresu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zamówienia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wynikającego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z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Umowy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wobec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powyższego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zmiana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cen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określonych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we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wskaźniku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cen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i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towarów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usług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konsumpcyjnych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(“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Wskaźnik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GUS”)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nie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będzie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miała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wpływu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na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wartość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wynagrodzenia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. </w:t>
      </w:r>
      <w:r w:rsidRPr="00A814E3">
        <w:rPr>
          <w:rFonts w:ascii="Times New Roman" w:hAnsi="Times New Roman" w:cs="Times New Roman"/>
          <w:i/>
          <w:sz w:val="24"/>
          <w:lang w:val="en-US"/>
        </w:rPr>
        <w:br/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Wykonawca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oświadcza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że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do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dnia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zawarcia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umowy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zabezpieczył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…%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wolumenu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energii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elektrycznej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określonego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w SWZ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będącego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przedmiotem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sz w:val="24"/>
          <w:lang w:val="en-US"/>
        </w:rPr>
        <w:t>zamówienia</w:t>
      </w:r>
      <w:proofErr w:type="spellEnd"/>
      <w:r w:rsidRPr="00A814E3">
        <w:rPr>
          <w:rFonts w:ascii="Times New Roman" w:hAnsi="Times New Roman" w:cs="Times New Roman"/>
          <w:i/>
          <w:sz w:val="24"/>
          <w:lang w:val="en-US"/>
        </w:rPr>
        <w:t>”</w:t>
      </w:r>
      <w:r w:rsidR="005A02FD" w:rsidRPr="00A814E3">
        <w:rPr>
          <w:rFonts w:ascii="Times New Roman" w:hAnsi="Times New Roman" w:cs="Times New Roman"/>
          <w:i/>
          <w:sz w:val="24"/>
          <w:lang w:val="en-US"/>
        </w:rPr>
        <w:t xml:space="preserve"> </w:t>
      </w:r>
    </w:p>
    <w:p w14:paraId="556EA3EB" w14:textId="77777777" w:rsidR="00536702" w:rsidRPr="00A814E3" w:rsidRDefault="0053670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i/>
          <w:color w:val="FF0000"/>
          <w:sz w:val="24"/>
          <w:lang w:val="en-US"/>
        </w:rPr>
      </w:pPr>
    </w:p>
    <w:p w14:paraId="345CC883" w14:textId="1A60208C" w:rsidR="00312297" w:rsidRPr="00A814E3" w:rsidRDefault="00086C5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iCs/>
          <w:color w:val="FF0000"/>
          <w:sz w:val="24"/>
          <w:lang w:val="en-US"/>
        </w:rPr>
      </w:pPr>
      <w:proofErr w:type="spellStart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>Odpowiedź</w:t>
      </w:r>
      <w:proofErr w:type="spellEnd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>:</w:t>
      </w:r>
    </w:p>
    <w:p w14:paraId="49383223" w14:textId="79C4E809" w:rsidR="00536702" w:rsidRPr="00A814E3" w:rsidRDefault="0053670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iCs/>
          <w:color w:val="FF0000"/>
          <w:sz w:val="24"/>
          <w:lang w:val="en-US"/>
        </w:rPr>
      </w:pPr>
      <w:proofErr w:type="spellStart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>Zamawiający</w:t>
      </w:r>
      <w:proofErr w:type="spellEnd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>wyraża</w:t>
      </w:r>
      <w:proofErr w:type="spellEnd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>zgodę</w:t>
      </w:r>
      <w:proofErr w:type="spellEnd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>na</w:t>
      </w:r>
      <w:proofErr w:type="spellEnd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>dokonanie</w:t>
      </w:r>
      <w:proofErr w:type="spellEnd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>zmiany</w:t>
      </w:r>
      <w:proofErr w:type="spellEnd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 xml:space="preserve"> § 8 </w:t>
      </w:r>
      <w:proofErr w:type="spellStart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>załącznika</w:t>
      </w:r>
      <w:proofErr w:type="spellEnd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 xml:space="preserve"> nr 2 do SWZ – </w:t>
      </w:r>
      <w:proofErr w:type="spellStart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>Projektowane</w:t>
      </w:r>
      <w:proofErr w:type="spellEnd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>postanowienia</w:t>
      </w:r>
      <w:proofErr w:type="spellEnd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>umowy</w:t>
      </w:r>
      <w:proofErr w:type="spellEnd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>poprzez</w:t>
      </w:r>
      <w:proofErr w:type="spellEnd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>dodanie</w:t>
      </w:r>
      <w:proofErr w:type="spellEnd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>ustępu</w:t>
      </w:r>
      <w:proofErr w:type="spellEnd"/>
      <w:r w:rsidRPr="00A814E3">
        <w:rPr>
          <w:rFonts w:ascii="Times New Roman" w:hAnsi="Times New Roman" w:cs="Times New Roman"/>
          <w:iCs/>
          <w:color w:val="FF0000"/>
          <w:sz w:val="24"/>
          <w:lang w:val="en-US"/>
        </w:rPr>
        <w:t xml:space="preserve">: </w:t>
      </w:r>
    </w:p>
    <w:p w14:paraId="0BE83FEF" w14:textId="77777777" w:rsidR="00536702" w:rsidRPr="00A814E3" w:rsidRDefault="0053670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i/>
          <w:color w:val="FF0000"/>
          <w:sz w:val="24"/>
          <w:lang w:val="en-US"/>
        </w:rPr>
      </w:pPr>
    </w:p>
    <w:p w14:paraId="67E977C8" w14:textId="6B214100" w:rsidR="00536702" w:rsidRPr="00A814E3" w:rsidRDefault="0053670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i/>
          <w:color w:val="FF0000"/>
          <w:sz w:val="24"/>
          <w:lang w:val="en-US"/>
        </w:rPr>
      </w:pP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Strony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zgodnie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oświadczają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że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waloryzacja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wynagrodzenia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, o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której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mowa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poniżej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nie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będzie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miała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zastosowania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gdy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Wykonawca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zabezpieczył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wolumen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energii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elektrycznej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dla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całego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okresu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zamówienia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wynikającego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z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Umowy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wobec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powyższego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zmiana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cen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określonych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we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wskaźniku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cen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i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towarów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usług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konsumpcyjnych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(“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Wskaźnik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GUS”)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nie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będzie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miała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wpływu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na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wartość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wynagrodzenia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. </w:t>
      </w:r>
    </w:p>
    <w:p w14:paraId="7F039D3D" w14:textId="7E1E4A9C" w:rsidR="00536702" w:rsidRPr="00A814E3" w:rsidRDefault="0053670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i/>
          <w:color w:val="FF0000"/>
          <w:sz w:val="24"/>
          <w:lang w:val="en-US"/>
        </w:rPr>
      </w:pP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lastRenderedPageBreak/>
        <w:t>Wykonawca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oświadcza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,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że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do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dnia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zawarcia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umowy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zabezpieczył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…%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wolumenu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energii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elektrycznej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określonego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w SWZ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będącego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przedmiotem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zamówienia</w:t>
      </w:r>
      <w:proofErr w:type="spellEnd"/>
      <w:r w:rsidRPr="00A814E3">
        <w:rPr>
          <w:rFonts w:ascii="Times New Roman" w:hAnsi="Times New Roman" w:cs="Times New Roman"/>
          <w:i/>
          <w:color w:val="FF0000"/>
          <w:sz w:val="24"/>
          <w:lang w:val="en-US"/>
        </w:rPr>
        <w:t>.</w:t>
      </w:r>
    </w:p>
    <w:p w14:paraId="4614AC60" w14:textId="77777777" w:rsidR="00E379F8" w:rsidRPr="00A814E3" w:rsidRDefault="00E379F8" w:rsidP="00544D2B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sz w:val="24"/>
          <w:lang w:val="en-US"/>
        </w:rPr>
      </w:pPr>
    </w:p>
    <w:p w14:paraId="2225CB4C" w14:textId="77777777" w:rsidR="00781DE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  <w:r w:rsidRPr="00A814E3">
        <w:rPr>
          <w:rFonts w:ascii="Times New Roman" w:hAnsi="Times New Roman" w:cs="Times New Roman"/>
          <w:sz w:val="24"/>
        </w:rPr>
        <w:t>Zapytanie nr</w:t>
      </w:r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r w:rsidR="00585E00" w:rsidRPr="00A814E3">
        <w:rPr>
          <w:rFonts w:ascii="Times New Roman" w:hAnsi="Times New Roman" w:cs="Times New Roman"/>
          <w:sz w:val="24"/>
          <w:lang w:val="en-US"/>
        </w:rPr>
        <w:t>6</w:t>
      </w:r>
      <w:r w:rsidRPr="00A814E3">
        <w:rPr>
          <w:rFonts w:ascii="Times New Roman" w:hAnsi="Times New Roman" w:cs="Times New Roman"/>
          <w:sz w:val="24"/>
          <w:lang w:val="en-US"/>
        </w:rPr>
        <w:t>:</w:t>
      </w:r>
    </w:p>
    <w:p w14:paraId="1EF4F615" w14:textId="77777777" w:rsidR="00781DE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u w:val="single"/>
          <w:lang w:val="en-US"/>
        </w:rPr>
      </w:pP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Dotyczy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§ 8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ust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. 11 </w:t>
      </w:r>
      <w:bookmarkStart w:id="3" w:name="_Hlk155271726"/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załącznika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nr 2 do SWZ -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Projektowane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postanowienia</w:t>
      </w:r>
      <w:proofErr w:type="spellEnd"/>
      <w:r w:rsidRPr="00A814E3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u w:val="single"/>
          <w:lang w:val="en-US"/>
        </w:rPr>
        <w:t>umowy</w:t>
      </w:r>
      <w:bookmarkEnd w:id="3"/>
      <w:proofErr w:type="spellEnd"/>
    </w:p>
    <w:p w14:paraId="36914471" w14:textId="77777777" w:rsidR="00781DE9" w:rsidRPr="00A814E3" w:rsidRDefault="00781DE9" w:rsidP="00544D2B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sz w:val="24"/>
          <w:lang w:val="en-US"/>
        </w:rPr>
      </w:pPr>
    </w:p>
    <w:p w14:paraId="7DFB8175" w14:textId="77777777" w:rsidR="00781DE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Zwracamy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się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z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wnioskiem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o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odstąpienie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od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wymogu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składania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przez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Wykonawcę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pisemnego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wniosku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r w:rsidR="002B303A" w:rsidRPr="00A814E3">
        <w:rPr>
          <w:rFonts w:ascii="Times New Roman" w:hAnsi="Times New Roman" w:cs="Times New Roman"/>
          <w:sz w:val="24"/>
          <w:lang w:val="en-US"/>
        </w:rPr>
        <w:br/>
      </w:r>
      <w:r w:rsidRPr="00A814E3">
        <w:rPr>
          <w:rFonts w:ascii="Times New Roman" w:hAnsi="Times New Roman" w:cs="Times New Roman"/>
          <w:sz w:val="24"/>
          <w:lang w:val="en-US"/>
        </w:rPr>
        <w:t xml:space="preserve">o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zmianę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Umowy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w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zakresie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płatności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wynikających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z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faktur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wystawionych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po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wejściu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w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życie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przepisów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zmieniających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stawkę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podatku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od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towarów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usług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34A2609D" w14:textId="77777777" w:rsidR="00781DE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</w:p>
    <w:p w14:paraId="54612B4B" w14:textId="77777777" w:rsidR="008A4B19" w:rsidRPr="00A814E3" w:rsidRDefault="00781DE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Zmiana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stawki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podatku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VAT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dokonywana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jest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przez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Ustawodawcę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informacja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jest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powszechnie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dostępna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zarówno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dla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Wykonawcy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jak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="002B303A"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B303A" w:rsidRPr="00A814E3">
        <w:rPr>
          <w:rFonts w:ascii="Times New Roman" w:hAnsi="Times New Roman" w:cs="Times New Roman"/>
          <w:sz w:val="24"/>
          <w:lang w:val="en-US"/>
        </w:rPr>
        <w:t>dla</w:t>
      </w:r>
      <w:proofErr w:type="spellEnd"/>
      <w:r w:rsidR="002B303A"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B303A" w:rsidRPr="00A814E3">
        <w:rPr>
          <w:rFonts w:ascii="Times New Roman" w:hAnsi="Times New Roman" w:cs="Times New Roman"/>
          <w:sz w:val="24"/>
          <w:lang w:val="en-US"/>
        </w:rPr>
        <w:t>Zamawiającego</w:t>
      </w:r>
      <w:proofErr w:type="spellEnd"/>
      <w:r w:rsidR="002B303A" w:rsidRPr="00A814E3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Żadna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ze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stron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postępowania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nie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ma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wpływu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na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charakter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przyjętych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sz w:val="24"/>
          <w:lang w:val="en-US"/>
        </w:rPr>
        <w:t>rozwiązań</w:t>
      </w:r>
      <w:proofErr w:type="spellEnd"/>
      <w:r w:rsidRPr="00A814E3"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0196D74D" w14:textId="77777777" w:rsidR="00536702" w:rsidRPr="00A814E3" w:rsidRDefault="0053670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lang w:val="en-US"/>
        </w:rPr>
      </w:pPr>
    </w:p>
    <w:p w14:paraId="48E8CC25" w14:textId="41ADE129" w:rsidR="00FC2DB5" w:rsidRPr="00A814E3" w:rsidRDefault="00A00029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FF0000"/>
          <w:sz w:val="24"/>
          <w:lang w:val="en-US"/>
        </w:rPr>
      </w:pP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Odpowiedź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>:</w:t>
      </w:r>
    </w:p>
    <w:p w14:paraId="1390E985" w14:textId="16BD7CEB" w:rsidR="00536702" w:rsidRPr="00A814E3" w:rsidRDefault="00536702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FF0000"/>
          <w:sz w:val="24"/>
          <w:lang w:val="en-US"/>
        </w:rPr>
      </w:pP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Zamawiający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wyraża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zgodę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na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wykreślenie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ust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. 11 z § 8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załącznika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nr 2 do SWZ -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Projektowane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postanowienia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umowy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 xml:space="preserve"> w </w:t>
      </w:r>
      <w:proofErr w:type="spellStart"/>
      <w:r w:rsidRPr="00A814E3">
        <w:rPr>
          <w:rFonts w:ascii="Times New Roman" w:hAnsi="Times New Roman" w:cs="Times New Roman"/>
          <w:color w:val="FF0000"/>
          <w:sz w:val="24"/>
          <w:lang w:val="en-US"/>
        </w:rPr>
        <w:t>brzmieniu</w:t>
      </w:r>
      <w:proofErr w:type="spellEnd"/>
      <w:r w:rsidRPr="00A814E3">
        <w:rPr>
          <w:rFonts w:ascii="Times New Roman" w:hAnsi="Times New Roman" w:cs="Times New Roman"/>
          <w:color w:val="FF0000"/>
          <w:sz w:val="24"/>
          <w:lang w:val="en-US"/>
        </w:rPr>
        <w:t>:</w:t>
      </w:r>
    </w:p>
    <w:p w14:paraId="01289CF0" w14:textId="77777777" w:rsidR="005A02FD" w:rsidRPr="00A814E3" w:rsidRDefault="005A02FD" w:rsidP="00544D2B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color w:val="FF0000"/>
          <w:sz w:val="24"/>
          <w:lang w:val="en-US"/>
        </w:rPr>
      </w:pPr>
    </w:p>
    <w:p w14:paraId="48AD7E8E" w14:textId="5392585B" w:rsidR="005A02FD" w:rsidRPr="00A814E3" w:rsidRDefault="005A02FD" w:rsidP="005D07BE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i/>
          <w:iCs/>
          <w:color w:val="FF0000"/>
          <w:sz w:val="24"/>
          <w:lang w:val="en-US"/>
        </w:rPr>
      </w:pPr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11.</w:t>
      </w:r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ab/>
        <w:t xml:space="preserve">W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sytuacji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wystąpienia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okoliczności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wskazanych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w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ust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10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niniejszego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paragrafu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Wykonawca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jest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uprawniony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złożyć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Zamawiającemu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pisemny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wniosek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o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zmianę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Umowy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w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zakresie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płatności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wynikających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z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faktur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wystawionych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po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wejściu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w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życie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przepisów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zmieniających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stawkę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podatku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od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towarów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i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usług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.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Wniosek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powinien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zawierać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wyczerpujące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uzasadnienie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faktyczne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i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wskazanie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podstaw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prawnych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zmiany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stawki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podatku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od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towarów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i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usług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oraz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dokładne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wyliczenie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kwoty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wynagrodzenia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należnego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Wykonawcy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po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zmianie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 xml:space="preserve"> </w:t>
      </w:r>
      <w:proofErr w:type="spellStart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Umowy</w:t>
      </w:r>
      <w:proofErr w:type="spellEnd"/>
      <w:r w:rsidRPr="00A814E3">
        <w:rPr>
          <w:rFonts w:ascii="Times New Roman" w:hAnsi="Times New Roman" w:cs="Times New Roman"/>
          <w:i/>
          <w:iCs/>
          <w:color w:val="FF0000"/>
          <w:sz w:val="24"/>
          <w:lang w:val="en-US"/>
        </w:rPr>
        <w:t>.</w:t>
      </w:r>
    </w:p>
    <w:p w14:paraId="353794A8" w14:textId="77777777" w:rsidR="005D07BE" w:rsidRPr="00A814E3" w:rsidRDefault="005D07BE" w:rsidP="005D07BE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i/>
          <w:iCs/>
          <w:color w:val="FF0000"/>
          <w:sz w:val="24"/>
          <w:lang w:val="en-US"/>
        </w:rPr>
      </w:pPr>
    </w:p>
    <w:p w14:paraId="575CBA9E" w14:textId="77777777" w:rsidR="005D07BE" w:rsidRPr="00A814E3" w:rsidRDefault="005D07BE" w:rsidP="005D07BE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i/>
          <w:iCs/>
          <w:color w:val="FF0000"/>
          <w:sz w:val="24"/>
          <w:lang w:val="en-US"/>
        </w:rPr>
      </w:pPr>
    </w:p>
    <w:p w14:paraId="379EBE29" w14:textId="77777777" w:rsidR="005D07BE" w:rsidRPr="00A814E3" w:rsidRDefault="005D07BE" w:rsidP="005D07BE">
      <w:pPr>
        <w:tabs>
          <w:tab w:val="right" w:pos="9356"/>
        </w:tabs>
        <w:spacing w:line="360" w:lineRule="auto"/>
        <w:ind w:left="-284" w:right="-284"/>
        <w:jc w:val="both"/>
        <w:rPr>
          <w:rFonts w:ascii="Times New Roman" w:hAnsi="Times New Roman" w:cs="Times New Roman"/>
          <w:i/>
          <w:iCs/>
          <w:color w:val="FF0000"/>
          <w:sz w:val="24"/>
          <w:lang w:val="en-US"/>
        </w:rPr>
      </w:pPr>
    </w:p>
    <w:sectPr w:rsidR="005D07BE" w:rsidRPr="00A814E3" w:rsidSect="00E31108">
      <w:headerReference w:type="default" r:id="rId11"/>
      <w:pgSz w:w="11906" w:h="16838"/>
      <w:pgMar w:top="2552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9132" w14:textId="77777777" w:rsidR="00C867A7" w:rsidRDefault="00C867A7" w:rsidP="00CA621F">
      <w:r>
        <w:separator/>
      </w:r>
    </w:p>
  </w:endnote>
  <w:endnote w:type="continuationSeparator" w:id="0">
    <w:p w14:paraId="1BA1D056" w14:textId="77777777" w:rsidR="00C867A7" w:rsidRDefault="00C867A7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58EF" w14:textId="77777777" w:rsidR="00C867A7" w:rsidRDefault="00C867A7" w:rsidP="00CA621F">
      <w:r>
        <w:separator/>
      </w:r>
    </w:p>
  </w:footnote>
  <w:footnote w:type="continuationSeparator" w:id="0">
    <w:p w14:paraId="5497D48F" w14:textId="77777777" w:rsidR="00C867A7" w:rsidRDefault="00C867A7" w:rsidP="00CA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66CD" w14:textId="77777777" w:rsidR="002A35FB" w:rsidRDefault="002A35FB" w:rsidP="002A35FB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 w:cstheme="minorBidi"/>
        <w:b/>
        <w:color w:val="auto"/>
        <w:sz w:val="18"/>
        <w:szCs w:val="18"/>
      </w:rPr>
    </w:pPr>
    <w:bookmarkStart w:id="4" w:name="_Hlk94872706"/>
    <w:r>
      <w:rPr>
        <w:rFonts w:ascii="Times New Roman" w:hAnsi="Times New Roman"/>
        <w:b/>
        <w:noProof/>
        <w:sz w:val="18"/>
        <w:szCs w:val="18"/>
      </w:rPr>
      <w:t>Dostawa energii elektrycznej dla WARR S.A. do 31.12.2024 r.</w:t>
    </w:r>
  </w:p>
  <w:p w14:paraId="3C618F3B" w14:textId="3AE0C055" w:rsidR="002A35FB" w:rsidRDefault="002A35FB" w:rsidP="002A35FB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Znak sprawy: </w:t>
    </w:r>
    <w:r>
      <w:rPr>
        <w:rFonts w:ascii="Times New Roman" w:hAnsi="Times New Roman"/>
        <w:sz w:val="18"/>
        <w:szCs w:val="18"/>
      </w:rPr>
      <w:t>8</w:t>
    </w:r>
    <w:r>
      <w:rPr>
        <w:rFonts w:ascii="Times New Roman" w:hAnsi="Times New Roman"/>
        <w:sz w:val="18"/>
        <w:szCs w:val="18"/>
      </w:rPr>
      <w:t xml:space="preserve">/23 z dn. </w:t>
    </w:r>
    <w:r w:rsidR="000E7EE5">
      <w:rPr>
        <w:rFonts w:ascii="Times New Roman" w:hAnsi="Times New Roman"/>
        <w:sz w:val="18"/>
        <w:szCs w:val="18"/>
      </w:rPr>
      <w:t>29</w:t>
    </w:r>
    <w:r>
      <w:rPr>
        <w:rFonts w:ascii="Times New Roman" w:hAnsi="Times New Roman"/>
        <w:sz w:val="18"/>
        <w:szCs w:val="18"/>
      </w:rPr>
      <w:t>.12.2023 r.</w:t>
    </w:r>
    <w:bookmarkEnd w:id="4"/>
  </w:p>
  <w:p w14:paraId="57A3B525" w14:textId="77777777" w:rsidR="00E069D0" w:rsidRDefault="00CE43E5" w:rsidP="00CE43E5">
    <w:pPr>
      <w:pStyle w:val="Nagwek"/>
      <w:tabs>
        <w:tab w:val="left" w:pos="8332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6A3"/>
    <w:multiLevelType w:val="hybridMultilevel"/>
    <w:tmpl w:val="4AB4606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24BD"/>
    <w:multiLevelType w:val="multilevel"/>
    <w:tmpl w:val="CB0A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9A8770A"/>
    <w:multiLevelType w:val="hybridMultilevel"/>
    <w:tmpl w:val="57D26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9147C"/>
    <w:multiLevelType w:val="hybridMultilevel"/>
    <w:tmpl w:val="58C6F59C"/>
    <w:lvl w:ilvl="0" w:tplc="DAAC7E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46954913">
    <w:abstractNumId w:val="0"/>
  </w:num>
  <w:num w:numId="2" w16cid:durableId="1387610149">
    <w:abstractNumId w:val="1"/>
  </w:num>
  <w:num w:numId="3" w16cid:durableId="1780224902">
    <w:abstractNumId w:val="4"/>
  </w:num>
  <w:num w:numId="4" w16cid:durableId="269313596">
    <w:abstractNumId w:val="3"/>
  </w:num>
  <w:num w:numId="5" w16cid:durableId="494030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AC"/>
    <w:rsid w:val="000238BE"/>
    <w:rsid w:val="00024C39"/>
    <w:rsid w:val="000259A0"/>
    <w:rsid w:val="000616E8"/>
    <w:rsid w:val="00086C52"/>
    <w:rsid w:val="000E7EE5"/>
    <w:rsid w:val="000F4AEA"/>
    <w:rsid w:val="001156B0"/>
    <w:rsid w:val="0018275D"/>
    <w:rsid w:val="00196915"/>
    <w:rsid w:val="001C6C8D"/>
    <w:rsid w:val="002052D6"/>
    <w:rsid w:val="00225195"/>
    <w:rsid w:val="0023720E"/>
    <w:rsid w:val="00242B7C"/>
    <w:rsid w:val="002A35FB"/>
    <w:rsid w:val="002B303A"/>
    <w:rsid w:val="002D7FA5"/>
    <w:rsid w:val="00303C91"/>
    <w:rsid w:val="00312297"/>
    <w:rsid w:val="00360FE0"/>
    <w:rsid w:val="00361D2C"/>
    <w:rsid w:val="00367B47"/>
    <w:rsid w:val="003760F9"/>
    <w:rsid w:val="003765BF"/>
    <w:rsid w:val="003939A9"/>
    <w:rsid w:val="00396C56"/>
    <w:rsid w:val="00401523"/>
    <w:rsid w:val="00416E60"/>
    <w:rsid w:val="00426C7D"/>
    <w:rsid w:val="004963DE"/>
    <w:rsid w:val="004B550A"/>
    <w:rsid w:val="004D32B9"/>
    <w:rsid w:val="004D5702"/>
    <w:rsid w:val="00516D9D"/>
    <w:rsid w:val="00536702"/>
    <w:rsid w:val="00542738"/>
    <w:rsid w:val="0054474A"/>
    <w:rsid w:val="00544D2B"/>
    <w:rsid w:val="00570A99"/>
    <w:rsid w:val="005751AC"/>
    <w:rsid w:val="00583DA7"/>
    <w:rsid w:val="00585E00"/>
    <w:rsid w:val="00590ECB"/>
    <w:rsid w:val="00592B48"/>
    <w:rsid w:val="005A02FD"/>
    <w:rsid w:val="005C1E54"/>
    <w:rsid w:val="005D07BE"/>
    <w:rsid w:val="005E7508"/>
    <w:rsid w:val="00600F65"/>
    <w:rsid w:val="00601481"/>
    <w:rsid w:val="0061246C"/>
    <w:rsid w:val="006159A4"/>
    <w:rsid w:val="00623D17"/>
    <w:rsid w:val="00625A12"/>
    <w:rsid w:val="00630658"/>
    <w:rsid w:val="00646EAC"/>
    <w:rsid w:val="006931AB"/>
    <w:rsid w:val="006A4E0A"/>
    <w:rsid w:val="006A7D03"/>
    <w:rsid w:val="00702476"/>
    <w:rsid w:val="00704ABE"/>
    <w:rsid w:val="00741481"/>
    <w:rsid w:val="00772828"/>
    <w:rsid w:val="0078121F"/>
    <w:rsid w:val="00781DE9"/>
    <w:rsid w:val="00783F9E"/>
    <w:rsid w:val="007A2322"/>
    <w:rsid w:val="007B11E4"/>
    <w:rsid w:val="007C0CFE"/>
    <w:rsid w:val="007C4C44"/>
    <w:rsid w:val="007D67C1"/>
    <w:rsid w:val="007F5AB8"/>
    <w:rsid w:val="00841E2D"/>
    <w:rsid w:val="00845CF8"/>
    <w:rsid w:val="008574AF"/>
    <w:rsid w:val="008A4B19"/>
    <w:rsid w:val="008D4886"/>
    <w:rsid w:val="008E42D1"/>
    <w:rsid w:val="008F44B1"/>
    <w:rsid w:val="008F7348"/>
    <w:rsid w:val="00921283"/>
    <w:rsid w:val="0092206A"/>
    <w:rsid w:val="00925DDF"/>
    <w:rsid w:val="00937F5A"/>
    <w:rsid w:val="00944B6F"/>
    <w:rsid w:val="00972B39"/>
    <w:rsid w:val="009961CF"/>
    <w:rsid w:val="009B3578"/>
    <w:rsid w:val="009F6F15"/>
    <w:rsid w:val="00A00029"/>
    <w:rsid w:val="00A002C3"/>
    <w:rsid w:val="00A337FE"/>
    <w:rsid w:val="00A42691"/>
    <w:rsid w:val="00A66DAA"/>
    <w:rsid w:val="00A7036A"/>
    <w:rsid w:val="00A7391F"/>
    <w:rsid w:val="00A814E3"/>
    <w:rsid w:val="00AE1D51"/>
    <w:rsid w:val="00B43FC1"/>
    <w:rsid w:val="00B46B0A"/>
    <w:rsid w:val="00B57796"/>
    <w:rsid w:val="00B62938"/>
    <w:rsid w:val="00B633B4"/>
    <w:rsid w:val="00BB6B2C"/>
    <w:rsid w:val="00BB7162"/>
    <w:rsid w:val="00BB7AB9"/>
    <w:rsid w:val="00BC6563"/>
    <w:rsid w:val="00BD66A3"/>
    <w:rsid w:val="00BE7BC6"/>
    <w:rsid w:val="00C01F00"/>
    <w:rsid w:val="00C65DA7"/>
    <w:rsid w:val="00C867A7"/>
    <w:rsid w:val="00CA621F"/>
    <w:rsid w:val="00CE43E5"/>
    <w:rsid w:val="00CF0B4A"/>
    <w:rsid w:val="00D05AC1"/>
    <w:rsid w:val="00D11554"/>
    <w:rsid w:val="00D13C9F"/>
    <w:rsid w:val="00D13E42"/>
    <w:rsid w:val="00D40C1F"/>
    <w:rsid w:val="00D4621C"/>
    <w:rsid w:val="00D85512"/>
    <w:rsid w:val="00DA2D17"/>
    <w:rsid w:val="00DC2546"/>
    <w:rsid w:val="00DC2EFE"/>
    <w:rsid w:val="00DE5231"/>
    <w:rsid w:val="00E069D0"/>
    <w:rsid w:val="00E20AC7"/>
    <w:rsid w:val="00E31108"/>
    <w:rsid w:val="00E379F8"/>
    <w:rsid w:val="00E747D2"/>
    <w:rsid w:val="00EB5F9C"/>
    <w:rsid w:val="00EE6E15"/>
    <w:rsid w:val="00EF152D"/>
    <w:rsid w:val="00F20EF2"/>
    <w:rsid w:val="00F26DC6"/>
    <w:rsid w:val="00F35429"/>
    <w:rsid w:val="00F4596C"/>
    <w:rsid w:val="00F461F8"/>
    <w:rsid w:val="00F9710B"/>
    <w:rsid w:val="00FA7ECA"/>
    <w:rsid w:val="00FC2DB5"/>
    <w:rsid w:val="00FC426C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AB48E"/>
  <w15:docId w15:val="{D97B8AA9-A7C4-40DF-9692-468F61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  <w:style w:type="paragraph" w:styleId="Akapitzlist">
    <w:name w:val="List Paragraph"/>
    <w:aliases w:val="Obiekt,List Paragraph1,Wypunktowanie,normalny tekst,CW_Lista,L1,Numerowanie,List Paragraph,Akapit z listą5"/>
    <w:basedOn w:val="Normalny"/>
    <w:link w:val="AkapitzlistZnak"/>
    <w:uiPriority w:val="34"/>
    <w:qFormat/>
    <w:rsid w:val="00B46B0A"/>
    <w:pPr>
      <w:ind w:left="720"/>
      <w:contextualSpacing/>
    </w:pPr>
  </w:style>
  <w:style w:type="paragraph" w:customStyle="1" w:styleId="Default">
    <w:name w:val="Default"/>
    <w:rsid w:val="00BD66A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Obiekt Znak,List Paragraph1 Znak,Wypunktowanie Znak,normalny tekst Znak,CW_Lista Znak,L1 Znak,Numerowanie Znak,List Paragraph Znak,Akapit z listą5 Znak"/>
    <w:link w:val="Akapitzlist"/>
    <w:uiPriority w:val="34"/>
    <w:qFormat/>
    <w:locked/>
    <w:rsid w:val="00BB7162"/>
    <w:rPr>
      <w:rFonts w:ascii="Arial" w:hAnsi="Arial" w:cs="Times New Roman (Tekst podstawo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3477C5B7770542BC4534FD4E9C0143" ma:contentTypeVersion="11" ma:contentTypeDescription="Utwórz nowy dokument." ma:contentTypeScope="" ma:versionID="23dd8d210ced2873d453ae7b5033c1cf">
  <xsd:schema xmlns:xsd="http://www.w3.org/2001/XMLSchema" xmlns:xs="http://www.w3.org/2001/XMLSchema" xmlns:p="http://schemas.microsoft.com/office/2006/metadata/properties" xmlns:ns2="92206408-47b4-45d4-98c8-c9562ff156a2" xmlns:ns3="619efcc4-ffe2-433b-881f-cf9a2d03ee52" targetNamespace="http://schemas.microsoft.com/office/2006/metadata/properties" ma:root="true" ma:fieldsID="62c34e0562ab4c3fcaf72488668fb5d0" ns2:_="" ns3:_="">
    <xsd:import namespace="92206408-47b4-45d4-98c8-c9562ff156a2"/>
    <xsd:import namespace="619efcc4-ffe2-433b-881f-cf9a2d03e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06408-47b4-45d4-98c8-c9562ff1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cc4-ffe2-433b-881f-cf9a2d03e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B687B-FE7C-41FD-A897-6066A1C4C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C047F-D1D7-42EF-A36C-BA9E979C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06408-47b4-45d4-98c8-c9562ff156a2"/>
    <ds:schemaRef ds:uri="619efcc4-ffe2-433b-881f-cf9a2d03e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AF62D-674D-45EA-AC63-D74D7D482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1338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Aleksandrowicz</dc:creator>
  <cp:lastModifiedBy>Hanna Kiec-Gawroniak</cp:lastModifiedBy>
  <cp:revision>22</cp:revision>
  <cp:lastPrinted>2024-01-03T11:30:00Z</cp:lastPrinted>
  <dcterms:created xsi:type="dcterms:W3CDTF">2024-01-05T08:45:00Z</dcterms:created>
  <dcterms:modified xsi:type="dcterms:W3CDTF">2024-01-05T11:11:00Z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0x0101005F3477C5B7770542BC4534FD4E9C0143</vt:lpwstr>
  </property>
</Properties>
</file>