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BEF1" w14:textId="45701914" w:rsidR="00B64B1A" w:rsidRDefault="00DC65B2" w:rsidP="00C72651">
      <w:pPr>
        <w:spacing w:after="0" w:line="276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 do SWZ</w:t>
      </w:r>
    </w:p>
    <w:p w14:paraId="0D71EA40" w14:textId="08E2F7CF" w:rsidR="00C72651" w:rsidRDefault="00C72651" w:rsidP="00C72651">
      <w:pPr>
        <w:spacing w:after="0" w:line="276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 do Umowy</w:t>
      </w:r>
    </w:p>
    <w:p w14:paraId="362E4E40" w14:textId="6292579B" w:rsidR="00DC65B2" w:rsidRPr="009D312D" w:rsidRDefault="00DC65B2" w:rsidP="00DC65B2">
      <w:pPr>
        <w:spacing w:after="12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PRZEDMIOTU ZAMÓWIENIA</w:t>
      </w:r>
    </w:p>
    <w:tbl>
      <w:tblPr>
        <w:tblStyle w:val="Tabela-Siatka"/>
        <w:tblW w:w="9351" w:type="dxa"/>
        <w:tblLook w:val="06A0" w:firstRow="1" w:lastRow="0" w:firstColumn="1" w:lastColumn="0" w:noHBand="1" w:noVBand="1"/>
      </w:tblPr>
      <w:tblGrid>
        <w:gridCol w:w="545"/>
        <w:gridCol w:w="8097"/>
        <w:gridCol w:w="709"/>
      </w:tblGrid>
      <w:tr w:rsidR="39CD60FF" w:rsidRPr="009D312D" w14:paraId="64828089" w14:textId="77777777" w:rsidTr="7D83E8BA">
        <w:trPr>
          <w:trHeight w:val="416"/>
        </w:trPr>
        <w:tc>
          <w:tcPr>
            <w:tcW w:w="545" w:type="dxa"/>
            <w:shd w:val="clear" w:color="auto" w:fill="D9D9D9" w:themeFill="background1" w:themeFillShade="D9"/>
          </w:tcPr>
          <w:p w14:paraId="1DDDEA13" w14:textId="31181E49" w:rsidR="39CD60FF" w:rsidRPr="009D312D" w:rsidRDefault="39CD60FF" w:rsidP="7D83E8BA">
            <w:pPr>
              <w:spacing w:after="12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7D83E8BA">
              <w:rPr>
                <w:rFonts w:eastAsiaTheme="minorEastAs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097" w:type="dxa"/>
            <w:shd w:val="clear" w:color="auto" w:fill="D9D9D9" w:themeFill="background1" w:themeFillShade="D9"/>
          </w:tcPr>
          <w:p w14:paraId="7968C1A3" w14:textId="6C39759B" w:rsidR="39CD60FF" w:rsidRPr="009D312D" w:rsidRDefault="39CD60FF" w:rsidP="7D83E8BA">
            <w:pPr>
              <w:spacing w:after="12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7D83E8BA">
              <w:rPr>
                <w:rFonts w:eastAsiaTheme="minorEastAsia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627DDD5" w14:textId="030B88DA" w:rsidR="39CD60FF" w:rsidRPr="009D312D" w:rsidRDefault="39CD60FF" w:rsidP="7D83E8BA">
            <w:pPr>
              <w:spacing w:after="12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7D83E8BA">
              <w:rPr>
                <w:rFonts w:eastAsiaTheme="minorEastAsia"/>
                <w:b/>
                <w:bCs/>
                <w:sz w:val="20"/>
                <w:szCs w:val="20"/>
              </w:rPr>
              <w:t>Ilość</w:t>
            </w:r>
          </w:p>
        </w:tc>
      </w:tr>
      <w:tr w:rsidR="003F3B8C" w:rsidRPr="009D312D" w14:paraId="38E29842" w14:textId="77777777" w:rsidTr="7D83E8BA">
        <w:tc>
          <w:tcPr>
            <w:tcW w:w="545" w:type="dxa"/>
          </w:tcPr>
          <w:p w14:paraId="1770DACD" w14:textId="5236008B" w:rsidR="003F3B8C" w:rsidRPr="009D312D" w:rsidRDefault="003F3B8C" w:rsidP="7D83E8BA">
            <w:pPr>
              <w:spacing w:after="120"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8097" w:type="dxa"/>
          </w:tcPr>
          <w:p w14:paraId="4C51B21D" w14:textId="791FA853" w:rsidR="00A45CBC" w:rsidRPr="00B91B58" w:rsidRDefault="00A45CBC" w:rsidP="00A45CBC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6B32CB">
              <w:rPr>
                <w:rStyle w:val="normaltextrun"/>
                <w:rFonts w:ascii="Calibri" w:hAnsi="Calibri"/>
                <w:b/>
                <w:bCs/>
                <w:sz w:val="20"/>
                <w:szCs w:val="20"/>
              </w:rPr>
              <w:t xml:space="preserve">Przedmiotem zamówienia jest subskrypcja oprogramowania umożliwiającego dwuwymiarowe i trójwymiarowe projektowanie np. </w:t>
            </w:r>
            <w:proofErr w:type="spellStart"/>
            <w:r w:rsidRPr="006B32CB">
              <w:rPr>
                <w:rStyle w:val="spellingerror"/>
                <w:rFonts w:ascii="Calibri" w:hAnsi="Calibri"/>
                <w:b/>
                <w:bCs/>
                <w:sz w:val="20"/>
                <w:szCs w:val="20"/>
              </w:rPr>
              <w:t>Autodesk</w:t>
            </w:r>
            <w:proofErr w:type="spellEnd"/>
            <w:r w:rsidRPr="006B32CB">
              <w:rPr>
                <w:rStyle w:val="normaltextrun"/>
                <w:rFonts w:ascii="Calibri" w:hAnsi="Calibri"/>
                <w:b/>
                <w:bCs/>
                <w:sz w:val="20"/>
                <w:szCs w:val="20"/>
              </w:rPr>
              <w:t xml:space="preserve"> AutoCAD 3D lub równoważnego </w:t>
            </w:r>
            <w:r w:rsidR="00B91B58" w:rsidRPr="006B32CB">
              <w:rPr>
                <w:rStyle w:val="normaltextrun"/>
                <w:rFonts w:ascii="Calibri" w:hAnsi="Calibri"/>
                <w:b/>
                <w:bCs/>
                <w:sz w:val="20"/>
                <w:szCs w:val="20"/>
              </w:rPr>
              <w:t xml:space="preserve">od dnia 13.12.2023 r. </w:t>
            </w:r>
            <w:r w:rsidR="00F00191" w:rsidRPr="006B32CB">
              <w:rPr>
                <w:rStyle w:val="normaltextrun"/>
                <w:rFonts w:ascii="Calibri" w:hAnsi="Calibri"/>
                <w:b/>
                <w:bCs/>
                <w:sz w:val="20"/>
                <w:szCs w:val="20"/>
              </w:rPr>
              <w:t>na okres 36 miesięcy</w:t>
            </w:r>
            <w:r w:rsidR="006B32CB">
              <w:rPr>
                <w:rStyle w:val="normaltextrun"/>
                <w:rFonts w:ascii="Calibri" w:hAnsi="Calibri"/>
                <w:b/>
                <w:bCs/>
                <w:sz w:val="20"/>
                <w:szCs w:val="20"/>
              </w:rPr>
              <w:t>.</w:t>
            </w:r>
            <w:r w:rsidR="0014546F" w:rsidRPr="006B32CB">
              <w:rPr>
                <w:rStyle w:val="normaltextrun"/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14:paraId="4DB2FCC2" w14:textId="5561131E" w:rsidR="00B6158E" w:rsidRPr="009D312D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Wersja licencji: na użytkownika</w:t>
            </w:r>
            <w:r w:rsidRPr="7D83E8BA">
              <w:rPr>
                <w:rStyle w:val="eop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 </w:t>
            </w:r>
          </w:p>
          <w:p w14:paraId="669782D7" w14:textId="77777777" w:rsidR="00B6158E" w:rsidRPr="009D312D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Zastosowanie: komercyjne</w:t>
            </w:r>
            <w:r w:rsidRPr="7D83E8BA">
              <w:rPr>
                <w:rStyle w:val="eop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 </w:t>
            </w:r>
          </w:p>
          <w:p w14:paraId="5D836AE3" w14:textId="77777777" w:rsidR="00B6158E" w:rsidRPr="009D312D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Wersja językowa: wielojęzykowa/PL</w:t>
            </w:r>
            <w:r w:rsidRPr="7D83E8BA">
              <w:rPr>
                <w:rStyle w:val="eop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 </w:t>
            </w:r>
          </w:p>
          <w:p w14:paraId="15A87F2D" w14:textId="77777777" w:rsidR="00B6158E" w:rsidRPr="009D312D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Platforma: PC</w:t>
            </w:r>
            <w:r w:rsidRPr="7D83E8BA">
              <w:rPr>
                <w:rStyle w:val="eop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 </w:t>
            </w:r>
          </w:p>
          <w:p w14:paraId="7C23ACB9" w14:textId="1BA79842" w:rsidR="00B6158E" w:rsidRPr="009D312D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eop"/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Okres subskrypcji: </w:t>
            </w:r>
            <w:r w:rsidR="664512FD" w:rsidRPr="7D83E8BA">
              <w:rPr>
                <w:rStyle w:val="normaltextrun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36</w:t>
            </w:r>
            <w:r w:rsidRPr="7D83E8BA">
              <w:rPr>
                <w:rStyle w:val="normaltextrun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miesięcy</w:t>
            </w:r>
            <w:r w:rsidRPr="7D83E8BA">
              <w:rPr>
                <w:rStyle w:val="eop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 </w:t>
            </w:r>
          </w:p>
          <w:p w14:paraId="24CF20BE" w14:textId="77777777" w:rsidR="00B6158E" w:rsidRPr="009D312D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Wersja: elektroniczna</w:t>
            </w:r>
            <w:r w:rsidRPr="7D83E8BA">
              <w:rPr>
                <w:rStyle w:val="eop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 </w:t>
            </w:r>
          </w:p>
          <w:p w14:paraId="3927CC5A" w14:textId="77777777" w:rsidR="00B6158E" w:rsidRPr="009D312D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46D75C6E" w14:textId="77777777" w:rsidR="00B6158E" w:rsidRPr="009D312D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  <w:u w:val="single"/>
              </w:rPr>
              <w:t>Opis wymaganych minimalnych funkcjonalności w przypadku zaoferowania oprogramowania równoważnego</w:t>
            </w: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 </w:t>
            </w: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4F01C998" w14:textId="77777777" w:rsidR="00B6158E" w:rsidRPr="009D312D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Za oprogramowanie równoważne uznaje się oprogramowanie posiadające następujące cechy:</w:t>
            </w: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129F99B3" w14:textId="44CCD9CA" w:rsidR="00B6158E" w:rsidRPr="00C978EC" w:rsidRDefault="00B6158E" w:rsidP="7D83E8B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umożliwiające projektowanie i profesjonalne kreślenie, zawierające narzędzia do rysowania i detalowania 2D oraz 3D, posiadające właściwości kompatybilne </w:t>
            </w:r>
            <w:r w:rsidRPr="00C978EC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z  </w:t>
            </w:r>
            <w:r w:rsidR="00C978EC" w:rsidRPr="00C978EC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plikami powstałymi w wyniku prac w programie AutoCAD 3D w szczególności z rozszerzeniami DWF, DWG oraz DXF</w:t>
            </w:r>
            <w:r w:rsidR="00F818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,</w:t>
            </w:r>
            <w:r w:rsidRPr="00C978EC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FD81477" w14:textId="77777777" w:rsidR="00B6158E" w:rsidRPr="009D312D" w:rsidRDefault="00B6158E" w:rsidP="7D83E8B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umożliwiające wymiarowanie, w tym inteligentne wymiarowanie i opisywanie;  </w:t>
            </w: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6F95C1B0" w14:textId="77777777" w:rsidR="00B6158E" w:rsidRPr="009D312D" w:rsidRDefault="00B6158E" w:rsidP="7D83E8B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umożliwiające tworzenie i edytowanie dokładnych rysunków 2D w oryginalnym formacie plików DWG;  </w:t>
            </w: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5F34806F" w14:textId="77777777" w:rsidR="00B6158E" w:rsidRPr="009D312D" w:rsidRDefault="00B6158E" w:rsidP="7D83E8B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posiadające wbudowane, zaawansowane narzędzia do tworzenia dokumentacji – muszą one przekazywać rzeczywiste wymiary i szczegóły techniczne, które odzwierciedlają specyfikę danego projektu;  </w:t>
            </w: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7C301A22" w14:textId="77777777" w:rsidR="00B6158E" w:rsidRPr="009D312D" w:rsidRDefault="00B6158E" w:rsidP="7D83E8B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posiadające wbudowane standardowe kształty takie jak linie, wielokąty, luki, okręgi i elipsy, aby tworzyć proste lub złożone rysunki 2D;  </w:t>
            </w: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5C677533" w14:textId="77777777" w:rsidR="00B6158E" w:rsidRPr="009D312D" w:rsidRDefault="00B6158E" w:rsidP="7D83E8B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umożliwiające modyfikowanie obiektów;  </w:t>
            </w: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08080045" w14:textId="77777777" w:rsidR="00B6158E" w:rsidRPr="009D312D" w:rsidRDefault="00B6158E" w:rsidP="7D83E8B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umożliwiające zmianę istniejących geometrii;</w:t>
            </w: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35FF0945" w14:textId="77777777" w:rsidR="00B6158E" w:rsidRPr="009D312D" w:rsidRDefault="00B6158E" w:rsidP="7D83E8B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posiadające wbudowane polecenia tworzenia nowych obiektów, kopiowania, odsunięcia i lustra;  </w:t>
            </w: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14136A5F" w14:textId="77777777" w:rsidR="00B6158E" w:rsidRPr="009D312D" w:rsidRDefault="00B6158E" w:rsidP="7D83E8B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umożliwiające opisywanie rysunków oraz ich uzupełnianie np. opisami tekstowymi, </w:t>
            </w:r>
            <w:proofErr w:type="spellStart"/>
            <w:r w:rsidRPr="7D83E8BA">
              <w:rPr>
                <w:rStyle w:val="spellingerror"/>
                <w:rFonts w:asciiTheme="minorHAnsi" w:hAnsiTheme="minorHAnsi" w:cstheme="minorBidi"/>
                <w:sz w:val="20"/>
                <w:szCs w:val="20"/>
              </w:rPr>
              <w:t>wymiarowaniami</w:t>
            </w:r>
            <w:proofErr w:type="spellEnd"/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proofErr w:type="spellStart"/>
            <w:r w:rsidRPr="7D83E8BA">
              <w:rPr>
                <w:rStyle w:val="spellingerror"/>
                <w:rFonts w:asciiTheme="minorHAnsi" w:hAnsiTheme="minorHAnsi" w:cstheme="minorBidi"/>
                <w:sz w:val="20"/>
                <w:szCs w:val="20"/>
              </w:rPr>
              <w:t>kreskowaniami</w:t>
            </w:r>
            <w:proofErr w:type="spellEnd"/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;  </w:t>
            </w: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47E46ADE" w14:textId="77777777" w:rsidR="00B6158E" w:rsidRPr="009D312D" w:rsidRDefault="00B6158E" w:rsidP="7D83E8B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umożliwiające pełną współpracę z rodziną programów </w:t>
            </w:r>
            <w:proofErr w:type="spellStart"/>
            <w:r w:rsidRPr="7D83E8BA">
              <w:rPr>
                <w:rStyle w:val="spellingerror"/>
                <w:rFonts w:asciiTheme="minorHAnsi" w:hAnsiTheme="minorHAnsi" w:cstheme="minorBidi"/>
                <w:sz w:val="20"/>
                <w:szCs w:val="20"/>
              </w:rPr>
              <w:t>Autodesk</w:t>
            </w:r>
            <w:proofErr w:type="spellEnd"/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;  </w:t>
            </w: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20E4B4DF" w14:textId="77777777" w:rsidR="00B6158E" w:rsidRPr="009D312D" w:rsidRDefault="00B6158E" w:rsidP="7D83E8B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umożliwiające pracę z plikami w formacie DWG;  </w:t>
            </w: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00FB89E9" w14:textId="77777777" w:rsidR="00B6158E" w:rsidRPr="009D312D" w:rsidRDefault="00B6158E" w:rsidP="7D83E8B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umożliwiające obsługę dynamicznych bloków, ukrywanie i izolowanie wybranych obiektów, obsługę przeźroczystości warstw, możliwość łączenia rysunków z plikami zewnętrznymi (np. jpg, pdf) czy automatyczne autouzupełnianie poleceń;  </w:t>
            </w: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4CE65A47" w14:textId="77777777" w:rsidR="00B6158E" w:rsidRPr="009D312D" w:rsidRDefault="00B6158E" w:rsidP="7D83E8B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umożliwiające publikowanie i drukowanie; </w:t>
            </w: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3C223D32" w14:textId="77777777" w:rsidR="00B6158E" w:rsidRPr="009D312D" w:rsidRDefault="00B6158E" w:rsidP="7D83E8B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umożliwiające tworzenie wieloarkuszowych plików DWF, </w:t>
            </w:r>
            <w:proofErr w:type="spellStart"/>
            <w:r w:rsidRPr="7D83E8BA">
              <w:rPr>
                <w:rStyle w:val="spellingerror"/>
                <w:rFonts w:asciiTheme="minorHAnsi" w:hAnsiTheme="minorHAnsi" w:cstheme="minorBidi"/>
                <w:sz w:val="20"/>
                <w:szCs w:val="20"/>
              </w:rPr>
              <w:t>DWFx</w:t>
            </w:r>
            <w:proofErr w:type="spellEnd"/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i PDF. </w:t>
            </w: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08927F95" w14:textId="77A9CA81" w:rsidR="00B6158E" w:rsidRPr="009D312D" w:rsidRDefault="00B6158E" w:rsidP="7D83E8B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umożliwiające korzystanie z biblioteki dokumentów stworzonych </w:t>
            </w:r>
            <w:r w:rsidR="00F81827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w wyniku prac w programie AutoCAD 3D.</w:t>
            </w:r>
          </w:p>
          <w:p w14:paraId="7735377D" w14:textId="77777777" w:rsidR="00B6158E" w:rsidRPr="009D312D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  <w:p w14:paraId="4F9EB7BC" w14:textId="77777777" w:rsidR="00B6158E" w:rsidRPr="009D312D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D83E8BA">
              <w:rPr>
                <w:rStyle w:val="normaltextrun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  <w:r w:rsidRPr="7D83E8BA">
              <w:rPr>
                <w:rStyle w:val="eop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 </w:t>
            </w:r>
          </w:p>
          <w:p w14:paraId="1E17CDE3" w14:textId="77777777" w:rsidR="0034431E" w:rsidRPr="0034431E" w:rsidRDefault="000B5F98" w:rsidP="00184584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B5F98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zapewnić warunki i zakres usługi wsparcia producenta dla produktów równoważnych nie gorsze niż usługa określona dla licencji i subskrypcji oferowanych dla </w:t>
            </w:r>
            <w:proofErr w:type="spellStart"/>
            <w:r w:rsidRPr="000B5F98">
              <w:rPr>
                <w:rStyle w:val="spellingerror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Autodesk</w:t>
            </w:r>
            <w:proofErr w:type="spellEnd"/>
            <w:r w:rsidRPr="000B5F98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0B5F98">
              <w:rPr>
                <w:rStyle w:val="normaltextrun"/>
                <w:rFonts w:cstheme="minorHAnsi"/>
                <w:color w:val="000000" w:themeColor="text1"/>
              </w:rPr>
              <w:t xml:space="preserve">  </w:t>
            </w:r>
            <w:r w:rsidRPr="000B5F98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AutoCAD 3D, opisana na stronie </w:t>
            </w:r>
            <w:hyperlink r:id="rId10" w:history="1">
              <w:r w:rsidRPr="000B5F9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https://www.autodesk.com/company/terms-of-use/pl/general-terms</w:t>
              </w:r>
            </w:hyperlink>
            <w:r w:rsidRPr="000B5F98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16EF389" w14:textId="762254B0" w:rsidR="000B5F98" w:rsidRPr="000B5F98" w:rsidRDefault="000B5F98" w:rsidP="00184584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5F98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zapewnić warunki licencji w każdym aspekcie licencjonowania nie gorsze niż dla licencji/subskrypcji będących w ofercie dla </w:t>
            </w:r>
            <w:proofErr w:type="spellStart"/>
            <w:r w:rsidRPr="000B5F98">
              <w:rPr>
                <w:rStyle w:val="spellingerror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Autodesk</w:t>
            </w:r>
            <w:proofErr w:type="spellEnd"/>
            <w:r w:rsidRPr="000B5F98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AutoCAD 3D, opisane na stronie </w:t>
            </w:r>
            <w:hyperlink r:id="rId11" w:history="1">
              <w:r w:rsidRPr="000B5F9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https://www.autodesk.com/company/terms-of-use/pl/special-terms</w:t>
              </w:r>
            </w:hyperlink>
            <w:r w:rsidRPr="000B5F98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hyperlink r:id="rId12" w:history="1">
              <w:r w:rsidRPr="000B5F9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https://www.autodesk.com/company/terms-of-use/pl/offering-types-and-benefits</w:t>
              </w:r>
            </w:hyperlink>
          </w:p>
          <w:p w14:paraId="38818FCF" w14:textId="081AA9DD" w:rsidR="000B5F98" w:rsidRPr="000B5F98" w:rsidRDefault="000B5F98" w:rsidP="000B5F9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5F98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zapewnić, że produkty równoważne są kompatybilne i w sposób niezakłócony współdziałać będą ze sprzętem i oprogramowaniem systemowym </w:t>
            </w:r>
            <w:r w:rsidRPr="000B5F98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(Windows 10/11 Professional)</w:t>
            </w:r>
            <w:r w:rsidRPr="000B5F98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aplikacyjnym i użytkowym, eksploatowanym u Zamawiającego,</w:t>
            </w:r>
            <w:r w:rsidRPr="000B5F98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 tj. m. in. HCL Notes 12, pakiet Microsoft 365, </w:t>
            </w:r>
            <w:proofErr w:type="spellStart"/>
            <w:r w:rsidRPr="000B5F98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Eset</w:t>
            </w:r>
            <w:proofErr w:type="spellEnd"/>
            <w:r w:rsidRPr="000B5F98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B5F98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Endpoint</w:t>
            </w:r>
            <w:proofErr w:type="spellEnd"/>
            <w:r w:rsidRPr="000B5F98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B5F98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Antyvirus</w:t>
            </w:r>
            <w:proofErr w:type="spellEnd"/>
            <w:r w:rsidRPr="000B5F98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10.0</w:t>
            </w:r>
            <w:r w:rsidR="008F1B1E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14:paraId="0CBACEF3" w14:textId="77777777" w:rsidR="000B5F98" w:rsidRPr="000B5F98" w:rsidRDefault="000B5F98" w:rsidP="000B5F9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B5F98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przeszkolić pracowników Zamawiającego w zakresie funkcjonalności i działania produktów równoważnych w terminie ustalonym z Zamawiającym - min. 10 dni roboczych szkolenia dla 2 pracowników,</w:t>
            </w:r>
          </w:p>
          <w:p w14:paraId="3D723E00" w14:textId="77777777" w:rsidR="003F3B8C" w:rsidRPr="000B5F98" w:rsidRDefault="000B5F98" w:rsidP="000B5F9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B5F98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 przypadku, gdy zaoferowane produkty równoważne nie będą właściwie współdziałać ze sprzętem i oprogramowaniem funkcjonującym u Zamawiającego i/lub spowodują zakłócenia w funkcjonowaniu pracy środowiska sprzętowo-programowego Zamawiającego.</w:t>
            </w:r>
          </w:p>
          <w:p w14:paraId="5F869ACD" w14:textId="75A1F83F" w:rsidR="000B5F98" w:rsidRPr="000B5F98" w:rsidRDefault="000B5F98" w:rsidP="000B5F98">
            <w:pPr>
              <w:pStyle w:val="paragraph"/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ED8A61" w14:textId="23E307A7" w:rsidR="003F3B8C" w:rsidRPr="009D312D" w:rsidRDefault="00123E27" w:rsidP="7D83E8BA">
            <w:pPr>
              <w:spacing w:after="12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7D83E8BA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1</w:t>
            </w:r>
          </w:p>
        </w:tc>
      </w:tr>
      <w:tr w:rsidR="590EF0B8" w:rsidRPr="009D312D" w14:paraId="58806680" w14:textId="77777777" w:rsidTr="7D83E8BA">
        <w:tc>
          <w:tcPr>
            <w:tcW w:w="545" w:type="dxa"/>
          </w:tcPr>
          <w:p w14:paraId="2E13E71D" w14:textId="61E61163" w:rsidR="01063379" w:rsidRPr="009D312D" w:rsidRDefault="003F3B8C" w:rsidP="7D83E8BA">
            <w:pPr>
              <w:spacing w:after="120"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097" w:type="dxa"/>
          </w:tcPr>
          <w:p w14:paraId="3520B4AA" w14:textId="266BD0C1" w:rsidR="0014546F" w:rsidRPr="0014546F" w:rsidRDefault="00776081" w:rsidP="0014546F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B32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Przedmiotem zamówienia jest subskrypcja oprogramowania 2D do kreślenia, rysowania i</w:t>
            </w:r>
            <w:r w:rsidR="00152104" w:rsidRPr="006B32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6B32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tworzenia dokumentacji,</w:t>
            </w:r>
            <w:r w:rsidRPr="006B32C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B32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np. </w:t>
            </w:r>
            <w:proofErr w:type="spellStart"/>
            <w:r w:rsidRPr="006B32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Autodesk</w:t>
            </w:r>
            <w:proofErr w:type="spellEnd"/>
            <w:r w:rsidRPr="006B32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AutoCAD LT lub równoważnego </w:t>
            </w:r>
            <w:r w:rsidR="00152104" w:rsidRPr="006B32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od dnia 13.12.2023 r.  </w:t>
            </w:r>
            <w:r w:rsidR="00F00191" w:rsidRPr="006B32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okres 36 miesięcy</w:t>
            </w:r>
            <w:r w:rsidR="006B32CB" w:rsidRPr="006B32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113E048D" w14:textId="77777777" w:rsidR="003466B2" w:rsidRPr="009D312D" w:rsidRDefault="73346E38" w:rsidP="7D83E8BA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D83E8BA">
              <w:rPr>
                <w:rFonts w:eastAsia="Calibri"/>
                <w:color w:val="000000" w:themeColor="text1"/>
                <w:sz w:val="20"/>
                <w:szCs w:val="20"/>
              </w:rPr>
              <w:t>Wersja licencji: na użytkownika</w:t>
            </w:r>
          </w:p>
          <w:p w14:paraId="0B7967F6" w14:textId="44050FDA" w:rsidR="73346E38" w:rsidRPr="009D312D" w:rsidRDefault="73346E38" w:rsidP="7D83E8BA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D83E8BA">
              <w:rPr>
                <w:rFonts w:eastAsia="Calibri"/>
                <w:color w:val="000000" w:themeColor="text1"/>
                <w:sz w:val="20"/>
                <w:szCs w:val="20"/>
              </w:rPr>
              <w:t>Zastosowanie: komercyjne</w:t>
            </w:r>
          </w:p>
          <w:p w14:paraId="2C8D563B" w14:textId="6A992E87" w:rsidR="73346E38" w:rsidRPr="009D312D" w:rsidRDefault="73346E38" w:rsidP="7D83E8BA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D83E8BA">
              <w:rPr>
                <w:rFonts w:eastAsia="Calibri"/>
                <w:color w:val="000000" w:themeColor="text1"/>
                <w:sz w:val="20"/>
                <w:szCs w:val="20"/>
              </w:rPr>
              <w:t>Wersja językowa: wielojęzykowa/PL</w:t>
            </w:r>
          </w:p>
          <w:p w14:paraId="63A1AC9B" w14:textId="753C210A" w:rsidR="73346E38" w:rsidRPr="009D312D" w:rsidRDefault="73346E38" w:rsidP="7D83E8BA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D83E8BA">
              <w:rPr>
                <w:rFonts w:eastAsia="Calibri"/>
                <w:color w:val="000000" w:themeColor="text1"/>
                <w:sz w:val="20"/>
                <w:szCs w:val="20"/>
              </w:rPr>
              <w:t>Platforma: PC</w:t>
            </w:r>
          </w:p>
          <w:p w14:paraId="033B7E84" w14:textId="35F92B2A" w:rsidR="73346E38" w:rsidRPr="009D312D" w:rsidRDefault="73346E38" w:rsidP="7D83E8BA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D83E8BA">
              <w:rPr>
                <w:rFonts w:eastAsia="Calibri"/>
                <w:color w:val="000000" w:themeColor="text1"/>
                <w:sz w:val="20"/>
                <w:szCs w:val="20"/>
              </w:rPr>
              <w:t xml:space="preserve">Okres subskrypcji: </w:t>
            </w:r>
            <w:r w:rsidR="005B1201" w:rsidRPr="7D83E8BA">
              <w:rPr>
                <w:rFonts w:eastAsia="Calibri"/>
                <w:color w:val="000000" w:themeColor="text1"/>
                <w:sz w:val="20"/>
                <w:szCs w:val="20"/>
              </w:rPr>
              <w:t xml:space="preserve">36 </w:t>
            </w:r>
            <w:r w:rsidRPr="7D83E8BA">
              <w:rPr>
                <w:rFonts w:eastAsia="Calibri"/>
                <w:color w:val="000000" w:themeColor="text1"/>
                <w:sz w:val="20"/>
                <w:szCs w:val="20"/>
              </w:rPr>
              <w:t>miesięcy</w:t>
            </w:r>
          </w:p>
          <w:p w14:paraId="75CEB5C5" w14:textId="5EBEAC65" w:rsidR="73346E38" w:rsidRPr="009D312D" w:rsidRDefault="73346E38" w:rsidP="7D83E8BA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D83E8BA">
              <w:rPr>
                <w:rFonts w:eastAsia="Calibri"/>
                <w:color w:val="000000" w:themeColor="text1"/>
                <w:sz w:val="20"/>
                <w:szCs w:val="20"/>
              </w:rPr>
              <w:t>Wersja: elektroniczna</w:t>
            </w:r>
          </w:p>
          <w:p w14:paraId="361160B2" w14:textId="3408FF65" w:rsidR="61EB5819" w:rsidRPr="009D312D" w:rsidRDefault="61EB5819" w:rsidP="7D83E8BA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14:paraId="0784467A" w14:textId="3286150C" w:rsidR="590EF0B8" w:rsidRPr="009D312D" w:rsidRDefault="590EF0B8" w:rsidP="7D83E8BA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 xml:space="preserve">Oprogramowanie wykorzystywane </w:t>
            </w:r>
            <w:r w:rsidR="005B1201" w:rsidRPr="7D83E8BA">
              <w:rPr>
                <w:rFonts w:eastAsiaTheme="minorEastAsia"/>
                <w:sz w:val="20"/>
                <w:szCs w:val="20"/>
              </w:rPr>
              <w:t>będzie</w:t>
            </w:r>
            <w:r w:rsidRPr="7D83E8BA">
              <w:rPr>
                <w:rFonts w:eastAsiaTheme="minorEastAsia"/>
                <w:sz w:val="20"/>
                <w:szCs w:val="20"/>
              </w:rPr>
              <w:t xml:space="preserve"> do prac z projektami oraz bazami danych dotyczących gruntów oraz budynków. W związku z powyższym oprogramowanie musi być w pełni kompatybilne z dotychczasowymi plikami wynikowymi (DWG), które opracowywane były w programie </w:t>
            </w:r>
            <w:proofErr w:type="spellStart"/>
            <w:r w:rsidR="45832285" w:rsidRPr="7D83E8BA">
              <w:rPr>
                <w:rFonts w:eastAsiaTheme="minorEastAsia"/>
                <w:sz w:val="20"/>
                <w:szCs w:val="20"/>
              </w:rPr>
              <w:t>Autodek</w:t>
            </w:r>
            <w:proofErr w:type="spellEnd"/>
            <w:r w:rsidR="45832285" w:rsidRPr="7D83E8BA">
              <w:rPr>
                <w:rFonts w:eastAsiaTheme="minorEastAsia"/>
                <w:sz w:val="20"/>
                <w:szCs w:val="20"/>
              </w:rPr>
              <w:t xml:space="preserve"> </w:t>
            </w:r>
            <w:r w:rsidRPr="7D83E8BA">
              <w:rPr>
                <w:rFonts w:eastAsiaTheme="minorEastAsia"/>
                <w:sz w:val="20"/>
                <w:szCs w:val="20"/>
              </w:rPr>
              <w:t>AutoCAD LT.</w:t>
            </w:r>
          </w:p>
          <w:p w14:paraId="1BA5DE8D" w14:textId="63C66EC2" w:rsidR="590EF0B8" w:rsidRPr="009D312D" w:rsidRDefault="590EF0B8" w:rsidP="7D83E8BA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14:paraId="0F1C1CB1" w14:textId="7B8D4CCD" w:rsidR="590EF0B8" w:rsidRPr="009D312D" w:rsidRDefault="4BF92C1D" w:rsidP="7D83E8BA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  <w:u w:val="single"/>
              </w:rPr>
            </w:pPr>
            <w:r w:rsidRPr="7D83E8BA">
              <w:rPr>
                <w:rFonts w:eastAsiaTheme="minorEastAsia"/>
                <w:sz w:val="20"/>
                <w:szCs w:val="20"/>
                <w:u w:val="single"/>
              </w:rPr>
              <w:t>Opis wymaganych minimalnych funkcjonalności w przypadku zaoferowania oprogramowania równoważnego</w:t>
            </w:r>
          </w:p>
          <w:p w14:paraId="5F36E848" w14:textId="3D1E87B0" w:rsidR="590EF0B8" w:rsidRPr="009D312D" w:rsidRDefault="4BF92C1D" w:rsidP="7D83E8BA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>Za oprogramowanie równoważne uznaje się oprogramowanie posiadające następujące cechy:</w:t>
            </w:r>
          </w:p>
          <w:p w14:paraId="00A8EF70" w14:textId="278158E2" w:rsidR="590EF0B8" w:rsidRPr="009D312D" w:rsidRDefault="590EF0B8" w:rsidP="7D83E8B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 xml:space="preserve">kompatybilność: oprogramowanie typu CAD w 100% poprawnie obsługujące w trybie edytowalnym posiadane przez Zamawiającego pliki DWG projektów zapisanych w </w:t>
            </w:r>
            <w:proofErr w:type="spellStart"/>
            <w:r w:rsidR="37014041" w:rsidRPr="7D83E8BA">
              <w:rPr>
                <w:rFonts w:eastAsiaTheme="minorEastAsia"/>
                <w:sz w:val="20"/>
                <w:szCs w:val="20"/>
              </w:rPr>
              <w:t>Autodesk</w:t>
            </w:r>
            <w:proofErr w:type="spellEnd"/>
            <w:r w:rsidR="37014041" w:rsidRPr="7D83E8BA">
              <w:rPr>
                <w:rFonts w:eastAsiaTheme="minorEastAsia"/>
                <w:sz w:val="20"/>
                <w:szCs w:val="20"/>
              </w:rPr>
              <w:t xml:space="preserve"> </w:t>
            </w:r>
            <w:r w:rsidRPr="7D83E8BA">
              <w:rPr>
                <w:rFonts w:eastAsiaTheme="minorEastAsia"/>
                <w:sz w:val="20"/>
                <w:szCs w:val="20"/>
              </w:rPr>
              <w:t>AutoCAD</w:t>
            </w:r>
            <w:r w:rsidR="73750FD6" w:rsidRPr="7D83E8BA">
              <w:rPr>
                <w:rFonts w:eastAsiaTheme="minorEastAsia"/>
                <w:sz w:val="20"/>
                <w:szCs w:val="20"/>
              </w:rPr>
              <w:t>,</w:t>
            </w:r>
          </w:p>
          <w:p w14:paraId="13BD1690" w14:textId="07D739FC" w:rsidR="590EF0B8" w:rsidRPr="009D312D" w:rsidRDefault="590EF0B8" w:rsidP="7D83E8B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>narzędzie CAD do projektowania 2D, dedykowane zarówno dla prostych jak i</w:t>
            </w:r>
            <w:r w:rsidR="004127B6" w:rsidRPr="7D83E8BA">
              <w:rPr>
                <w:rFonts w:eastAsiaTheme="minorEastAsia"/>
                <w:sz w:val="20"/>
                <w:szCs w:val="20"/>
              </w:rPr>
              <w:t> </w:t>
            </w:r>
            <w:r w:rsidRPr="7D83E8BA">
              <w:rPr>
                <w:rFonts w:eastAsiaTheme="minorEastAsia"/>
                <w:sz w:val="20"/>
                <w:szCs w:val="20"/>
              </w:rPr>
              <w:t>złożonych rysunków</w:t>
            </w:r>
            <w:r w:rsidR="76831324" w:rsidRPr="7D83E8BA">
              <w:rPr>
                <w:rFonts w:eastAsiaTheme="minorEastAsia"/>
                <w:sz w:val="20"/>
                <w:szCs w:val="20"/>
              </w:rPr>
              <w:t>,</w:t>
            </w:r>
          </w:p>
          <w:p w14:paraId="38937742" w14:textId="0E62B0C0" w:rsidR="590EF0B8" w:rsidRPr="009D312D" w:rsidRDefault="590EF0B8" w:rsidP="7D83E8B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>program, który automatycznie tworzy odpowiednie pomiary w oparciu o</w:t>
            </w:r>
            <w:r w:rsidR="004127B6" w:rsidRPr="7D83E8BA">
              <w:rPr>
                <w:rFonts w:eastAsiaTheme="minorEastAsia"/>
                <w:sz w:val="20"/>
                <w:szCs w:val="20"/>
              </w:rPr>
              <w:t> </w:t>
            </w:r>
            <w:r w:rsidRPr="7D83E8BA">
              <w:rPr>
                <w:rFonts w:eastAsiaTheme="minorEastAsia"/>
                <w:sz w:val="20"/>
                <w:szCs w:val="20"/>
              </w:rPr>
              <w:t>zawartość rysunków, zapewnia zgodność z oryginalnym formatem plików DWG</w:t>
            </w:r>
            <w:r w:rsidR="7D55B682" w:rsidRPr="7D83E8BA">
              <w:rPr>
                <w:rFonts w:eastAsiaTheme="minorEastAsia"/>
                <w:sz w:val="20"/>
                <w:szCs w:val="20"/>
              </w:rPr>
              <w:t>,</w:t>
            </w:r>
          </w:p>
          <w:p w14:paraId="3C9A126C" w14:textId="77D9F604" w:rsidR="590EF0B8" w:rsidRPr="009D312D" w:rsidRDefault="590EF0B8" w:rsidP="7D83E8B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lastRenderedPageBreak/>
              <w:t xml:space="preserve">program, który posiada aktualizowane na bieżąco mapy i narzędzia do </w:t>
            </w:r>
            <w:proofErr w:type="spellStart"/>
            <w:r w:rsidRPr="7D83E8BA">
              <w:rPr>
                <w:rFonts w:eastAsiaTheme="minorEastAsia"/>
                <w:sz w:val="20"/>
                <w:szCs w:val="20"/>
              </w:rPr>
              <w:t>geolokalizacji</w:t>
            </w:r>
            <w:proofErr w:type="spellEnd"/>
            <w:r w:rsidRPr="7D83E8BA">
              <w:rPr>
                <w:rFonts w:eastAsiaTheme="minorEastAsia"/>
                <w:sz w:val="20"/>
                <w:szCs w:val="20"/>
              </w:rPr>
              <w:t>, co pozwala przedstawić realny świat w obszarze roboczym programu</w:t>
            </w:r>
            <w:r w:rsidR="6AD7E20F" w:rsidRPr="7D83E8BA">
              <w:rPr>
                <w:rFonts w:eastAsiaTheme="minorEastAsia"/>
                <w:sz w:val="20"/>
                <w:szCs w:val="20"/>
              </w:rPr>
              <w:t>,</w:t>
            </w:r>
          </w:p>
          <w:p w14:paraId="38A06691" w14:textId="043D6E55" w:rsidR="590EF0B8" w:rsidRPr="009D312D" w:rsidRDefault="590EF0B8" w:rsidP="7D83E8B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>program, który posiada funkcja łączenia rysunków z odnośnikami zewnętrznymi - plikami DWG, plikami graficznymi JPG i TIF, arkuszami kalkulacyjnymi Microsoft Excel oraz podkładami DWF i PDF oraz pozwala na ponownie wykorzystanie danych i stworzenie pełniejszej dokumentacji</w:t>
            </w:r>
            <w:r w:rsidR="57C3A452" w:rsidRPr="7D83E8BA">
              <w:rPr>
                <w:rFonts w:eastAsiaTheme="minorEastAsia"/>
                <w:sz w:val="20"/>
                <w:szCs w:val="20"/>
              </w:rPr>
              <w:t>,</w:t>
            </w:r>
          </w:p>
          <w:p w14:paraId="36C54367" w14:textId="332B5BC4" w:rsidR="590EF0B8" w:rsidRPr="009D312D" w:rsidRDefault="590EF0B8" w:rsidP="7D83E8B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>połączenie z usługami w chmurze zapewnia użytkownikom dostęp do plików i preferencji ustawień niestandardowych</w:t>
            </w:r>
            <w:r w:rsidR="488B0453" w:rsidRPr="7D83E8BA">
              <w:rPr>
                <w:rFonts w:eastAsiaTheme="minorEastAsia"/>
                <w:sz w:val="20"/>
                <w:szCs w:val="20"/>
              </w:rPr>
              <w:t>,</w:t>
            </w:r>
          </w:p>
          <w:p w14:paraId="212BF21F" w14:textId="24D2BD40" w:rsidR="590EF0B8" w:rsidRPr="009D312D" w:rsidRDefault="590EF0B8" w:rsidP="7D83E8B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>konwersja importowanej geometrii PDF do tekstu i obiektów tekstu wielowierszowego</w:t>
            </w:r>
            <w:r w:rsidR="5C28A137" w:rsidRPr="7D83E8BA">
              <w:rPr>
                <w:rFonts w:eastAsiaTheme="minorEastAsia"/>
                <w:sz w:val="20"/>
                <w:szCs w:val="20"/>
              </w:rPr>
              <w:t>,</w:t>
            </w:r>
          </w:p>
          <w:p w14:paraId="1BB0A78C" w14:textId="623A72B9" w:rsidR="590EF0B8" w:rsidRPr="009D312D" w:rsidRDefault="590EF0B8" w:rsidP="7D83E8B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>narzędzia do naprawiania przerwanych ścieżek plików z odnośnikami zewnętrznymi</w:t>
            </w:r>
            <w:r w:rsidR="2CC8CD3D" w:rsidRPr="7D83E8BA">
              <w:rPr>
                <w:rFonts w:eastAsiaTheme="minorEastAsia"/>
                <w:sz w:val="20"/>
                <w:szCs w:val="20"/>
              </w:rPr>
              <w:t>,</w:t>
            </w:r>
          </w:p>
          <w:p w14:paraId="1439723E" w14:textId="740DAAAB" w:rsidR="590EF0B8" w:rsidRPr="009D312D" w:rsidRDefault="590EF0B8" w:rsidP="7D83E8B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>swobodna nawigacja wśród rysunków, także podczas przesuwania poza ekran</w:t>
            </w:r>
            <w:r w:rsidR="585054BF" w:rsidRPr="7D83E8BA">
              <w:rPr>
                <w:rFonts w:eastAsiaTheme="minorEastAsia"/>
                <w:sz w:val="20"/>
                <w:szCs w:val="20"/>
              </w:rPr>
              <w:t>,</w:t>
            </w:r>
          </w:p>
          <w:p w14:paraId="48CBCFDD" w14:textId="68071B66" w:rsidR="590EF0B8" w:rsidRPr="009D312D" w:rsidRDefault="590EF0B8" w:rsidP="7D83E8B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>łączenie obiektów tekstowych i obiektów tekstu wielowierszowego w jeden obiekt wielowierszowy</w:t>
            </w:r>
            <w:r w:rsidR="5F6E3511" w:rsidRPr="7D83E8BA">
              <w:rPr>
                <w:rFonts w:eastAsiaTheme="minorEastAsia"/>
                <w:sz w:val="20"/>
                <w:szCs w:val="20"/>
              </w:rPr>
              <w:t>,</w:t>
            </w:r>
          </w:p>
          <w:p w14:paraId="786143E8" w14:textId="1AE44C96" w:rsidR="590EF0B8" w:rsidRPr="009D312D" w:rsidRDefault="590EF0B8" w:rsidP="7D83E8B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>tworzenie usprawnionych procesów roboczych dzięki kompatybilności i</w:t>
            </w:r>
            <w:r w:rsidR="004127B6" w:rsidRPr="7D83E8BA">
              <w:rPr>
                <w:rFonts w:eastAsiaTheme="minorEastAsia"/>
                <w:sz w:val="20"/>
                <w:szCs w:val="20"/>
              </w:rPr>
              <w:t> </w:t>
            </w:r>
            <w:r w:rsidRPr="7D83E8BA">
              <w:rPr>
                <w:rFonts w:eastAsiaTheme="minorEastAsia"/>
                <w:sz w:val="20"/>
                <w:szCs w:val="20"/>
              </w:rPr>
              <w:t>integracji PDF</w:t>
            </w:r>
            <w:r w:rsidR="5F6E3511" w:rsidRPr="7D83E8BA">
              <w:rPr>
                <w:rFonts w:eastAsiaTheme="minorEastAsia"/>
                <w:sz w:val="20"/>
                <w:szCs w:val="20"/>
              </w:rPr>
              <w:t>,</w:t>
            </w:r>
          </w:p>
          <w:p w14:paraId="31C32105" w14:textId="500DEB75" w:rsidR="590EF0B8" w:rsidRPr="009D312D" w:rsidRDefault="590EF0B8" w:rsidP="7D83E8B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>korzystanie z danych z plików PDF, DGN i N</w:t>
            </w:r>
            <w:r w:rsidR="00CC703C">
              <w:rPr>
                <w:rFonts w:eastAsiaTheme="minorEastAsia"/>
                <w:sz w:val="20"/>
                <w:szCs w:val="20"/>
              </w:rPr>
              <w:t>AV</w:t>
            </w:r>
            <w:r w:rsidRPr="7D83E8BA">
              <w:rPr>
                <w:rFonts w:eastAsiaTheme="minorEastAsia"/>
                <w:sz w:val="20"/>
                <w:szCs w:val="20"/>
              </w:rPr>
              <w:t xml:space="preserve"> oraz aplikacji do mapowania online</w:t>
            </w:r>
            <w:r w:rsidR="69D6407E" w:rsidRPr="7D83E8BA">
              <w:rPr>
                <w:rFonts w:eastAsiaTheme="minorEastAsia"/>
                <w:sz w:val="20"/>
                <w:szCs w:val="20"/>
              </w:rPr>
              <w:t>,</w:t>
            </w:r>
          </w:p>
          <w:p w14:paraId="039314CA" w14:textId="345FEC6A" w:rsidR="590EF0B8" w:rsidRPr="009D312D" w:rsidRDefault="590EF0B8" w:rsidP="7D83E8B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>narzędzie do rozpoznawania tekstu SHX w celu przekształcania geometrii PDF w obiekty tekstowe, narzędzie do rozpoznawania tekstu SHX analizuje nagromadzenie geometrii i automatycznie zastępuje je obiektami wielowierszowymi</w:t>
            </w:r>
            <w:r w:rsidR="79DBA63A" w:rsidRPr="7D83E8BA">
              <w:rPr>
                <w:rFonts w:eastAsiaTheme="minorEastAsia"/>
                <w:sz w:val="20"/>
                <w:szCs w:val="20"/>
              </w:rPr>
              <w:t>,</w:t>
            </w:r>
          </w:p>
          <w:p w14:paraId="4ECECE9D" w14:textId="74723C4B" w:rsidR="590EF0B8" w:rsidRPr="009D312D" w:rsidRDefault="590EF0B8" w:rsidP="7D83E8B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D83E8BA">
              <w:rPr>
                <w:rFonts w:eastAsiaTheme="minorEastAsia"/>
                <w:sz w:val="20"/>
                <w:szCs w:val="20"/>
              </w:rPr>
              <w:t>rozwiązanie umożliwiające przechowywanie i współdzielenie danych projektowych</w:t>
            </w:r>
            <w:r w:rsidR="217EF027" w:rsidRPr="7D83E8BA">
              <w:rPr>
                <w:rFonts w:eastAsiaTheme="minorEastAsia"/>
                <w:sz w:val="20"/>
                <w:szCs w:val="20"/>
              </w:rPr>
              <w:t>.</w:t>
            </w:r>
          </w:p>
          <w:p w14:paraId="157B76CC" w14:textId="67E6BCA0" w:rsidR="6F5A0C6A" w:rsidRPr="009D312D" w:rsidRDefault="6F5A0C6A" w:rsidP="7D83E8BA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14:paraId="5B1DBFF2" w14:textId="5D6D1B86" w:rsidR="4FEAC95C" w:rsidRPr="009D312D" w:rsidRDefault="4FEAC95C" w:rsidP="7D83E8BA">
            <w:pPr>
              <w:spacing w:line="276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D83E8BA">
              <w:rPr>
                <w:rFonts w:eastAsiaTheme="minorEastAsia"/>
                <w:color w:val="000000" w:themeColor="text1"/>
                <w:sz w:val="20"/>
                <w:szCs w:val="20"/>
              </w:rPr>
              <w:t>W przypadku zaproponowania rozwiązania równoważnego, zgodnego z</w:t>
            </w:r>
            <w:r w:rsidR="00FE0261" w:rsidRPr="7D83E8BA">
              <w:rPr>
                <w:rFonts w:eastAsiaTheme="minorEastAsia"/>
                <w:color w:val="000000" w:themeColor="text1"/>
                <w:sz w:val="20"/>
                <w:szCs w:val="20"/>
              </w:rPr>
              <w:t> </w:t>
            </w:r>
            <w:r w:rsidRPr="7D83E8BA">
              <w:rPr>
                <w:rFonts w:eastAsiaTheme="minorEastAsia"/>
                <w:color w:val="000000" w:themeColor="text1"/>
                <w:sz w:val="20"/>
                <w:szCs w:val="20"/>
              </w:rPr>
              <w:t>wymienionymi kryteriami</w:t>
            </w:r>
            <w:r w:rsidR="00C401B9" w:rsidRPr="7D83E8BA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Pr="7D83E8BA">
              <w:rPr>
                <w:rFonts w:eastAsiaTheme="minorEastAsia"/>
                <w:color w:val="000000" w:themeColor="text1"/>
                <w:sz w:val="20"/>
                <w:szCs w:val="20"/>
              </w:rPr>
              <w:t>równoważności, Wykonawca zobowiązuje się:</w:t>
            </w:r>
          </w:p>
          <w:p w14:paraId="52A33AB5" w14:textId="77777777" w:rsidR="006C1283" w:rsidRDefault="006C1283" w:rsidP="006C1283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zapewnić warunki i zakres usługi wsparcia producenta dla produktów równoważnych nie gorsze niż usługa określona dla licencji i subskrypcji oferowanych dla 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</w:rPr>
              <w:t>Autodesk</w:t>
            </w:r>
            <w:proofErr w:type="spellEnd"/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AutoCAD LT, </w:t>
            </w:r>
            <w:r>
              <w:rPr>
                <w:rStyle w:val="normaltextrun"/>
                <w:color w:val="000000" w:themeColor="text1"/>
                <w:sz w:val="20"/>
                <w:szCs w:val="20"/>
              </w:rPr>
              <w:t>opisana na stronie https://www.autodesk.com/company/terms-of-use/pl/general-terms</w:t>
            </w:r>
          </w:p>
          <w:p w14:paraId="5B10201F" w14:textId="77777777" w:rsidR="006C1283" w:rsidRDefault="006C1283" w:rsidP="006C1283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zapewnić warunki licencji w każdym aspekcie licencjonowania nie gorsze niż dla licencji/subskrypcji będących w ofercie dla </w:t>
            </w: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</w:rPr>
              <w:t>Autodesk</w:t>
            </w:r>
            <w:proofErr w:type="spellEnd"/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AutoCAD LT, </w:t>
            </w:r>
            <w:r>
              <w:rPr>
                <w:rStyle w:val="normaltextrun"/>
                <w:color w:val="000000" w:themeColor="text1"/>
                <w:sz w:val="20"/>
                <w:szCs w:val="20"/>
              </w:rPr>
              <w:t xml:space="preserve">opisane na stronie </w:t>
            </w:r>
            <w:hyperlink r:id="rId13" w:history="1">
              <w:r>
                <w:rPr>
                  <w:rStyle w:val="Hipercze"/>
                  <w:sz w:val="20"/>
                  <w:szCs w:val="20"/>
                </w:rPr>
                <w:t>https://www.autodesk.com/company/terms-of-use/pl/special-terms</w:t>
              </w:r>
            </w:hyperlink>
            <w:r>
              <w:rPr>
                <w:sz w:val="20"/>
                <w:szCs w:val="20"/>
              </w:rPr>
              <w:t xml:space="preserve"> oraz </w:t>
            </w:r>
            <w:hyperlink r:id="rId14" w:history="1">
              <w:r>
                <w:rPr>
                  <w:rStyle w:val="Hipercze"/>
                  <w:sz w:val="20"/>
                  <w:szCs w:val="20"/>
                </w:rPr>
                <w:t>https://www.autodesk.com/company/terms-of-use/pl/offering-types-and-benefits</w:t>
              </w:r>
            </w:hyperlink>
          </w:p>
          <w:p w14:paraId="14AD3475" w14:textId="52C202B7" w:rsidR="006C1283" w:rsidRDefault="006C1283" w:rsidP="006C1283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zapewnić, że produkty równoważne są kompatybilne i w sposób niezakłócony współdziałać będą ze sprzętem i oprogramowaniem systemowym (Windows 10/11 Professional), aplikacyjnym i użytkowym, eksploatowanym u Zamawiającego,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 xml:space="preserve">tj. m. in. HCL Notes 12, pakiet Microsoft 365,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Eset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Endpoint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Antyvirus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10.0,</w:t>
            </w:r>
          </w:p>
          <w:p w14:paraId="1617991A" w14:textId="77777777" w:rsidR="006C1283" w:rsidRDefault="006C1283" w:rsidP="006C1283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przeszkolić pracowników Zamawiającego w zakresie funkcjonalności i działania produktów równoważnych w terminie ustalonym z Zamawiającym - min. 10 dni roboczych szkolenia dla 2 pracowników,</w:t>
            </w:r>
          </w:p>
          <w:p w14:paraId="5C820D20" w14:textId="22593138" w:rsidR="006C1283" w:rsidRPr="00C13B9F" w:rsidRDefault="006C1283" w:rsidP="006C1283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6C1283">
              <w:rPr>
                <w:rFonts w:eastAsiaTheme="minorEastAsi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 przypadku, gdy zaoferowane produkty równoważne nie będą właściwie współdziałać ze sprzętem i oprogramowaniem funkcjonującym u Zamawiającego i/lub spowodują zakłócenia w funkcjonowaniu pracy środowiska sprzętowo-programowego Zamawiającego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  <w:r w:rsidRPr="006C12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91E7E61" w14:textId="77777777" w:rsidR="00C13B9F" w:rsidRDefault="00C13B9F" w:rsidP="00C13B9F">
            <w:pPr>
              <w:spacing w:line="276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8B380EB" w14:textId="77777777" w:rsidR="00C13B9F" w:rsidRPr="00C13B9F" w:rsidRDefault="00C13B9F" w:rsidP="00C13B9F">
            <w:pPr>
              <w:spacing w:line="276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F6D425F" w14:textId="373104DF" w:rsidR="590EF0B8" w:rsidRPr="006C1283" w:rsidRDefault="590EF0B8" w:rsidP="006C1283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B3298B" w14:textId="1C402C71" w:rsidR="590EF0B8" w:rsidRPr="009D312D" w:rsidRDefault="006B32CB" w:rsidP="7D83E8BA">
            <w:pPr>
              <w:spacing w:after="12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4</w:t>
            </w:r>
          </w:p>
        </w:tc>
      </w:tr>
    </w:tbl>
    <w:p w14:paraId="01ED7EE0" w14:textId="0F29144C" w:rsidR="000854A9" w:rsidRDefault="000854A9" w:rsidP="000854A9">
      <w:pPr>
        <w:rPr>
          <w:rFonts w:cstheme="minorHAnsi"/>
          <w:sz w:val="20"/>
          <w:szCs w:val="20"/>
        </w:rPr>
      </w:pPr>
    </w:p>
    <w:p w14:paraId="35FC4E93" w14:textId="2B5F3944" w:rsidR="000854A9" w:rsidRPr="000854A9" w:rsidRDefault="000854A9" w:rsidP="000854A9">
      <w:pPr>
        <w:tabs>
          <w:tab w:val="left" w:pos="343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0854A9" w:rsidRPr="000854A9" w:rsidSect="00374C7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4BBB" w14:textId="77777777" w:rsidR="0048070C" w:rsidRDefault="0048070C" w:rsidP="00442B71">
      <w:pPr>
        <w:spacing w:after="0" w:line="240" w:lineRule="auto"/>
      </w:pPr>
      <w:r>
        <w:separator/>
      </w:r>
    </w:p>
  </w:endnote>
  <w:endnote w:type="continuationSeparator" w:id="0">
    <w:p w14:paraId="066D3B41" w14:textId="77777777" w:rsidR="0048070C" w:rsidRDefault="0048070C" w:rsidP="0044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6"/>
        <w:szCs w:val="16"/>
      </w:rPr>
      <w:id w:val="128114679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13A6CF" w14:textId="3E7DF418" w:rsidR="00442B71" w:rsidRPr="00442B71" w:rsidRDefault="00442B71">
            <w:pPr>
              <w:pStyle w:val="Stopka"/>
              <w:jc w:val="center"/>
              <w:rPr>
                <w:rFonts w:cstheme="minorHAnsi"/>
                <w:sz w:val="16"/>
                <w:szCs w:val="16"/>
              </w:rPr>
            </w:pPr>
            <w:r w:rsidRPr="00442B71">
              <w:rPr>
                <w:rFonts w:cstheme="minorHAnsi"/>
                <w:sz w:val="16"/>
                <w:szCs w:val="16"/>
              </w:rPr>
              <w:t xml:space="preserve">Strona </w: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442B71">
              <w:rPr>
                <w:rFonts w:cstheme="minorHAnsi"/>
                <w:sz w:val="16"/>
                <w:szCs w:val="16"/>
              </w:rPr>
              <w:t xml:space="preserve"> z </w: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16CC1C" w14:textId="77777777" w:rsidR="00442B71" w:rsidRDefault="00442B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AED9" w14:textId="77777777" w:rsidR="0048070C" w:rsidRDefault="0048070C" w:rsidP="00442B71">
      <w:pPr>
        <w:spacing w:after="0" w:line="240" w:lineRule="auto"/>
      </w:pPr>
      <w:r>
        <w:separator/>
      </w:r>
    </w:p>
  </w:footnote>
  <w:footnote w:type="continuationSeparator" w:id="0">
    <w:p w14:paraId="3A9D2833" w14:textId="77777777" w:rsidR="0048070C" w:rsidRDefault="0048070C" w:rsidP="0044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101B" w14:textId="63668C48" w:rsidR="00266BFA" w:rsidRDefault="00266BFA">
    <w:pPr>
      <w:pStyle w:val="Nagwek"/>
    </w:pPr>
    <w:r>
      <w:t>PRZ/000</w:t>
    </w:r>
    <w:r w:rsidR="00022DE1">
      <w:t>37</w:t>
    </w:r>
    <w:r>
      <w:t>/2023 „</w:t>
    </w:r>
    <w:r w:rsidR="00A82336">
      <w:t>Dostawa oprogramowania do projektowania wspomaganego komputerowo (CAD)</w:t>
    </w:r>
    <w: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44EE"/>
    <w:multiLevelType w:val="hybridMultilevel"/>
    <w:tmpl w:val="530C4626"/>
    <w:lvl w:ilvl="0" w:tplc="93023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4A5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6F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E6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45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AF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68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22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47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437"/>
    <w:multiLevelType w:val="multilevel"/>
    <w:tmpl w:val="180E5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4626D"/>
    <w:multiLevelType w:val="hybridMultilevel"/>
    <w:tmpl w:val="70085B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30D1C"/>
    <w:multiLevelType w:val="hybridMultilevel"/>
    <w:tmpl w:val="449C632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EC96697"/>
    <w:multiLevelType w:val="hybridMultilevel"/>
    <w:tmpl w:val="B56C5E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A2B25"/>
    <w:multiLevelType w:val="hybridMultilevel"/>
    <w:tmpl w:val="AB72B1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20862"/>
    <w:multiLevelType w:val="hybridMultilevel"/>
    <w:tmpl w:val="B56C5E64"/>
    <w:lvl w:ilvl="0" w:tplc="BF709D90">
      <w:start w:val="1"/>
      <w:numFmt w:val="decimal"/>
      <w:lvlText w:val="%1)"/>
      <w:lvlJc w:val="left"/>
      <w:pPr>
        <w:ind w:left="720" w:hanging="360"/>
      </w:pPr>
    </w:lvl>
    <w:lvl w:ilvl="1" w:tplc="2B40831E">
      <w:start w:val="1"/>
      <w:numFmt w:val="lowerLetter"/>
      <w:lvlText w:val="%2."/>
      <w:lvlJc w:val="left"/>
      <w:pPr>
        <w:ind w:left="1440" w:hanging="360"/>
      </w:pPr>
    </w:lvl>
    <w:lvl w:ilvl="2" w:tplc="7AD24DD0">
      <w:start w:val="1"/>
      <w:numFmt w:val="lowerRoman"/>
      <w:lvlText w:val="%3."/>
      <w:lvlJc w:val="right"/>
      <w:pPr>
        <w:ind w:left="2160" w:hanging="180"/>
      </w:pPr>
    </w:lvl>
    <w:lvl w:ilvl="3" w:tplc="892CC904">
      <w:start w:val="1"/>
      <w:numFmt w:val="decimal"/>
      <w:lvlText w:val="%4."/>
      <w:lvlJc w:val="left"/>
      <w:pPr>
        <w:ind w:left="2880" w:hanging="360"/>
      </w:pPr>
    </w:lvl>
    <w:lvl w:ilvl="4" w:tplc="1B7A97F6">
      <w:start w:val="1"/>
      <w:numFmt w:val="lowerLetter"/>
      <w:lvlText w:val="%5."/>
      <w:lvlJc w:val="left"/>
      <w:pPr>
        <w:ind w:left="3600" w:hanging="360"/>
      </w:pPr>
    </w:lvl>
    <w:lvl w:ilvl="5" w:tplc="5FAA6084">
      <w:start w:val="1"/>
      <w:numFmt w:val="lowerRoman"/>
      <w:lvlText w:val="%6."/>
      <w:lvlJc w:val="right"/>
      <w:pPr>
        <w:ind w:left="4320" w:hanging="180"/>
      </w:pPr>
    </w:lvl>
    <w:lvl w:ilvl="6" w:tplc="0588B5D8">
      <w:start w:val="1"/>
      <w:numFmt w:val="decimal"/>
      <w:lvlText w:val="%7."/>
      <w:lvlJc w:val="left"/>
      <w:pPr>
        <w:ind w:left="5040" w:hanging="360"/>
      </w:pPr>
    </w:lvl>
    <w:lvl w:ilvl="7" w:tplc="A5A40254">
      <w:start w:val="1"/>
      <w:numFmt w:val="lowerLetter"/>
      <w:lvlText w:val="%8."/>
      <w:lvlJc w:val="left"/>
      <w:pPr>
        <w:ind w:left="5760" w:hanging="360"/>
      </w:pPr>
    </w:lvl>
    <w:lvl w:ilvl="8" w:tplc="BF6064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20926"/>
    <w:multiLevelType w:val="hybridMultilevel"/>
    <w:tmpl w:val="68A0318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5565185">
    <w:abstractNumId w:val="0"/>
  </w:num>
  <w:num w:numId="2" w16cid:durableId="862522166">
    <w:abstractNumId w:val="6"/>
  </w:num>
  <w:num w:numId="3" w16cid:durableId="1971858141">
    <w:abstractNumId w:val="4"/>
  </w:num>
  <w:num w:numId="4" w16cid:durableId="2129203644">
    <w:abstractNumId w:val="2"/>
  </w:num>
  <w:num w:numId="5" w16cid:durableId="685516982">
    <w:abstractNumId w:val="5"/>
  </w:num>
  <w:num w:numId="6" w16cid:durableId="1041898920">
    <w:abstractNumId w:val="3"/>
  </w:num>
  <w:num w:numId="7" w16cid:durableId="1553157625">
    <w:abstractNumId w:val="1"/>
  </w:num>
  <w:num w:numId="8" w16cid:durableId="922497196">
    <w:abstractNumId w:val="7"/>
  </w:num>
  <w:num w:numId="9" w16cid:durableId="5804550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24185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39069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602EF1"/>
    <w:rsid w:val="00005B1A"/>
    <w:rsid w:val="00013A78"/>
    <w:rsid w:val="00022DE1"/>
    <w:rsid w:val="00025470"/>
    <w:rsid w:val="0005036C"/>
    <w:rsid w:val="00055CE5"/>
    <w:rsid w:val="00074A45"/>
    <w:rsid w:val="00081D23"/>
    <w:rsid w:val="000854A9"/>
    <w:rsid w:val="00085867"/>
    <w:rsid w:val="000A1633"/>
    <w:rsid w:val="000A3F61"/>
    <w:rsid w:val="000A6D4A"/>
    <w:rsid w:val="000ACD19"/>
    <w:rsid w:val="000B5F98"/>
    <w:rsid w:val="00123E27"/>
    <w:rsid w:val="0014546F"/>
    <w:rsid w:val="00152104"/>
    <w:rsid w:val="00160DE6"/>
    <w:rsid w:val="00166CB1"/>
    <w:rsid w:val="00171547"/>
    <w:rsid w:val="00193C52"/>
    <w:rsid w:val="001B380C"/>
    <w:rsid w:val="001B7E09"/>
    <w:rsid w:val="001C2F00"/>
    <w:rsid w:val="001E0117"/>
    <w:rsid w:val="002119E0"/>
    <w:rsid w:val="00213A43"/>
    <w:rsid w:val="00213D96"/>
    <w:rsid w:val="00266BFA"/>
    <w:rsid w:val="002A3AB1"/>
    <w:rsid w:val="002B31EE"/>
    <w:rsid w:val="00316E9E"/>
    <w:rsid w:val="00343C69"/>
    <w:rsid w:val="0034431E"/>
    <w:rsid w:val="003466B2"/>
    <w:rsid w:val="003505D0"/>
    <w:rsid w:val="00374C76"/>
    <w:rsid w:val="003A146D"/>
    <w:rsid w:val="003B073B"/>
    <w:rsid w:val="003B1F15"/>
    <w:rsid w:val="003D24AC"/>
    <w:rsid w:val="003D5ADF"/>
    <w:rsid w:val="003F3B8C"/>
    <w:rsid w:val="0040636A"/>
    <w:rsid w:val="00412464"/>
    <w:rsid w:val="004127B6"/>
    <w:rsid w:val="004146F2"/>
    <w:rsid w:val="00442B71"/>
    <w:rsid w:val="00447CB3"/>
    <w:rsid w:val="00452906"/>
    <w:rsid w:val="00466E81"/>
    <w:rsid w:val="004706B4"/>
    <w:rsid w:val="0048070C"/>
    <w:rsid w:val="00481659"/>
    <w:rsid w:val="00485C20"/>
    <w:rsid w:val="004D1DF7"/>
    <w:rsid w:val="0050343A"/>
    <w:rsid w:val="00514648"/>
    <w:rsid w:val="00515C32"/>
    <w:rsid w:val="00544687"/>
    <w:rsid w:val="00570001"/>
    <w:rsid w:val="00570EFA"/>
    <w:rsid w:val="00585C38"/>
    <w:rsid w:val="005B1201"/>
    <w:rsid w:val="005B383D"/>
    <w:rsid w:val="005D4CDC"/>
    <w:rsid w:val="005F5F83"/>
    <w:rsid w:val="005F7996"/>
    <w:rsid w:val="006134E2"/>
    <w:rsid w:val="00640598"/>
    <w:rsid w:val="006574B6"/>
    <w:rsid w:val="00680DAF"/>
    <w:rsid w:val="006B133A"/>
    <w:rsid w:val="006B32CB"/>
    <w:rsid w:val="006C1283"/>
    <w:rsid w:val="006D23C0"/>
    <w:rsid w:val="006D757B"/>
    <w:rsid w:val="006E61F2"/>
    <w:rsid w:val="006F5986"/>
    <w:rsid w:val="00703507"/>
    <w:rsid w:val="007221A6"/>
    <w:rsid w:val="00753E6D"/>
    <w:rsid w:val="00776081"/>
    <w:rsid w:val="007C4D3A"/>
    <w:rsid w:val="007E0589"/>
    <w:rsid w:val="00806A31"/>
    <w:rsid w:val="008178B2"/>
    <w:rsid w:val="0083CB88"/>
    <w:rsid w:val="00861820"/>
    <w:rsid w:val="0086652C"/>
    <w:rsid w:val="00881767"/>
    <w:rsid w:val="008963C4"/>
    <w:rsid w:val="008A3DBD"/>
    <w:rsid w:val="008B0A35"/>
    <w:rsid w:val="008F1B1E"/>
    <w:rsid w:val="00901B79"/>
    <w:rsid w:val="0093260E"/>
    <w:rsid w:val="009429F7"/>
    <w:rsid w:val="009B459E"/>
    <w:rsid w:val="009B614B"/>
    <w:rsid w:val="009D312D"/>
    <w:rsid w:val="009F356D"/>
    <w:rsid w:val="00A109C0"/>
    <w:rsid w:val="00A20A70"/>
    <w:rsid w:val="00A312D2"/>
    <w:rsid w:val="00A32F40"/>
    <w:rsid w:val="00A45CBC"/>
    <w:rsid w:val="00A473FB"/>
    <w:rsid w:val="00A52EB7"/>
    <w:rsid w:val="00A571E6"/>
    <w:rsid w:val="00A65084"/>
    <w:rsid w:val="00A82336"/>
    <w:rsid w:val="00AA0ADC"/>
    <w:rsid w:val="00AA325D"/>
    <w:rsid w:val="00AC4950"/>
    <w:rsid w:val="00AC4A79"/>
    <w:rsid w:val="00AC7019"/>
    <w:rsid w:val="00B1303C"/>
    <w:rsid w:val="00B56C96"/>
    <w:rsid w:val="00B57C04"/>
    <w:rsid w:val="00B6158E"/>
    <w:rsid w:val="00B64B1A"/>
    <w:rsid w:val="00B747C5"/>
    <w:rsid w:val="00B91B58"/>
    <w:rsid w:val="00BB6E4C"/>
    <w:rsid w:val="00BD03FE"/>
    <w:rsid w:val="00BF27F0"/>
    <w:rsid w:val="00C02B61"/>
    <w:rsid w:val="00C13477"/>
    <w:rsid w:val="00C13B9F"/>
    <w:rsid w:val="00C20529"/>
    <w:rsid w:val="00C358FB"/>
    <w:rsid w:val="00C401B9"/>
    <w:rsid w:val="00C652AD"/>
    <w:rsid w:val="00C72651"/>
    <w:rsid w:val="00C77874"/>
    <w:rsid w:val="00C90905"/>
    <w:rsid w:val="00C978EC"/>
    <w:rsid w:val="00CB05D0"/>
    <w:rsid w:val="00CC703C"/>
    <w:rsid w:val="00CE1AF8"/>
    <w:rsid w:val="00D120A8"/>
    <w:rsid w:val="00D133AB"/>
    <w:rsid w:val="00D14742"/>
    <w:rsid w:val="00D225D6"/>
    <w:rsid w:val="00D318F3"/>
    <w:rsid w:val="00D40900"/>
    <w:rsid w:val="00D4292D"/>
    <w:rsid w:val="00D535BD"/>
    <w:rsid w:val="00DC65B2"/>
    <w:rsid w:val="00DE3533"/>
    <w:rsid w:val="00DE6362"/>
    <w:rsid w:val="00DF2C34"/>
    <w:rsid w:val="00DF4815"/>
    <w:rsid w:val="00E0647F"/>
    <w:rsid w:val="00E07E66"/>
    <w:rsid w:val="00E25C7D"/>
    <w:rsid w:val="00E63D5A"/>
    <w:rsid w:val="00EC0D7D"/>
    <w:rsid w:val="00EE4E07"/>
    <w:rsid w:val="00F00191"/>
    <w:rsid w:val="00F42AA0"/>
    <w:rsid w:val="00F53DEC"/>
    <w:rsid w:val="00F60CEA"/>
    <w:rsid w:val="00F62EF6"/>
    <w:rsid w:val="00F80EC2"/>
    <w:rsid w:val="00F81827"/>
    <w:rsid w:val="00FC7383"/>
    <w:rsid w:val="00FD443D"/>
    <w:rsid w:val="00FE0261"/>
    <w:rsid w:val="01063379"/>
    <w:rsid w:val="013077ED"/>
    <w:rsid w:val="0133A2EE"/>
    <w:rsid w:val="0180084E"/>
    <w:rsid w:val="01B2E5A8"/>
    <w:rsid w:val="021F9BE9"/>
    <w:rsid w:val="0236B1ED"/>
    <w:rsid w:val="0236EC99"/>
    <w:rsid w:val="02514631"/>
    <w:rsid w:val="02652E06"/>
    <w:rsid w:val="02A0DAE1"/>
    <w:rsid w:val="032E340F"/>
    <w:rsid w:val="032E7D3F"/>
    <w:rsid w:val="034EB609"/>
    <w:rsid w:val="037B20CF"/>
    <w:rsid w:val="03826B8D"/>
    <w:rsid w:val="03B95567"/>
    <w:rsid w:val="03ED1692"/>
    <w:rsid w:val="04297353"/>
    <w:rsid w:val="043914E7"/>
    <w:rsid w:val="04DB3D07"/>
    <w:rsid w:val="04EA866A"/>
    <w:rsid w:val="05077865"/>
    <w:rsid w:val="057DE408"/>
    <w:rsid w:val="06137EA7"/>
    <w:rsid w:val="06190A8F"/>
    <w:rsid w:val="06330C82"/>
    <w:rsid w:val="06353374"/>
    <w:rsid w:val="06FDFD37"/>
    <w:rsid w:val="072B2CEE"/>
    <w:rsid w:val="07B3C03E"/>
    <w:rsid w:val="0801713A"/>
    <w:rsid w:val="08168219"/>
    <w:rsid w:val="08275FA3"/>
    <w:rsid w:val="088EDD6D"/>
    <w:rsid w:val="08B6FC00"/>
    <w:rsid w:val="08F7CFA2"/>
    <w:rsid w:val="08FE8CE6"/>
    <w:rsid w:val="0930C06F"/>
    <w:rsid w:val="09479A3E"/>
    <w:rsid w:val="098B2FDB"/>
    <w:rsid w:val="09FC077F"/>
    <w:rsid w:val="09FDF7BD"/>
    <w:rsid w:val="0A2896EB"/>
    <w:rsid w:val="0AAB669F"/>
    <w:rsid w:val="0C3B76F3"/>
    <w:rsid w:val="0C473700"/>
    <w:rsid w:val="0D3A712E"/>
    <w:rsid w:val="0D624E90"/>
    <w:rsid w:val="0D742C86"/>
    <w:rsid w:val="0DA3BE0D"/>
    <w:rsid w:val="0DB300A6"/>
    <w:rsid w:val="0DBC947D"/>
    <w:rsid w:val="0E3DD6EF"/>
    <w:rsid w:val="0E722527"/>
    <w:rsid w:val="0E83E896"/>
    <w:rsid w:val="0E934735"/>
    <w:rsid w:val="0EB59760"/>
    <w:rsid w:val="0F0A839E"/>
    <w:rsid w:val="103BEA71"/>
    <w:rsid w:val="10EDC896"/>
    <w:rsid w:val="11437360"/>
    <w:rsid w:val="11520804"/>
    <w:rsid w:val="117208D9"/>
    <w:rsid w:val="11755390"/>
    <w:rsid w:val="1198C156"/>
    <w:rsid w:val="11C74E2D"/>
    <w:rsid w:val="11ED3822"/>
    <w:rsid w:val="123BA2ED"/>
    <w:rsid w:val="124EFCF1"/>
    <w:rsid w:val="12786AD3"/>
    <w:rsid w:val="12F81627"/>
    <w:rsid w:val="1334ED0C"/>
    <w:rsid w:val="1345C337"/>
    <w:rsid w:val="13672796"/>
    <w:rsid w:val="13771329"/>
    <w:rsid w:val="13A07CDD"/>
    <w:rsid w:val="14E19398"/>
    <w:rsid w:val="15113EC5"/>
    <w:rsid w:val="1545840D"/>
    <w:rsid w:val="157DC84E"/>
    <w:rsid w:val="15A1736F"/>
    <w:rsid w:val="15A6F843"/>
    <w:rsid w:val="15DDBC63"/>
    <w:rsid w:val="1625BE7F"/>
    <w:rsid w:val="16636BE7"/>
    <w:rsid w:val="167D63F9"/>
    <w:rsid w:val="16A2C965"/>
    <w:rsid w:val="17111F74"/>
    <w:rsid w:val="17329132"/>
    <w:rsid w:val="173CBC51"/>
    <w:rsid w:val="1819345A"/>
    <w:rsid w:val="18EAF618"/>
    <w:rsid w:val="1915E0F2"/>
    <w:rsid w:val="19167398"/>
    <w:rsid w:val="19B504BB"/>
    <w:rsid w:val="1B12732E"/>
    <w:rsid w:val="1B2B9EFE"/>
    <w:rsid w:val="1B50D51C"/>
    <w:rsid w:val="1BAB8EC2"/>
    <w:rsid w:val="1BECB33E"/>
    <w:rsid w:val="1BF1DE3D"/>
    <w:rsid w:val="1C792E38"/>
    <w:rsid w:val="1C7F19F7"/>
    <w:rsid w:val="1D628F9E"/>
    <w:rsid w:val="1DC5D4B5"/>
    <w:rsid w:val="1E63FFF5"/>
    <w:rsid w:val="1E8875DE"/>
    <w:rsid w:val="1EB9AE22"/>
    <w:rsid w:val="1EBAF5A4"/>
    <w:rsid w:val="1EBBFF25"/>
    <w:rsid w:val="1ECE9367"/>
    <w:rsid w:val="1FEA0238"/>
    <w:rsid w:val="205E8CCA"/>
    <w:rsid w:val="2104DCCA"/>
    <w:rsid w:val="217EF027"/>
    <w:rsid w:val="218640E3"/>
    <w:rsid w:val="21AA6FFE"/>
    <w:rsid w:val="21C2F79C"/>
    <w:rsid w:val="21C852A2"/>
    <w:rsid w:val="222A8AF7"/>
    <w:rsid w:val="226EC72D"/>
    <w:rsid w:val="22C8C9C7"/>
    <w:rsid w:val="22E8994E"/>
    <w:rsid w:val="237D66EC"/>
    <w:rsid w:val="238F7048"/>
    <w:rsid w:val="239146FC"/>
    <w:rsid w:val="23FCF022"/>
    <w:rsid w:val="24021F69"/>
    <w:rsid w:val="248DE99A"/>
    <w:rsid w:val="24DDBD61"/>
    <w:rsid w:val="24FFF364"/>
    <w:rsid w:val="25312BAA"/>
    <w:rsid w:val="255412AB"/>
    <w:rsid w:val="2598C083"/>
    <w:rsid w:val="25B7BE3D"/>
    <w:rsid w:val="25D75D83"/>
    <w:rsid w:val="25ED0DEC"/>
    <w:rsid w:val="25F2C516"/>
    <w:rsid w:val="26A74487"/>
    <w:rsid w:val="26ADA74E"/>
    <w:rsid w:val="27BB1511"/>
    <w:rsid w:val="27CB9A82"/>
    <w:rsid w:val="28379426"/>
    <w:rsid w:val="2846A30E"/>
    <w:rsid w:val="28D06145"/>
    <w:rsid w:val="29395811"/>
    <w:rsid w:val="2985445F"/>
    <w:rsid w:val="29E771FE"/>
    <w:rsid w:val="2A10A0C8"/>
    <w:rsid w:val="2A3400E5"/>
    <w:rsid w:val="2A45BA8B"/>
    <w:rsid w:val="2A8B2F60"/>
    <w:rsid w:val="2B723425"/>
    <w:rsid w:val="2C07E947"/>
    <w:rsid w:val="2C26FFC1"/>
    <w:rsid w:val="2C3DFA8B"/>
    <w:rsid w:val="2CA340D1"/>
    <w:rsid w:val="2CB3D7DA"/>
    <w:rsid w:val="2CC8CD3D"/>
    <w:rsid w:val="2CD54DDF"/>
    <w:rsid w:val="2D7C6F94"/>
    <w:rsid w:val="2DFEC83C"/>
    <w:rsid w:val="2E26FFFA"/>
    <w:rsid w:val="2EDF2549"/>
    <w:rsid w:val="2FB0421E"/>
    <w:rsid w:val="2FC9C187"/>
    <w:rsid w:val="30124FD9"/>
    <w:rsid w:val="3069E211"/>
    <w:rsid w:val="3075E0D6"/>
    <w:rsid w:val="307AF5AA"/>
    <w:rsid w:val="30C9A7F8"/>
    <w:rsid w:val="30EECE03"/>
    <w:rsid w:val="3167305A"/>
    <w:rsid w:val="3256EDB9"/>
    <w:rsid w:val="32923A09"/>
    <w:rsid w:val="33A2613D"/>
    <w:rsid w:val="34256A56"/>
    <w:rsid w:val="3433F452"/>
    <w:rsid w:val="346A7F3A"/>
    <w:rsid w:val="34F9EFDC"/>
    <w:rsid w:val="352824E7"/>
    <w:rsid w:val="3548C023"/>
    <w:rsid w:val="354951F9"/>
    <w:rsid w:val="354E66CD"/>
    <w:rsid w:val="360619A0"/>
    <w:rsid w:val="362DD6A2"/>
    <w:rsid w:val="36754482"/>
    <w:rsid w:val="36EA372E"/>
    <w:rsid w:val="36F922EB"/>
    <w:rsid w:val="37014041"/>
    <w:rsid w:val="3758139A"/>
    <w:rsid w:val="375D0B18"/>
    <w:rsid w:val="375D3FCC"/>
    <w:rsid w:val="375F8B24"/>
    <w:rsid w:val="3815FC3E"/>
    <w:rsid w:val="3828B8B0"/>
    <w:rsid w:val="38672231"/>
    <w:rsid w:val="3886078F"/>
    <w:rsid w:val="389EC4A6"/>
    <w:rsid w:val="38FD7059"/>
    <w:rsid w:val="39B3D0E7"/>
    <w:rsid w:val="39BBAA06"/>
    <w:rsid w:val="39CD60FF"/>
    <w:rsid w:val="3A07AA2B"/>
    <w:rsid w:val="3A2E956B"/>
    <w:rsid w:val="3A767861"/>
    <w:rsid w:val="3B04874A"/>
    <w:rsid w:val="3B36C109"/>
    <w:rsid w:val="3B602EF1"/>
    <w:rsid w:val="3B87715C"/>
    <w:rsid w:val="3BFD7F60"/>
    <w:rsid w:val="3C154633"/>
    <w:rsid w:val="3C5FF348"/>
    <w:rsid w:val="3CCC2731"/>
    <w:rsid w:val="3D0834CA"/>
    <w:rsid w:val="3D1E2A72"/>
    <w:rsid w:val="3D2341BD"/>
    <w:rsid w:val="3D3350FC"/>
    <w:rsid w:val="3D3C23BF"/>
    <w:rsid w:val="3D82B9D0"/>
    <w:rsid w:val="3EC4E6FA"/>
    <w:rsid w:val="3ECCB6DF"/>
    <w:rsid w:val="3F28DBE3"/>
    <w:rsid w:val="3FEC2C8F"/>
    <w:rsid w:val="402598AE"/>
    <w:rsid w:val="40306129"/>
    <w:rsid w:val="407C2A06"/>
    <w:rsid w:val="4081DCF1"/>
    <w:rsid w:val="4139FBC3"/>
    <w:rsid w:val="41B3092D"/>
    <w:rsid w:val="41E698A6"/>
    <w:rsid w:val="42BF70E6"/>
    <w:rsid w:val="42D49C93"/>
    <w:rsid w:val="431DECE9"/>
    <w:rsid w:val="432D6A43"/>
    <w:rsid w:val="43BAD6E4"/>
    <w:rsid w:val="44680638"/>
    <w:rsid w:val="449A61DE"/>
    <w:rsid w:val="44AC47FA"/>
    <w:rsid w:val="45832285"/>
    <w:rsid w:val="4589BD61"/>
    <w:rsid w:val="458F2A39"/>
    <w:rsid w:val="47C9E1F5"/>
    <w:rsid w:val="47CB8C3A"/>
    <w:rsid w:val="47E3E8BC"/>
    <w:rsid w:val="47E441DA"/>
    <w:rsid w:val="4824F939"/>
    <w:rsid w:val="4868D537"/>
    <w:rsid w:val="488B0453"/>
    <w:rsid w:val="496C8C93"/>
    <w:rsid w:val="498DA87E"/>
    <w:rsid w:val="49E966B1"/>
    <w:rsid w:val="4A2A54A8"/>
    <w:rsid w:val="4A620AA1"/>
    <w:rsid w:val="4A6594E1"/>
    <w:rsid w:val="4AA1D651"/>
    <w:rsid w:val="4AD02D3C"/>
    <w:rsid w:val="4AD9F835"/>
    <w:rsid w:val="4B00DA1B"/>
    <w:rsid w:val="4B0182B7"/>
    <w:rsid w:val="4BA075F9"/>
    <w:rsid w:val="4BF92C1D"/>
    <w:rsid w:val="4C88A19C"/>
    <w:rsid w:val="4C9FE585"/>
    <w:rsid w:val="4CEDBBAB"/>
    <w:rsid w:val="4D34C064"/>
    <w:rsid w:val="4E918C35"/>
    <w:rsid w:val="4EB1EBE2"/>
    <w:rsid w:val="4F47E3B9"/>
    <w:rsid w:val="4FA29F68"/>
    <w:rsid w:val="4FB0204C"/>
    <w:rsid w:val="4FD3D3E7"/>
    <w:rsid w:val="4FEAC95C"/>
    <w:rsid w:val="502BD4D9"/>
    <w:rsid w:val="503DE516"/>
    <w:rsid w:val="50C858D4"/>
    <w:rsid w:val="50D86BE2"/>
    <w:rsid w:val="5168AF77"/>
    <w:rsid w:val="51C92CF7"/>
    <w:rsid w:val="529461EC"/>
    <w:rsid w:val="538846AE"/>
    <w:rsid w:val="5429D956"/>
    <w:rsid w:val="5430324D"/>
    <w:rsid w:val="54CC335B"/>
    <w:rsid w:val="54D46E0E"/>
    <w:rsid w:val="5507BF04"/>
    <w:rsid w:val="550E1907"/>
    <w:rsid w:val="552884EA"/>
    <w:rsid w:val="555E39BB"/>
    <w:rsid w:val="556AD275"/>
    <w:rsid w:val="57C3A452"/>
    <w:rsid w:val="5824A394"/>
    <w:rsid w:val="58405C01"/>
    <w:rsid w:val="585054BF"/>
    <w:rsid w:val="587EF901"/>
    <w:rsid w:val="588F7DF7"/>
    <w:rsid w:val="58F199C6"/>
    <w:rsid w:val="5903A370"/>
    <w:rsid w:val="590EF0B8"/>
    <w:rsid w:val="595C87A0"/>
    <w:rsid w:val="59DC2C62"/>
    <w:rsid w:val="59F6FD74"/>
    <w:rsid w:val="5A061A97"/>
    <w:rsid w:val="5A4AE646"/>
    <w:rsid w:val="5AAD86CA"/>
    <w:rsid w:val="5ABBC03C"/>
    <w:rsid w:val="5B541682"/>
    <w:rsid w:val="5B5DE808"/>
    <w:rsid w:val="5B77FCC3"/>
    <w:rsid w:val="5BB5B0F5"/>
    <w:rsid w:val="5BD37D16"/>
    <w:rsid w:val="5BD8B1CC"/>
    <w:rsid w:val="5C28A137"/>
    <w:rsid w:val="5C3006FF"/>
    <w:rsid w:val="5D33E08F"/>
    <w:rsid w:val="5D4BF33B"/>
    <w:rsid w:val="5D576878"/>
    <w:rsid w:val="5D8142EA"/>
    <w:rsid w:val="5DB67E21"/>
    <w:rsid w:val="5DD71493"/>
    <w:rsid w:val="5DD9FA22"/>
    <w:rsid w:val="5DDB9517"/>
    <w:rsid w:val="5DDF972E"/>
    <w:rsid w:val="5E375C8A"/>
    <w:rsid w:val="5E49B6AC"/>
    <w:rsid w:val="5E9A840D"/>
    <w:rsid w:val="5EB144FD"/>
    <w:rsid w:val="5F04E071"/>
    <w:rsid w:val="5F22C0F0"/>
    <w:rsid w:val="5F6E3511"/>
    <w:rsid w:val="5FC8D51B"/>
    <w:rsid w:val="604D155E"/>
    <w:rsid w:val="6061F466"/>
    <w:rsid w:val="60A22275"/>
    <w:rsid w:val="60A8F370"/>
    <w:rsid w:val="61B3C372"/>
    <w:rsid w:val="61D2BFC9"/>
    <w:rsid w:val="61EB5819"/>
    <w:rsid w:val="6244C3D1"/>
    <w:rsid w:val="624D356F"/>
    <w:rsid w:val="625B5C78"/>
    <w:rsid w:val="62FC1F15"/>
    <w:rsid w:val="63AE8D6F"/>
    <w:rsid w:val="641759C3"/>
    <w:rsid w:val="64193C75"/>
    <w:rsid w:val="643B40B3"/>
    <w:rsid w:val="64505A80"/>
    <w:rsid w:val="647C2F63"/>
    <w:rsid w:val="656B76D5"/>
    <w:rsid w:val="6599235D"/>
    <w:rsid w:val="65B173CE"/>
    <w:rsid w:val="6613E4CD"/>
    <w:rsid w:val="661BC71D"/>
    <w:rsid w:val="661EE356"/>
    <w:rsid w:val="6638169F"/>
    <w:rsid w:val="664512FD"/>
    <w:rsid w:val="672982D3"/>
    <w:rsid w:val="67667A42"/>
    <w:rsid w:val="6825755B"/>
    <w:rsid w:val="682D4916"/>
    <w:rsid w:val="68567FCB"/>
    <w:rsid w:val="68B585F9"/>
    <w:rsid w:val="68EACAE6"/>
    <w:rsid w:val="68FD1099"/>
    <w:rsid w:val="69D6407E"/>
    <w:rsid w:val="69E24ACD"/>
    <w:rsid w:val="69EBD2D9"/>
    <w:rsid w:val="6A55FE90"/>
    <w:rsid w:val="6A637A54"/>
    <w:rsid w:val="6ABF9C04"/>
    <w:rsid w:val="6AC8D269"/>
    <w:rsid w:val="6AD7E20F"/>
    <w:rsid w:val="6ADBE9EC"/>
    <w:rsid w:val="6B0B87C2"/>
    <w:rsid w:val="6B17B730"/>
    <w:rsid w:val="6C226BA8"/>
    <w:rsid w:val="6C5B6C65"/>
    <w:rsid w:val="6C699DB6"/>
    <w:rsid w:val="6C787336"/>
    <w:rsid w:val="6CA75823"/>
    <w:rsid w:val="6D7FEA40"/>
    <w:rsid w:val="6DF0C5E0"/>
    <w:rsid w:val="6DF73CC6"/>
    <w:rsid w:val="6DFA98B2"/>
    <w:rsid w:val="6E0B80F2"/>
    <w:rsid w:val="6E1340BB"/>
    <w:rsid w:val="6E635EC6"/>
    <w:rsid w:val="6EB2668E"/>
    <w:rsid w:val="6EC0E799"/>
    <w:rsid w:val="6ED30C9D"/>
    <w:rsid w:val="6F5A0C6A"/>
    <w:rsid w:val="6FD96AA7"/>
    <w:rsid w:val="7063A354"/>
    <w:rsid w:val="71475F73"/>
    <w:rsid w:val="7166FD6A"/>
    <w:rsid w:val="717F8F9E"/>
    <w:rsid w:val="71AE7BB2"/>
    <w:rsid w:val="71CC6D20"/>
    <w:rsid w:val="726B13EE"/>
    <w:rsid w:val="72B60C81"/>
    <w:rsid w:val="73027DFD"/>
    <w:rsid w:val="731B5FFF"/>
    <w:rsid w:val="73346E38"/>
    <w:rsid w:val="7374FFE6"/>
    <w:rsid w:val="73750FD6"/>
    <w:rsid w:val="739248DA"/>
    <w:rsid w:val="739B4416"/>
    <w:rsid w:val="73A0E5F3"/>
    <w:rsid w:val="74264A17"/>
    <w:rsid w:val="74266077"/>
    <w:rsid w:val="74568C52"/>
    <w:rsid w:val="74ABF31F"/>
    <w:rsid w:val="74E87E2C"/>
    <w:rsid w:val="7532C199"/>
    <w:rsid w:val="757163B3"/>
    <w:rsid w:val="75B2DBA8"/>
    <w:rsid w:val="75BEF636"/>
    <w:rsid w:val="7631F756"/>
    <w:rsid w:val="764E3A69"/>
    <w:rsid w:val="76831324"/>
    <w:rsid w:val="77066AFF"/>
    <w:rsid w:val="77634108"/>
    <w:rsid w:val="776D0BD5"/>
    <w:rsid w:val="7775B967"/>
    <w:rsid w:val="77A60C92"/>
    <w:rsid w:val="787AFDBF"/>
    <w:rsid w:val="78A8741C"/>
    <w:rsid w:val="78ECF91F"/>
    <w:rsid w:val="793A2327"/>
    <w:rsid w:val="7941457B"/>
    <w:rsid w:val="7985DB2B"/>
    <w:rsid w:val="79C1469D"/>
    <w:rsid w:val="79DBA63A"/>
    <w:rsid w:val="7A3B011E"/>
    <w:rsid w:val="7AB6208B"/>
    <w:rsid w:val="7B375BF5"/>
    <w:rsid w:val="7B5FE54D"/>
    <w:rsid w:val="7B65C3BC"/>
    <w:rsid w:val="7B82F292"/>
    <w:rsid w:val="7B8B6FD8"/>
    <w:rsid w:val="7BAE7B2D"/>
    <w:rsid w:val="7BEDF14D"/>
    <w:rsid w:val="7BF1B1B0"/>
    <w:rsid w:val="7C407CF8"/>
    <w:rsid w:val="7C4B6418"/>
    <w:rsid w:val="7C778790"/>
    <w:rsid w:val="7C850F66"/>
    <w:rsid w:val="7C863F33"/>
    <w:rsid w:val="7C91DBD7"/>
    <w:rsid w:val="7CB556C8"/>
    <w:rsid w:val="7CC1585E"/>
    <w:rsid w:val="7CC56973"/>
    <w:rsid w:val="7CC874A2"/>
    <w:rsid w:val="7D1A18BA"/>
    <w:rsid w:val="7D43967B"/>
    <w:rsid w:val="7D4C3692"/>
    <w:rsid w:val="7D55B682"/>
    <w:rsid w:val="7D83E8BA"/>
    <w:rsid w:val="7D8735B1"/>
    <w:rsid w:val="7DBA31CE"/>
    <w:rsid w:val="7E5A15F0"/>
    <w:rsid w:val="7EF59AC0"/>
    <w:rsid w:val="7F0CF3BA"/>
    <w:rsid w:val="7F1AFC72"/>
    <w:rsid w:val="7F60D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2EF1"/>
  <w15:chartTrackingRefBased/>
  <w15:docId w15:val="{76079362-E741-4B5D-839E-8FB78B8D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F6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0CEA"/>
  </w:style>
  <w:style w:type="character" w:customStyle="1" w:styleId="spellingerror">
    <w:name w:val="spellingerror"/>
    <w:basedOn w:val="Domylnaczcionkaakapitu"/>
    <w:rsid w:val="00F60CEA"/>
  </w:style>
  <w:style w:type="character" w:customStyle="1" w:styleId="eop">
    <w:name w:val="eop"/>
    <w:basedOn w:val="Domylnaczcionkaakapitu"/>
    <w:rsid w:val="00F60CEA"/>
  </w:style>
  <w:style w:type="character" w:customStyle="1" w:styleId="scxw51607966">
    <w:name w:val="scxw51607966"/>
    <w:basedOn w:val="Domylnaczcionkaakapitu"/>
    <w:rsid w:val="00F60CEA"/>
  </w:style>
  <w:style w:type="paragraph" w:styleId="Akapitzlist">
    <w:name w:val="List Paragraph"/>
    <w:basedOn w:val="Normalny"/>
    <w:uiPriority w:val="34"/>
    <w:qFormat/>
    <w:rsid w:val="002B3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0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5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5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5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5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589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uiPriority w:val="1"/>
    <w:rsid w:val="22E8994E"/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4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B71"/>
  </w:style>
  <w:style w:type="paragraph" w:styleId="Stopka">
    <w:name w:val="footer"/>
    <w:basedOn w:val="Normalny"/>
    <w:link w:val="StopkaZnak"/>
    <w:uiPriority w:val="99"/>
    <w:unhideWhenUsed/>
    <w:rsid w:val="0044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B71"/>
  </w:style>
  <w:style w:type="character" w:styleId="Hipercze">
    <w:name w:val="Hyperlink"/>
    <w:basedOn w:val="Domylnaczcionkaakapitu"/>
    <w:uiPriority w:val="99"/>
    <w:unhideWhenUsed/>
    <w:rsid w:val="000B5F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utodesk.com/company/terms-of-use/pl/special-ter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utodesk.com/company/terms-of-use/pl/offering-types-and-benefi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todesk.com/company/terms-of-use/pl/special-term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utodesk.com/company/terms-of-use/pl/general-ter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utodesk.com/company/terms-of-use/pl/offering-types-and-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F4857-5042-466E-9693-B3441383933A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2.xml><?xml version="1.0" encoding="utf-8"?>
<ds:datastoreItem xmlns:ds="http://schemas.openxmlformats.org/officeDocument/2006/customXml" ds:itemID="{4C881AB3-088B-4187-AA43-BE98C8A1B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99C58-B6DB-41AC-AC8D-3839AABCF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Handl | Łukasiewicz - PIT</dc:creator>
  <cp:keywords/>
  <dc:description/>
  <cp:lastModifiedBy>Beata Górniewicz | Łukasiewicz - PIT</cp:lastModifiedBy>
  <cp:revision>219</cp:revision>
  <dcterms:created xsi:type="dcterms:W3CDTF">2022-09-09T07:29:00Z</dcterms:created>
  <dcterms:modified xsi:type="dcterms:W3CDTF">2023-06-30T05:47:00Z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