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8C" w:rsidRDefault="0061193B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Załącznik nr 6</w:t>
      </w:r>
      <w:r w:rsidR="00906B8C"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do SWZ</w:t>
      </w:r>
    </w:p>
    <w:p w:rsidR="00083F29" w:rsidRDefault="00083F29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ds. nr </w:t>
      </w:r>
      <w:r w:rsidR="00445002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5/22</w:t>
      </w:r>
    </w:p>
    <w:p w:rsidR="00083F29" w:rsidRPr="00CF1F51" w:rsidRDefault="00083F29" w:rsidP="004450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906B8C" w:rsidRPr="00A078BD" w:rsidRDefault="00906B8C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7553F5" w:rsidRPr="007553F5" w:rsidRDefault="00906B8C" w:rsidP="007553F5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  <w:t>zakończył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rozpoczęcie mogło nastąpić wcześniej) w okresie ostatnich pięciu  lat przed upływem terminu składania ofert,  a jeżeli okres prowadzenia działalności jest krótszy - </w:t>
      </w:r>
      <w:r w:rsidR="007553F5" w:rsidRPr="007553F5">
        <w:rPr>
          <w:rFonts w:ascii="Times New Roman" w:hAnsi="Times New Roman" w:cs="Times New Roman"/>
        </w:rPr>
        <w:t xml:space="preserve">w tym okresie, co najmniej jedną robotę budowlaną  </w:t>
      </w:r>
      <w:r w:rsidR="007553F5" w:rsidRPr="007553F5">
        <w:rPr>
          <w:rFonts w:ascii="Times New Roman" w:hAnsi="Times New Roman" w:cs="Times New Roman"/>
          <w:b/>
          <w:bCs/>
          <w:color w:val="000000" w:themeColor="text1"/>
        </w:rPr>
        <w:t xml:space="preserve">polegającą na zaprojektowaniu i wykonaniu remontu budynku/budynków o wartości wykonanych robót (łącznie z projektem) </w:t>
      </w:r>
      <w:r w:rsidR="007553F5" w:rsidRPr="007553F5">
        <w:rPr>
          <w:rFonts w:ascii="Times New Roman" w:hAnsi="Times New Roman" w:cs="Times New Roman"/>
        </w:rPr>
        <w:t xml:space="preserve"> co najmniej </w:t>
      </w:r>
      <w:r w:rsidR="007553F5" w:rsidRPr="007553F5">
        <w:rPr>
          <w:rFonts w:ascii="Times New Roman" w:hAnsi="Times New Roman" w:cs="Times New Roman"/>
          <w:b/>
          <w:bCs/>
        </w:rPr>
        <w:t>150 000,00 zł brutto</w:t>
      </w:r>
      <w:r w:rsidR="007553F5" w:rsidRPr="007553F5">
        <w:rPr>
          <w:rFonts w:ascii="Times New Roman" w:hAnsi="Times New Roman" w:cs="Times New Roman"/>
        </w:rPr>
        <w:t>.</w:t>
      </w: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906B8C" w:rsidRPr="00966A0F" w:rsidRDefault="00906B8C" w:rsidP="00906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906B8C" w:rsidRPr="00966A0F" w:rsidRDefault="00906B8C" w:rsidP="00906B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D169F" w:rsidRPr="00906B8C" w:rsidRDefault="009D169F" w:rsidP="00906B8C"/>
    <w:sectPr w:rsidR="009D169F" w:rsidRP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3"/>
    <w:rsid w:val="00083F29"/>
    <w:rsid w:val="0030658C"/>
    <w:rsid w:val="00404A62"/>
    <w:rsid w:val="00445002"/>
    <w:rsid w:val="0061193B"/>
    <w:rsid w:val="007553F5"/>
    <w:rsid w:val="00906B8C"/>
    <w:rsid w:val="009D169F"/>
    <w:rsid w:val="00D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4A45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7553F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75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8</cp:revision>
  <dcterms:created xsi:type="dcterms:W3CDTF">2021-07-13T11:58:00Z</dcterms:created>
  <dcterms:modified xsi:type="dcterms:W3CDTF">2022-02-24T13:29:00Z</dcterms:modified>
</cp:coreProperties>
</file>