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999" w14:textId="70382E6E" w:rsidR="00CD3E07" w:rsidRPr="00857FE8" w:rsidRDefault="00CD3E07" w:rsidP="00AC0252">
      <w:pPr>
        <w:widowControl w:val="0"/>
        <w:suppressAutoHyphens/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857FE8">
        <w:rPr>
          <w:rFonts w:asciiTheme="minorHAnsi" w:hAnsiTheme="minorHAnsi" w:cstheme="minorHAnsi"/>
          <w:b/>
          <w:bCs/>
          <w:kern w:val="2"/>
          <w:sz w:val="24"/>
          <w:szCs w:val="24"/>
        </w:rPr>
        <w:t>Opis przedmiotu zamówienia</w:t>
      </w:r>
    </w:p>
    <w:p w14:paraId="2251047D" w14:textId="77777777" w:rsidR="00641438" w:rsidRPr="00AC0252" w:rsidRDefault="00641438" w:rsidP="00AC0252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1453A16" w14:textId="3C2DE907" w:rsidR="00390BA2" w:rsidRPr="00AC0252" w:rsidRDefault="00CD3E07" w:rsidP="00AC0252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AC0252">
        <w:rPr>
          <w:rFonts w:asciiTheme="minorHAnsi" w:hAnsiTheme="minorHAnsi" w:cstheme="minorHAnsi"/>
          <w:color w:val="auto"/>
        </w:rPr>
        <w:t xml:space="preserve">Przedmiotem zamówienia jest </w:t>
      </w:r>
      <w:bookmarkStart w:id="0" w:name="_Hlk121476451"/>
      <w:r w:rsidR="00857FE8" w:rsidRPr="00857FE8">
        <w:rPr>
          <w:rFonts w:asciiTheme="minorHAnsi" w:hAnsiTheme="minorHAnsi" w:cstheme="minorHAnsi"/>
          <w:b/>
          <w:bCs/>
          <w:color w:val="auto"/>
          <w:lang w:eastAsia="pl-PL"/>
        </w:rPr>
        <w:t xml:space="preserve">„Wykonanie </w:t>
      </w:r>
      <w:r w:rsidR="00EF3082">
        <w:rPr>
          <w:rFonts w:asciiTheme="minorHAnsi" w:hAnsiTheme="minorHAnsi" w:cstheme="minorHAnsi"/>
          <w:b/>
          <w:bCs/>
          <w:color w:val="auto"/>
          <w:lang w:eastAsia="pl-PL"/>
        </w:rPr>
        <w:t xml:space="preserve">instalacji </w:t>
      </w:r>
      <w:r w:rsidR="00857FE8" w:rsidRPr="00857FE8">
        <w:rPr>
          <w:rFonts w:asciiTheme="minorHAnsi" w:hAnsiTheme="minorHAnsi" w:cstheme="minorHAnsi"/>
          <w:b/>
          <w:bCs/>
          <w:color w:val="auto"/>
          <w:lang w:eastAsia="pl-PL"/>
        </w:rPr>
        <w:t>klimatyzacji w budynku ratusza w Tuchowie”</w:t>
      </w:r>
      <w:bookmarkEnd w:id="0"/>
      <w:r w:rsidR="00857FE8">
        <w:rPr>
          <w:rFonts w:asciiTheme="minorHAnsi" w:hAnsiTheme="minorHAnsi" w:cstheme="minorHAnsi"/>
          <w:b/>
          <w:bCs/>
          <w:color w:val="auto"/>
          <w:lang w:eastAsia="pl-PL"/>
        </w:rPr>
        <w:t>.</w:t>
      </w:r>
    </w:p>
    <w:p w14:paraId="43B9A928" w14:textId="77777777" w:rsidR="00CD3E07" w:rsidRPr="00AC0252" w:rsidRDefault="00CD3E07" w:rsidP="00AC0252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4165FEE" w14:textId="7F5B99AA" w:rsidR="003320C5" w:rsidRPr="00AC0252" w:rsidRDefault="00CD3E07" w:rsidP="00AC0252">
      <w:pPr>
        <w:pStyle w:val="Akapitzlist"/>
        <w:numPr>
          <w:ilvl w:val="0"/>
          <w:numId w:val="2"/>
        </w:numPr>
        <w:overflowPunct/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AC0252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Zakres </w:t>
      </w:r>
      <w:r w:rsidR="003320C5" w:rsidRPr="00AC0252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zamówienia </w:t>
      </w:r>
      <w:r w:rsidRPr="00AC0252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obejmuje:</w:t>
      </w:r>
    </w:p>
    <w:p w14:paraId="2970D91A" w14:textId="7A2E12C1" w:rsidR="00643649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bookmarkStart w:id="1" w:name="_Hlk137721216"/>
      <w:r w:rsidRPr="00857FE8">
        <w:rPr>
          <w:rFonts w:asciiTheme="minorHAnsi" w:hAnsiTheme="minorHAnsi" w:cstheme="minorHAnsi"/>
        </w:rPr>
        <w:t>Przedmiotem zamierzenia budowlanego jest instalacj</w:t>
      </w:r>
      <w:r>
        <w:rPr>
          <w:rFonts w:asciiTheme="minorHAnsi" w:hAnsiTheme="minorHAnsi" w:cstheme="minorHAnsi"/>
        </w:rPr>
        <w:t xml:space="preserve">a </w:t>
      </w:r>
      <w:r w:rsidRPr="00857FE8">
        <w:rPr>
          <w:rFonts w:asciiTheme="minorHAnsi" w:hAnsiTheme="minorHAnsi" w:cstheme="minorHAnsi"/>
        </w:rPr>
        <w:t>klimatyzacji w budynku Ratusza</w:t>
      </w:r>
      <w:r>
        <w:rPr>
          <w:rFonts w:asciiTheme="minorHAnsi" w:hAnsiTheme="minorHAnsi" w:cstheme="minorHAnsi"/>
        </w:rPr>
        <w:t xml:space="preserve"> znajdującego się na działce nr 1621/2</w:t>
      </w:r>
      <w:r w:rsidRPr="00857FE8">
        <w:rPr>
          <w:rFonts w:asciiTheme="minorHAnsi" w:hAnsiTheme="minorHAnsi" w:cstheme="minorHAnsi"/>
        </w:rPr>
        <w:t xml:space="preserve"> w Tuchowie. Ze względu na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przeznaczenie obiekt zalicza się do XII kategorii obiektów budowlanych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(budynki administracji publicznej).</w:t>
      </w:r>
    </w:p>
    <w:p w14:paraId="7E013D11" w14:textId="69F59A8D" w:rsidR="00857FE8" w:rsidRP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Sposób użytkowania oraz program użytkowy obiektu budowlanego nie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ulegnie zmianie.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Projektuje się klimatyzację w obrębie parteru oraz 1 piętra budynku.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Klimatyzowane będą wszystkie pomieszczenia na parterze (wskazane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na rysunku) oraz na piętrze pomieszczenie serwerowni (wskazane na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rysunku).</w:t>
      </w:r>
    </w:p>
    <w:p w14:paraId="1090A652" w14:textId="0B96759E" w:rsidR="00857FE8" w:rsidRP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bookmarkStart w:id="2" w:name="_Hlk137721258"/>
      <w:bookmarkEnd w:id="1"/>
      <w:r w:rsidRPr="00857FE8">
        <w:rPr>
          <w:rFonts w:asciiTheme="minorHAnsi" w:hAnsiTheme="minorHAnsi" w:cstheme="minorHAnsi"/>
        </w:rPr>
        <w:t xml:space="preserve">Zakres </w:t>
      </w:r>
      <w:r w:rsidR="00B841AF">
        <w:rPr>
          <w:rFonts w:asciiTheme="minorHAnsi" w:hAnsiTheme="minorHAnsi" w:cstheme="minorHAnsi"/>
        </w:rPr>
        <w:t>zamówienia</w:t>
      </w:r>
      <w:r w:rsidRPr="00857FE8">
        <w:rPr>
          <w:rFonts w:asciiTheme="minorHAnsi" w:hAnsiTheme="minorHAnsi" w:cstheme="minorHAnsi"/>
        </w:rPr>
        <w:t xml:space="preserve"> obejmuje:</w:t>
      </w:r>
    </w:p>
    <w:p w14:paraId="50772EC0" w14:textId="6E30F976" w:rsidR="00857FE8" w:rsidRP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- montaż wewnętrznych klimatyzatorów we wskazanych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pomieszczeniach (wg projektu technicznego klimatyzacji),</w:t>
      </w:r>
    </w:p>
    <w:p w14:paraId="2661F121" w14:textId="75B42114" w:rsidR="00857FE8" w:rsidRP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- montaż dwóch jednostek zewnętrznych na dachu budynku za wieżą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Ratusza, obok istniejących jednostek,</w:t>
      </w:r>
    </w:p>
    <w:p w14:paraId="47BDC688" w14:textId="528E1C34" w:rsid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- określenie przebiegu oraz średnic instalacji chłodniczej (wg projektu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technicznego klimatyzacji),</w:t>
      </w:r>
    </w:p>
    <w:p w14:paraId="58AC04E3" w14:textId="665BC64B" w:rsidR="00857FE8" w:rsidRP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- określenie przebiegu oraz średnic instalacji skroplin (wg projektu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technicznego klimatyzacji),</w:t>
      </w:r>
    </w:p>
    <w:p w14:paraId="23AD772F" w14:textId="60E9BDFB" w:rsid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- wykonanie instalacji sterowania oraz zasilania (według projektu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technicznego elektryki)</w:t>
      </w:r>
    </w:p>
    <w:bookmarkEnd w:id="2"/>
    <w:p w14:paraId="25DBEF30" w14:textId="77777777" w:rsid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376E22B" w14:textId="25F7D062" w:rsidR="00857FE8" w:rsidRP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Układ przestrzenny oraz forma architektoniczna nie ulegnie zmianie.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Stan istniejący:</w:t>
      </w:r>
    </w:p>
    <w:p w14:paraId="3F977485" w14:textId="1753756B" w:rsidR="00857FE8" w:rsidRP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Budynek, w którym ma być wykonana instalacja klimatyzacji jest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obiektem istniejącym i funkcjonującym. Projekt klimatyzacji obejmuje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wybrane pomieszczenia na poziomie parteru i piętra (wskazane na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rysunkach). Dobór wydajności chłodniczej jednostek wewnętrznych</w:t>
      </w:r>
    </w:p>
    <w:p w14:paraId="53EFA04E" w14:textId="3FCF7DFA" w:rsidR="00857FE8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  <w:r w:rsidRPr="00857FE8">
        <w:rPr>
          <w:rFonts w:asciiTheme="minorHAnsi" w:hAnsiTheme="minorHAnsi" w:cstheme="minorHAnsi"/>
        </w:rPr>
        <w:t>oraz agregatów skraplających dokonano na podstawie wykonanego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bilansu zapotrzebowania na chłód każdego pomieszczeń.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 xml:space="preserve">Jednostki zewnętrzne należy zlokalizować na konstrukcjach </w:t>
      </w:r>
      <w:r w:rsidRPr="00857FE8">
        <w:rPr>
          <w:rFonts w:asciiTheme="minorHAnsi" w:hAnsiTheme="minorHAnsi" w:cstheme="minorHAnsi"/>
        </w:rPr>
        <w:lastRenderedPageBreak/>
        <w:t>stalowych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na dachu we wskazanym na rysunku miejscu.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Jednostki wewnętrzne zlokalizowane będą w pomieszczeniach Ratusza</w:t>
      </w:r>
      <w:r>
        <w:rPr>
          <w:rFonts w:asciiTheme="minorHAnsi" w:hAnsiTheme="minorHAnsi" w:cstheme="minorHAnsi"/>
        </w:rPr>
        <w:t xml:space="preserve"> </w:t>
      </w:r>
      <w:r w:rsidRPr="00857FE8">
        <w:rPr>
          <w:rFonts w:asciiTheme="minorHAnsi" w:hAnsiTheme="minorHAnsi" w:cstheme="minorHAnsi"/>
        </w:rPr>
        <w:t>w miejscach oznaczonych w dokumentacji rysunkowej.</w:t>
      </w:r>
    </w:p>
    <w:p w14:paraId="1D5B7702" w14:textId="77777777" w:rsidR="00857FE8" w:rsidRPr="00AC0252" w:rsidRDefault="00857FE8" w:rsidP="00857FE8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DF2657D" w14:textId="6326A943" w:rsidR="002B0E13" w:rsidRPr="00AC0252" w:rsidRDefault="00643649" w:rsidP="00AC0252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AC0252">
        <w:rPr>
          <w:rFonts w:asciiTheme="minorHAnsi" w:hAnsiTheme="minorHAnsi" w:cstheme="minorHAnsi"/>
          <w:b/>
          <w:bCs/>
        </w:rPr>
        <w:t>Przedmiot zamówienia obejmuje</w:t>
      </w:r>
      <w:r w:rsidR="002B0E13" w:rsidRPr="00AC0252">
        <w:rPr>
          <w:rFonts w:asciiTheme="minorHAnsi" w:hAnsiTheme="minorHAnsi" w:cstheme="minorHAnsi"/>
          <w:b/>
          <w:bCs/>
        </w:rPr>
        <w:t xml:space="preserve">: </w:t>
      </w:r>
    </w:p>
    <w:p w14:paraId="09C11F9F" w14:textId="1A91592C" w:rsidR="00CD2C19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 zamówienia obejmuje </w:t>
      </w:r>
      <w:r w:rsidRPr="008E27B3">
        <w:rPr>
          <w:rFonts w:asciiTheme="minorHAnsi" w:hAnsiTheme="minorHAnsi" w:cstheme="minorHAnsi"/>
        </w:rPr>
        <w:t>instalacj</w:t>
      </w:r>
      <w:r>
        <w:rPr>
          <w:rFonts w:asciiTheme="minorHAnsi" w:hAnsiTheme="minorHAnsi" w:cstheme="minorHAnsi"/>
        </w:rPr>
        <w:t>e</w:t>
      </w:r>
      <w:r w:rsidRPr="008E27B3">
        <w:rPr>
          <w:rFonts w:asciiTheme="minorHAnsi" w:hAnsiTheme="minorHAnsi" w:cstheme="minorHAnsi"/>
        </w:rPr>
        <w:t xml:space="preserve"> klimatyzacji w systemie VRF parteru oraz chłodzenia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klimatyzatorem typu split serwerowni budynku Ratusza w Tuchowie.</w:t>
      </w:r>
    </w:p>
    <w:p w14:paraId="6304DEC8" w14:textId="77777777" w:rsid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E440106" w14:textId="62D159B0" w:rsidR="008E27B3" w:rsidRP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Dla parteru budynku Ratusza Miejskiego zaprojektowano nowoczesny, dwururowy system ze zmiennym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przepływem czynnika chłodniczego R410A. W skład systemu wchodzi jednostka zewnętrza o parametrach:</w:t>
      </w:r>
    </w:p>
    <w:p w14:paraId="01E80F3C" w14:textId="5B46E82C" w:rsidR="008E27B3" w:rsidRPr="008E27B3" w:rsidRDefault="008E27B3" w:rsidP="008E27B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Wydajność chłodzenie/ogrzewanie: 33,5 kW/33,5 kW</w:t>
      </w:r>
    </w:p>
    <w:p w14:paraId="3E9D3249" w14:textId="73971B8D" w:rsidR="008E27B3" w:rsidRPr="008E27B3" w:rsidRDefault="008E27B3" w:rsidP="008E27B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Moc elektryczna chłodzenie/ogrzewanie: 10,68 kW/8,44 kW</w:t>
      </w:r>
    </w:p>
    <w:p w14:paraId="63D83B3A" w14:textId="77777777" w:rsidR="008E27B3" w:rsidRDefault="008E27B3" w:rsidP="008E27B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Wymiary(Wys. X Szer. X Gł.)[mm]: 1675x1080x480</w:t>
      </w:r>
    </w:p>
    <w:p w14:paraId="7EA72663" w14:textId="3BD48AA9" w:rsidR="008E27B3" w:rsidRPr="008E27B3" w:rsidRDefault="008E27B3" w:rsidP="008E27B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Zakres pracy chłodzenie/ogrzewanie: (-15)÷(+43)/(-20)÷(+15,5)</w:t>
      </w:r>
    </w:p>
    <w:p w14:paraId="721BFD62" w14:textId="70A1DD78" w:rsidR="008E27B3" w:rsidRP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Zaprojektowano jednostki wewnętrzne ścienne sterowane z poziomu sterownika przewodowego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dotykowego z wyświetlaczem 3,8”. Sterownik posiada menu w języku polskim. Za pomocą sterownika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możemy m.in. nastawiać temperaturę co 0,5 ˚C. Bezpośrednio ze sterownika możemy pobierać dane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operacyjne systemu. Jednostki wewnętrzne, ścienne posiadają automatyczne żaluzje poziome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(góra/dół)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oraz automatyczne żaluzje pionowe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(prawo/lewo).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System ma możliwość ustawienia jednego z czterech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trybów wyboru pracy systemu (szczególnie ważne przy dużej ilości jednostek wewnętrznych w systemach</w:t>
      </w:r>
    </w:p>
    <w:p w14:paraId="36D49B81" w14:textId="77777777" w:rsidR="008E27B3" w:rsidRP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2-rurowych). Są to tryby:</w:t>
      </w:r>
    </w:p>
    <w:p w14:paraId="155E63EE" w14:textId="459EADC8" w:rsidR="008E27B3" w:rsidRPr="008E27B3" w:rsidRDefault="008E27B3" w:rsidP="008E27B3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Tryb większości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(system pracuje w trybie wybranym przez większość jednostek)</w:t>
      </w:r>
    </w:p>
    <w:p w14:paraId="7E80D8CF" w14:textId="14F092D8" w:rsidR="008E27B3" w:rsidRPr="008E27B3" w:rsidRDefault="008E27B3" w:rsidP="008E27B3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Tryb MASTER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(system pracuje w trybie wybranym dla jednostki MSTER, którą możemy sobie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wybrać np. j. wewnętrzna w biurze Dyrektora)</w:t>
      </w:r>
    </w:p>
    <w:p w14:paraId="300A8A5E" w14:textId="6DB1DDF9" w:rsidR="008E27B3" w:rsidRPr="008E27B3" w:rsidRDefault="008E27B3" w:rsidP="008E27B3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Tryb pierwszej włączonej jednostki</w:t>
      </w:r>
    </w:p>
    <w:p w14:paraId="530A52D3" w14:textId="5B9D8907" w:rsidR="008E27B3" w:rsidRDefault="008E27B3" w:rsidP="008E27B3">
      <w:pPr>
        <w:pStyle w:val="Defaul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Tryb ostatniej włączonej jednostki</w:t>
      </w:r>
    </w:p>
    <w:p w14:paraId="3A83F104" w14:textId="77777777" w:rsidR="008E27B3" w:rsidRDefault="008E27B3" w:rsidP="00AC025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9A52091" w14:textId="365B65F0" w:rsidR="008E27B3" w:rsidRP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lastRenderedPageBreak/>
        <w:t>Serwerownia będzie wyposażona w klimatyzator ścienny typu split pracujący na ekologicznym czynniku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R32. Dobrano zestaw o mocy 7,1 kW; 230V</w:t>
      </w:r>
    </w:p>
    <w:p w14:paraId="2EDF4141" w14:textId="77777777" w:rsidR="008E27B3" w:rsidRP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Klimatyzator posiada następujące cechy:</w:t>
      </w:r>
    </w:p>
    <w:p w14:paraId="45D727A4" w14:textId="6B628625" w:rsidR="008E27B3" w:rsidRPr="008E27B3" w:rsidRDefault="008E27B3" w:rsidP="008E27B3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Wydajność chłodzenie: 7,1 kW</w:t>
      </w:r>
    </w:p>
    <w:p w14:paraId="6A188DED" w14:textId="3DC1311A" w:rsidR="008E27B3" w:rsidRPr="008E27B3" w:rsidRDefault="008E27B3" w:rsidP="008E27B3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EER: 3,68</w:t>
      </w:r>
    </w:p>
    <w:p w14:paraId="4B09A4A6" w14:textId="37858F6F" w:rsidR="008E27B3" w:rsidRPr="008E27B3" w:rsidRDefault="008E27B3" w:rsidP="008E27B3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Moc elektryczna chłodzenie: 1,93 kW</w:t>
      </w:r>
    </w:p>
    <w:p w14:paraId="4BFE4F31" w14:textId="19DC58C3" w:rsidR="008E27B3" w:rsidRPr="008E27B3" w:rsidRDefault="008E27B3" w:rsidP="008E27B3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Wymiary jedn. wewnętrznej (Wys. X Szer. X Gł.)[mm]: 339 x 1197 x 262</w:t>
      </w:r>
    </w:p>
    <w:p w14:paraId="7630F14D" w14:textId="3545F699" w:rsidR="008E27B3" w:rsidRPr="008E27B3" w:rsidRDefault="008E27B3" w:rsidP="008E27B3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Wymiary jedn. wewnętrznej (Wys. X Szer. X Gł.)[mm]: 750 x 880(+88) x 340</w:t>
      </w:r>
    </w:p>
    <w:p w14:paraId="4EA60365" w14:textId="5812298A" w:rsidR="008E27B3" w:rsidRPr="008E27B3" w:rsidRDefault="008E27B3" w:rsidP="008E27B3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Zakres pracy chłodzenie/ogrzewanie: (-15)÷(+46)</w:t>
      </w:r>
    </w:p>
    <w:p w14:paraId="51DD0D3C" w14:textId="77777777" w:rsidR="008E27B3" w:rsidRP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Jednostki zewnętrzne klimatyzacji będą umieszczone na dachu w pobliżu wieży Ratusza.</w:t>
      </w:r>
    </w:p>
    <w:p w14:paraId="2851A4F1" w14:textId="77777777" w:rsidR="008E27B3" w:rsidRP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Będą mocowane do platformy dachowej wykonanej na miejscu z kształtowników i elementów</w:t>
      </w:r>
    </w:p>
    <w:p w14:paraId="249DB1C7" w14:textId="0ED16948" w:rsidR="008E27B3" w:rsidRDefault="008E27B3" w:rsidP="008E27B3">
      <w:pPr>
        <w:pStyle w:val="Default"/>
        <w:spacing w:line="360" w:lineRule="auto"/>
        <w:rPr>
          <w:rFonts w:asciiTheme="minorHAnsi" w:hAnsiTheme="minorHAnsi" w:cstheme="minorHAnsi"/>
        </w:rPr>
      </w:pPr>
      <w:r w:rsidRPr="008E27B3">
        <w:rPr>
          <w:rFonts w:asciiTheme="minorHAnsi" w:hAnsiTheme="minorHAnsi" w:cstheme="minorHAnsi"/>
        </w:rPr>
        <w:t>ocynkowanych. Platforma będzie jednostronnie zamontowana do ściany, a z drugiej strony oparta na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dachu. Musi ona umożliwiać wysunięcie jednostek w celu wykonania wymaganych prac serwisowych.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Montaż nowych jednostek wymaga przesunięcia istniejących trzech jednostek zewnętrznych klimatyzacji,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przesunięcie dwóch z nich powinno obejść się bez przedłużania przyłączy, natomiast jedna jednostka</w:t>
      </w:r>
      <w:r>
        <w:rPr>
          <w:rFonts w:asciiTheme="minorHAnsi" w:hAnsiTheme="minorHAnsi" w:cstheme="minorHAnsi"/>
        </w:rPr>
        <w:t xml:space="preserve"> </w:t>
      </w:r>
      <w:r w:rsidRPr="008E27B3">
        <w:rPr>
          <w:rFonts w:asciiTheme="minorHAnsi" w:hAnsiTheme="minorHAnsi" w:cstheme="minorHAnsi"/>
        </w:rPr>
        <w:t>będzie wymagała przedłużenia 4 par rur chłodniczych, przedłużenie wykonać istniejącymi średnicami.</w:t>
      </w:r>
    </w:p>
    <w:p w14:paraId="6534BEB1" w14:textId="77777777" w:rsidR="00517CBE" w:rsidRPr="00AC0252" w:rsidRDefault="00517CBE" w:rsidP="00AC02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AE9985" w14:textId="77777777" w:rsidR="00DA4C3D" w:rsidRDefault="00DA4C3D" w:rsidP="00DA4C3D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b/>
          <w:bCs/>
          <w:color w:val="auto"/>
          <w:sz w:val="24"/>
          <w:szCs w:val="24"/>
        </w:rPr>
        <w:t>Wytyczne branżowe instalacji wentylacji i klimatyzacji</w:t>
      </w:r>
    </w:p>
    <w:p w14:paraId="57E5FA80" w14:textId="2AD2A271" w:rsidR="00DA4C3D" w:rsidRPr="00DA4C3D" w:rsidRDefault="00DA4C3D" w:rsidP="00DA4C3D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Wytyczne budowlane</w:t>
      </w:r>
    </w:p>
    <w:p w14:paraId="2CC7F7A3" w14:textId="05EF11A3" w:rsidR="00DA4C3D" w:rsidRPr="00DA4C3D" w:rsidRDefault="00DA4C3D" w:rsidP="00DA4C3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Przejście przez przegrody budowlane wykonać w rurach osłonowych PVC lub PE</w:t>
      </w:r>
    </w:p>
    <w:p w14:paraId="0E73FAB7" w14:textId="6FDDC087" w:rsidR="00DA4C3D" w:rsidRPr="00DA4C3D" w:rsidRDefault="00DA4C3D" w:rsidP="00DA4C3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Instalację w pomieszczeniach prowadzić w korytkach PVC instalacyjnych</w:t>
      </w:r>
    </w:p>
    <w:p w14:paraId="1265F16F" w14:textId="292FDE8D" w:rsidR="00DA4C3D" w:rsidRPr="00DA4C3D" w:rsidRDefault="00DA4C3D" w:rsidP="00DA4C3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Rurociągi narażone na uszkodzenie (np. na strychu prowadzić w rurach osłonowych AROT</w:t>
      </w:r>
    </w:p>
    <w:p w14:paraId="6BEBF694" w14:textId="5546B9B4" w:rsidR="00DA4C3D" w:rsidRPr="00DA4C3D" w:rsidRDefault="00DA4C3D" w:rsidP="00DA4C3D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Wytyczne dla branży elektrycznej</w:t>
      </w:r>
    </w:p>
    <w:p w14:paraId="565F8200" w14:textId="0830F9A7" w:rsidR="00DA4C3D" w:rsidRPr="00DA4C3D" w:rsidRDefault="00DA4C3D" w:rsidP="00DA4C3D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Doprowadzić napięcie do zasilania jednostki zewnętrznych systemu VRF:</w:t>
      </w:r>
    </w:p>
    <w:p w14:paraId="290B2C1E" w14:textId="621207FB" w:rsidR="00DA4C3D" w:rsidRPr="00DA4C3D" w:rsidRDefault="00DA4C3D" w:rsidP="00DA4C3D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ACE-1 – zas. el. 400/3/50; 10,7 kW</w:t>
      </w:r>
    </w:p>
    <w:p w14:paraId="2CA846E1" w14:textId="25EACA9A" w:rsidR="00DA4C3D" w:rsidRPr="00DA4C3D" w:rsidRDefault="00DA4C3D" w:rsidP="00DA4C3D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Doprowadzić napięcie do zasilania jednostki zewnętrznej klimatyzacji serwerowni:</w:t>
      </w:r>
    </w:p>
    <w:p w14:paraId="4EB3E042" w14:textId="3FA362F9" w:rsidR="00DA4C3D" w:rsidRPr="00DA4C3D" w:rsidRDefault="00DA4C3D" w:rsidP="00DA4C3D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ACE-2 – zas. el. 230/1/50; 1,93 kW</w:t>
      </w:r>
    </w:p>
    <w:p w14:paraId="65AF187E" w14:textId="09786C16" w:rsidR="00DA4C3D" w:rsidRPr="00DA4C3D" w:rsidRDefault="00DA4C3D" w:rsidP="00DA4C3D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lastRenderedPageBreak/>
        <w:t>Doprowadzić napięcie do zasilania jednostek wewnętrznych systemu VRF</w:t>
      </w:r>
    </w:p>
    <w:p w14:paraId="094B95C9" w14:textId="1AFB3092" w:rsidR="00DA4C3D" w:rsidRPr="00DA4C3D" w:rsidRDefault="00DA4C3D" w:rsidP="00DA4C3D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Jednostki 1,5 kW – 2,8 kW / 230V, 20 W</w:t>
      </w:r>
    </w:p>
    <w:p w14:paraId="33BDE4BC" w14:textId="31830EA2" w:rsidR="00DA4C3D" w:rsidRPr="00DA4C3D" w:rsidRDefault="00DA4C3D" w:rsidP="00DA4C3D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A4C3D">
        <w:rPr>
          <w:rFonts w:asciiTheme="minorHAnsi" w:hAnsiTheme="minorHAnsi" w:cstheme="minorHAnsi"/>
          <w:color w:val="auto"/>
          <w:sz w:val="24"/>
          <w:szCs w:val="24"/>
        </w:rPr>
        <w:t>Jednostki 3,6 kW – 5,6 kW / 230V, 30 W</w:t>
      </w:r>
    </w:p>
    <w:p w14:paraId="09A663C2" w14:textId="77777777" w:rsidR="00DA4C3D" w:rsidRDefault="00DA4C3D" w:rsidP="00DA4C3D">
      <w:pPr>
        <w:pStyle w:val="Akapitzlist"/>
        <w:spacing w:after="0" w:line="360" w:lineRule="auto"/>
        <w:ind w:left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0B9F499B" w14:textId="0BD51C2B" w:rsidR="00CD3E07" w:rsidRPr="00B151F2" w:rsidRDefault="00CD3E07" w:rsidP="008E27B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151F2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635A76D0" w14:textId="77777777" w:rsidR="00B151F2" w:rsidRPr="00B151F2" w:rsidRDefault="00B151F2" w:rsidP="00B151F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bookmarkStart w:id="3" w:name="_Hlk137724339"/>
      <w:r w:rsidRPr="00B151F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45331220-4 instalowanie urządzeń klimatyzacyjnych</w:t>
      </w:r>
    </w:p>
    <w:p w14:paraId="208CE4E7" w14:textId="77777777" w:rsidR="00B151F2" w:rsidRPr="00B151F2" w:rsidRDefault="00B151F2" w:rsidP="00B151F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151F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45331200-8 instalowanie urządzeń wentylacyjnych i klimatyzacyjnych</w:t>
      </w:r>
    </w:p>
    <w:p w14:paraId="58363581" w14:textId="77777777" w:rsidR="00B151F2" w:rsidRPr="00B151F2" w:rsidRDefault="00B151F2" w:rsidP="00B151F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151F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45310000-3 roboty instalacyjne elektryczne</w:t>
      </w:r>
    </w:p>
    <w:p w14:paraId="32AF698F" w14:textId="77777777" w:rsidR="00B151F2" w:rsidRPr="00B151F2" w:rsidRDefault="00B151F2" w:rsidP="00B151F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151F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45311100-1 roboty w zakresie okablowania elektrycznego</w:t>
      </w:r>
    </w:p>
    <w:p w14:paraId="7A347F46" w14:textId="0E7168AC" w:rsidR="00643649" w:rsidRPr="00B151F2" w:rsidRDefault="00B151F2" w:rsidP="00B151F2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151F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45311200-2 roboty w zakresie instalacji elektrycznych</w:t>
      </w:r>
    </w:p>
    <w:bookmarkEnd w:id="3"/>
    <w:p w14:paraId="37F0F638" w14:textId="77777777" w:rsidR="00DA4C3D" w:rsidRPr="00B151F2" w:rsidRDefault="00DA4C3D" w:rsidP="00DA4C3D">
      <w:pPr>
        <w:widowControl w:val="0"/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</w:p>
    <w:p w14:paraId="60344972" w14:textId="5F616F20" w:rsidR="00E3513C" w:rsidRPr="00B151F2" w:rsidRDefault="00E3513C" w:rsidP="00AC025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B151F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Wymagania dotyczące wykonawstwa:</w:t>
      </w:r>
    </w:p>
    <w:p w14:paraId="08E2836F" w14:textId="721BE815" w:rsidR="00162A32" w:rsidRPr="00B151F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48ACDE45" w14:textId="287AF065" w:rsidR="00162A32" w:rsidRPr="00B151F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</w:t>
      </w:r>
      <w:r w:rsidR="008D4729"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budowlan</w:t>
      </w:r>
      <w:r w:rsidR="00B151F2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y </w:t>
      </w:r>
      <w:r w:rsidR="008D4729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oraz </w:t>
      </w:r>
      <w:r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 i odbioru robót budowlanych</w:t>
      </w:r>
      <w:r w:rsidR="008D4729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, które to dokumenty są dokumentami </w:t>
      </w:r>
      <w:r w:rsidR="008D4729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>nadrzędnymi</w:t>
      </w:r>
      <w:r w:rsidR="00937760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 xml:space="preserve"> </w:t>
      </w:r>
      <w:r w:rsidR="00937760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przy wycenie przedmiotu zamówienia</w:t>
      </w:r>
      <w:r w:rsidR="00E3513C"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, przedłożony przedmiar robot jest elementem pomocniczym służącym wycenie przedmiotu zamówienia</w:t>
      </w:r>
      <w:r w:rsidRPr="00B151F2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49D4D002" w14:textId="42F8256C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sprecyzowanymi                                          w dokumentacji technicznej, oraz specyfikacji technicznej wykonania i odbioru robót</w:t>
      </w:r>
      <w:r w:rsidR="008E27B3">
        <w:rPr>
          <w:rFonts w:asciiTheme="minorHAnsi" w:hAnsiTheme="minorHAnsi" w:cstheme="minorHAnsi"/>
          <w:color w:val="000000"/>
          <w:kern w:val="2"/>
          <w:sz w:val="24"/>
          <w:szCs w:val="24"/>
        </w:rPr>
        <w:t>.</w:t>
      </w:r>
    </w:p>
    <w:p w14:paraId="15F354F9" w14:textId="3220B6D3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</w:t>
      </w:r>
      <w:r w:rsidR="00937760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 urządzenia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i wyposażenie</w:t>
      </w:r>
      <w:r w:rsidR="00937760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aktualne atesty, certyfikaty dopuszczające ich </w:t>
      </w:r>
      <w:r w:rsidR="006F363D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wszystkie zamontowane urządzenia. </w:t>
      </w:r>
    </w:p>
    <w:p w14:paraId="0137726E" w14:textId="65F45DE8" w:rsidR="00643649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kern w:val="2"/>
          <w:sz w:val="24"/>
          <w:szCs w:val="24"/>
        </w:rPr>
        <w:t>Wszystkie użyte do wykonania przedmiotu zamówienia materiały muszą posiadać parametry techniczne nie gorsze niż wskazano w dokumentacji projektowej a zatem do wykonania</w:t>
      </w:r>
      <w:r w:rsidR="00937760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 xml:space="preserve">robót należy użyć materiałów posiadających wymagane atesty i certyfikaty. </w:t>
      </w:r>
    </w:p>
    <w:p w14:paraId="3E277EEB" w14:textId="408BFD7E" w:rsidR="00162A32" w:rsidRPr="00AC0252" w:rsidRDefault="00CD3E07" w:rsidP="00AC0252">
      <w:pPr>
        <w:pStyle w:val="Akapitzlist"/>
        <w:widowControl w:val="0"/>
        <w:suppressAutoHyphens/>
        <w:spacing w:after="0" w:line="360" w:lineRule="auto"/>
        <w:ind w:left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Zgodnie z rozporządzeniem Parlamentu Europejskiego i Rady (UE) Nr 305/2011 z dnia </w:t>
      </w:r>
      <w:r w:rsidR="006F363D" w:rsidRPr="00AC0252">
        <w:rPr>
          <w:rFonts w:asciiTheme="minorHAnsi" w:hAnsiTheme="minorHAnsi" w:cstheme="minorHAnsi"/>
          <w:kern w:val="2"/>
          <w:sz w:val="24"/>
          <w:szCs w:val="24"/>
        </w:rPr>
        <w:t xml:space="preserve">                        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>9 marca 2011 r. ustanawiającego zharmonizowane warunki wprowadzania do obrotu  wyrobów budowlanych i uchylającego dyrektywę Rady 89/106/EWG (Dz. Urz. UE L 88 z 04.04.2011, str. 5) powinny one odpowiadać, co do jakości wymaganiom określonym ustawą z dnia</w:t>
      </w:r>
      <w:r w:rsidR="006F363D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 xml:space="preserve">16 kwietnia 2004 r. o wyrobach budowlanych (t.j. Dz. U. z 2016 r. poz. </w:t>
      </w:r>
      <w:r w:rsidR="00E3513C" w:rsidRPr="00AC0252">
        <w:rPr>
          <w:rFonts w:asciiTheme="minorHAnsi" w:hAnsiTheme="minorHAnsi" w:cstheme="minorHAnsi"/>
          <w:kern w:val="2"/>
          <w:sz w:val="24"/>
          <w:szCs w:val="24"/>
        </w:rPr>
        <w:t>922</w:t>
      </w:r>
      <w:r w:rsidR="00162A32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kern w:val="2"/>
          <w:sz w:val="24"/>
          <w:szCs w:val="24"/>
        </w:rPr>
        <w:t>z późn. zm.) oraz wymaganiom określonym w STWiORB.</w:t>
      </w:r>
      <w:r w:rsidR="00162A32" w:rsidRPr="00AC0252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</w:p>
    <w:p w14:paraId="434ADB1F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2485BA31" w:rsidR="00BE6C61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  w</w:t>
      </w:r>
      <w:r w:rsidR="008E27B3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budownictwie i zapewniających sprawność eksploatacyjną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314C920" w14:textId="1B288D41" w:rsidR="00517CBE" w:rsidRPr="00AC0252" w:rsidRDefault="00CD3E07" w:rsidP="00AC025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6EE4D98A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odpowiedzialny będzie za całokształt, w tym za przebieg i terminowe </w:t>
      </w:r>
      <w:r w:rsidR="00162A32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wykonanie zamówienia, za jakość, zgodność z wymienionymi warunkami technicznymi określonymi </w:t>
      </w:r>
      <w:r w:rsidR="000A2047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79324556" w:rsidR="006F363D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staranność przy realizacji zamówienia, rozumiana </w:t>
      </w:r>
      <w:r w:rsidR="004E725D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  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staranność </w:t>
      </w:r>
      <w:r w:rsidRPr="00AC025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profesjonalisty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 działalności objętej przedmiotem niniejszego zamówienia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0310D4E5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 i ostrzegawcze w miejscu prowadzenia robót</w:t>
      </w:r>
      <w:r w:rsidR="000A2047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</w:t>
      </w:r>
      <w:r w:rsidR="008E27B3">
        <w:rPr>
          <w:rFonts w:asciiTheme="minorHAnsi" w:hAnsiTheme="minorHAnsi" w:cstheme="minorHAnsi"/>
          <w:color w:val="000000"/>
          <w:kern w:val="2"/>
          <w:sz w:val="24"/>
          <w:szCs w:val="24"/>
        </w:rPr>
        <w:t>czynny budynek Urzędu Miejskiego w Tuchowie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289C5F30" w14:textId="37DB68A5" w:rsidR="00D81FB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7777777" w:rsidR="00162A32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 w trakcie wykonywania wszelkich prac budowlanych</w:t>
      </w:r>
      <w:r w:rsidR="00017408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5BC1B256" w:rsidR="00CD3E07" w:rsidRPr="00AC0252" w:rsidRDefault="00CD3E07" w:rsidP="00AC0252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Zamawiający zastrzega, że wbudowane materiały muszą odpowiadać wymaganiom zawartym w specyfikacji technicznej wykonania i odbioru robót budowlanych, </w:t>
      </w:r>
      <w:r w:rsidR="00DE12E9"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                        </w:t>
      </w:r>
      <w:r w:rsidRPr="00AC0252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posiadać atesty i certyfikaty bezpieczeństwa zgodnie z obowiązującymi w tym zakresie przepisami i normami.</w:t>
      </w:r>
    </w:p>
    <w:p w14:paraId="243EAA0A" w14:textId="2D87A419" w:rsidR="00CD3E07" w:rsidRPr="00B151F2" w:rsidRDefault="00CD3E07" w:rsidP="00B151F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zobowiązany jest do sporządzenia i przekazania Zamawiającemu </w:t>
      </w:r>
      <w:r w:rsidRPr="00B151F2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3251F96C" w14:textId="77777777" w:rsidR="00202F66" w:rsidRPr="00AC0252" w:rsidRDefault="00CD3E07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                          i materiałów budowlanych</w:t>
      </w:r>
      <w:r w:rsidR="00202F66" w:rsidRPr="00AC0252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70B99903" w:rsidR="00CD3E07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0A53EB81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protokoły odbioru robót zanikających i ulegających zakryciu, </w:t>
      </w:r>
    </w:p>
    <w:p w14:paraId="507E60D2" w14:textId="725B4135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dokumentację powykonawczą obejmującą wszystkie badania techniczne (protokoły szczelności) wykonanych instalacji wewnętrznych i zewnętrznych, przyłączy, wykonanych prób szczelności</w:t>
      </w:r>
      <w:r w:rsidR="008E27B3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i wszystkie inne wymagane Prawem budowlanym w zakresie niezbędnym do odbioru obiektu,  </w:t>
      </w:r>
    </w:p>
    <w:p w14:paraId="1B553188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2E59EEB2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polisę ubezpieczeniową,</w:t>
      </w:r>
    </w:p>
    <w:p w14:paraId="4B26F6A9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30D17CA0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dziennik budowy,</w:t>
      </w:r>
    </w:p>
    <w:p w14:paraId="6FA6C7AF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zmiany projektowe zatwierdzone przez projektanta, potwierdzone przez kierownika budowy i inspektora nadzoru inwestorskiego, </w:t>
      </w:r>
    </w:p>
    <w:p w14:paraId="6C47824D" w14:textId="77777777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AC0252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 z uwzględnieniem nazw wbudowanych materiałów                                   sprzętu i urządzeń,</w:t>
      </w:r>
    </w:p>
    <w:p w14:paraId="0E5EBC63" w14:textId="19C6F8EF" w:rsidR="00202F66" w:rsidRPr="00AC0252" w:rsidRDefault="00202F66" w:rsidP="00AC0252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4" w:name="_Hlk525066835"/>
      <w:bookmarkEnd w:id="4"/>
      <w:r w:rsidRPr="00AC0252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 w budownictwie zastosowanych wyrobów                           i materiałów budowlanych.</w:t>
      </w:r>
    </w:p>
    <w:p w14:paraId="1D11EE29" w14:textId="2C519359" w:rsidR="00CD3E07" w:rsidRPr="00B151F2" w:rsidRDefault="00CD3E07" w:rsidP="00B151F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>Dokumentacja, o której mowa w pkt. 1</w:t>
      </w:r>
      <w:r w:rsid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>6</w:t>
      </w: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winna być przekazana wraz z pismem dotyczącym gotowości do odbioru końcowego. </w:t>
      </w:r>
    </w:p>
    <w:p w14:paraId="3773E52A" w14:textId="508E87F6" w:rsidR="00813A1E" w:rsidRPr="00B151F2" w:rsidRDefault="00CD3E07" w:rsidP="00B151F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Reklamacje dotyczące stwierdzonych usterek i wad </w:t>
      </w:r>
      <w:r w:rsidR="00DE12E9"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702DAD00" w14:textId="0702BEEA" w:rsidR="00BC06E1" w:rsidRPr="00B151F2" w:rsidRDefault="00CD3E07" w:rsidP="00B151F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B151F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Okresy gwarancji udzielone przez podwykonawców muszą odpowiadać co najmniej </w:t>
      </w:r>
      <w:r w:rsidRPr="00B151F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lastRenderedPageBreak/>
        <w:t>okresowi udzielonemu przez wykonawcę.</w:t>
      </w:r>
    </w:p>
    <w:p w14:paraId="7A319779" w14:textId="0F62C29F" w:rsidR="00CD3E07" w:rsidRDefault="00CD3E07" w:rsidP="00B151F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B151F2">
        <w:rPr>
          <w:rFonts w:asciiTheme="minorHAnsi" w:hAnsiTheme="minorHAnsi" w:cstheme="minorHAnsi"/>
          <w:color w:val="000000"/>
          <w:kern w:val="2"/>
          <w:sz w:val="24"/>
          <w:szCs w:val="24"/>
        </w:rPr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1D85A5B7" w14:textId="7BE6FA10" w:rsidR="00B151F2" w:rsidRDefault="00B151F2" w:rsidP="00B151F2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bookmarkStart w:id="5" w:name="_Hlk137724468"/>
      <w:r w:rsidRPr="00B151F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Wykonawca zobowiązany jest do sporządzania i ustalania z Zamawiającym bieżącego, </w:t>
      </w:r>
      <w:r w:rsidR="00EF308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co</w:t>
      </w:r>
      <w:r w:rsidRPr="00B151F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tygodniowego harmonogramu robót</w:t>
      </w:r>
      <w:r w:rsidR="007745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.</w:t>
      </w:r>
    </w:p>
    <w:p w14:paraId="64562E20" w14:textId="77777777" w:rsidR="00774524" w:rsidRDefault="00774524" w:rsidP="00774524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774524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Wykonawca zobowiązuje się do wykonywania prac w czynnym budynku Urzędu Miejskiego.</w:t>
      </w:r>
    </w:p>
    <w:p w14:paraId="2626D869" w14:textId="77777777" w:rsidR="00EF3082" w:rsidRPr="00EF3082" w:rsidRDefault="00EF3082" w:rsidP="00EF308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EF308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Roboty budowlane są prowadzone w czynnym obiekcie biurowym, a w związku z tym Wykonawca: </w:t>
      </w:r>
    </w:p>
    <w:p w14:paraId="3B48EB38" w14:textId="77777777" w:rsidR="00EF3082" w:rsidRPr="00EF3082" w:rsidRDefault="00EF3082" w:rsidP="00EF3082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EF308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będzie wykonywał prace głośne i hałaśliwe na podstawie harmonogramu robót ustalonego z Zamawiający;</w:t>
      </w:r>
    </w:p>
    <w:p w14:paraId="77748A39" w14:textId="77777777" w:rsidR="00EF3082" w:rsidRPr="00EF3082" w:rsidRDefault="00EF3082" w:rsidP="00EF3082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EF308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zapewni wykonywanie robót bez wstrzymywania ruchu w obiekcie i w sposób niedezorganizujący pracy na ternie obiektu; </w:t>
      </w:r>
    </w:p>
    <w:p w14:paraId="4CE7A677" w14:textId="77777777" w:rsidR="00EF3082" w:rsidRPr="00EF3082" w:rsidRDefault="00EF3082" w:rsidP="00EF3082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EF308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zapewni zabezpieczenie dróg komunikacyjnych prowadzących do terenu budowy, w celu zabezpieczenia istniejących okładzin posadzek; </w:t>
      </w:r>
    </w:p>
    <w:p w14:paraId="0CBE8E53" w14:textId="00AF5048" w:rsidR="00EF3082" w:rsidRPr="00EF3082" w:rsidRDefault="00EF3082" w:rsidP="00EF3082">
      <w:pPr>
        <w:pStyle w:val="Akapitzlist"/>
        <w:numPr>
          <w:ilvl w:val="1"/>
          <w:numId w:val="9"/>
        </w:numPr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EF3082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zapewni bieżące sprzątanie terenu budowy.</w:t>
      </w:r>
    </w:p>
    <w:p w14:paraId="36E5782F" w14:textId="77777777" w:rsidR="00774524" w:rsidRPr="00774524" w:rsidRDefault="00774524" w:rsidP="00774524">
      <w:pPr>
        <w:widowControl w:val="0"/>
        <w:suppressAutoHyphens/>
        <w:spacing w:after="0" w:line="360" w:lineRule="auto"/>
        <w:ind w:left="360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</w:p>
    <w:bookmarkEnd w:id="5"/>
    <w:p w14:paraId="4AF24481" w14:textId="77777777" w:rsidR="00B151F2" w:rsidRPr="00AC0252" w:rsidRDefault="00B151F2" w:rsidP="00AC0252">
      <w:pPr>
        <w:widowControl w:val="0"/>
        <w:suppressAutoHyphens/>
        <w:spacing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</w:p>
    <w:p w14:paraId="31461CBD" w14:textId="77777777" w:rsidR="008E27B3" w:rsidRDefault="00CD3E07" w:rsidP="00AC0252">
      <w:pPr>
        <w:widowControl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017408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643649"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44992EA5" w14:textId="69C95D38" w:rsidR="002746D6" w:rsidRPr="00AC0252" w:rsidRDefault="00CD3E07" w:rsidP="008E27B3">
      <w:pPr>
        <w:widowControl w:val="0"/>
        <w:spacing w:after="0" w:line="36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</w:t>
      </w:r>
      <w:r w:rsidR="008E27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AC0252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139C6597" w14:textId="3595A429" w:rsidR="003B7951" w:rsidRDefault="00CD3E07" w:rsidP="00B151F2">
      <w:pPr>
        <w:widowControl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C0252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AC025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</w:t>
      </w:r>
    </w:p>
    <w:p w14:paraId="3D0ABC92" w14:textId="6F18D7BD" w:rsidR="007D12EE" w:rsidRPr="00AC0252" w:rsidRDefault="001744BA" w:rsidP="00AC0252">
      <w:pPr>
        <w:widowControl w:val="0"/>
        <w:spacing w:after="0" w:line="360" w:lineRule="auto"/>
        <w:ind w:left="6372" w:firstLine="70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8E27B3">
        <w:rPr>
          <w:rFonts w:asciiTheme="minorHAnsi" w:hAnsiTheme="minorHAnsi" w:cstheme="minorHAnsi"/>
          <w:color w:val="000000"/>
          <w:sz w:val="24"/>
          <w:szCs w:val="24"/>
        </w:rPr>
        <w:t>arolina Kuś</w:t>
      </w:r>
    </w:p>
    <w:sectPr w:rsidR="007D12EE" w:rsidRPr="00AC0252" w:rsidSect="002746D6">
      <w:headerReference w:type="default" r:id="rId8"/>
      <w:footerReference w:type="default" r:id="rId9"/>
      <w:pgSz w:w="12240" w:h="15840"/>
      <w:pgMar w:top="993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1FBC" w14:textId="77777777" w:rsidR="00496307" w:rsidRDefault="00496307" w:rsidP="000A2047">
      <w:pPr>
        <w:spacing w:after="0" w:line="240" w:lineRule="auto"/>
      </w:pPr>
      <w:r>
        <w:separator/>
      </w:r>
    </w:p>
  </w:endnote>
  <w:endnote w:type="continuationSeparator" w:id="0">
    <w:p w14:paraId="2FCAAB00" w14:textId="77777777" w:rsidR="00496307" w:rsidRDefault="00496307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mbria"/>
    <w:charset w:val="00"/>
    <w:family w:val="auto"/>
    <w:pitch w:val="variable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03226"/>
      <w:docPartObj>
        <w:docPartGallery w:val="Page Numbers (Bottom of Page)"/>
        <w:docPartUnique/>
      </w:docPartObj>
    </w:sdtPr>
    <w:sdtEndPr/>
    <w:sdtContent>
      <w:p w14:paraId="2D3F516F" w14:textId="6E1C544A" w:rsidR="008D71E1" w:rsidRPr="00AC0252" w:rsidRDefault="00295C37" w:rsidP="00857FE8">
        <w:pPr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45</w:t>
        </w:r>
        <w:r>
          <w:fldChar w:fldCharType="end"/>
        </w:r>
        <w:r>
          <w:t>/</w:t>
        </w:r>
        <w:r w:rsidR="00B151F2"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4494" w14:textId="77777777" w:rsidR="00496307" w:rsidRDefault="00496307" w:rsidP="000A2047">
      <w:pPr>
        <w:spacing w:after="0" w:line="240" w:lineRule="auto"/>
      </w:pPr>
      <w:r>
        <w:separator/>
      </w:r>
    </w:p>
  </w:footnote>
  <w:footnote w:type="continuationSeparator" w:id="0">
    <w:p w14:paraId="3DBB10D2" w14:textId="77777777" w:rsidR="00496307" w:rsidRDefault="00496307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5C17" w14:textId="50852544" w:rsidR="00AC0252" w:rsidRPr="00AC0252" w:rsidRDefault="00AC0252" w:rsidP="00AC0252">
    <w:pPr>
      <w:suppressAutoHyphens/>
      <w:overflowPunct/>
      <w:autoSpaceDN w:val="0"/>
      <w:spacing w:after="0" w:line="360" w:lineRule="auto"/>
      <w:jc w:val="both"/>
      <w:textAlignment w:val="baseline"/>
      <w:rPr>
        <w:rFonts w:ascii="Liberation Serif" w:eastAsia="SimSun" w:hAnsi="Liberation Serif" w:cs="Arial"/>
        <w:color w:val="auto"/>
        <w:kern w:val="3"/>
        <w:sz w:val="24"/>
        <w:szCs w:val="24"/>
        <w:lang w:eastAsia="zh-CN" w:bidi="hi-IN"/>
      </w:rPr>
    </w:pP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ZP-271-</w:t>
    </w:r>
    <w:r w:rsidR="00857FE8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9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/2023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ab/>
      <w:t xml:space="preserve">Załącznik nr </w:t>
    </w:r>
    <w:r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>4</w:t>
    </w:r>
    <w:r w:rsidRPr="00AC0252">
      <w:rPr>
        <w:rFonts w:eastAsia="SimSun" w:cs="Calibri"/>
        <w:b/>
        <w:color w:val="000000"/>
        <w:kern w:val="3"/>
        <w:sz w:val="24"/>
        <w:szCs w:val="24"/>
        <w:lang w:eastAsia="zh-CN" w:bidi="hi-IN"/>
      </w:rPr>
      <w:t xml:space="preserve"> do SWZ –</w:t>
    </w:r>
    <w:r w:rsidRPr="00AC0252">
      <w:rPr>
        <w:rFonts w:eastAsia="SimSun" w:cs="Calibri"/>
        <w:b/>
        <w:bCs/>
        <w:color w:val="000000"/>
        <w:kern w:val="3"/>
        <w:sz w:val="24"/>
        <w:szCs w:val="24"/>
        <w:lang w:eastAsia="zh-CN" w:bidi="hi-IN"/>
      </w:rPr>
      <w:t xml:space="preserve"> </w:t>
    </w:r>
    <w:r>
      <w:rPr>
        <w:rFonts w:eastAsia="SimSun" w:cs="Calibri"/>
        <w:b/>
        <w:bCs/>
        <w:color w:val="000000"/>
        <w:kern w:val="3"/>
        <w:sz w:val="24"/>
        <w:szCs w:val="24"/>
        <w:lang w:eastAsia="zh-CN" w:bidi="hi-IN"/>
      </w:rPr>
      <w:t>Opis przedmiotu zamówienia</w:t>
    </w:r>
  </w:p>
  <w:p w14:paraId="6A6F5CB5" w14:textId="77777777" w:rsidR="00295C37" w:rsidRDefault="00295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08D"/>
    <w:multiLevelType w:val="hybridMultilevel"/>
    <w:tmpl w:val="356CDBF8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2CA3DE2"/>
    <w:multiLevelType w:val="hybridMultilevel"/>
    <w:tmpl w:val="A62C8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9114A"/>
    <w:multiLevelType w:val="hybridMultilevel"/>
    <w:tmpl w:val="F6F2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710"/>
    <w:multiLevelType w:val="hybridMultilevel"/>
    <w:tmpl w:val="D404210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DE4"/>
    <w:multiLevelType w:val="hybridMultilevel"/>
    <w:tmpl w:val="92F0719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0AFD"/>
    <w:multiLevelType w:val="hybridMultilevel"/>
    <w:tmpl w:val="661A57D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05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2777A"/>
    <w:multiLevelType w:val="hybridMultilevel"/>
    <w:tmpl w:val="4802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4EB0"/>
    <w:multiLevelType w:val="hybridMultilevel"/>
    <w:tmpl w:val="621EA77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FA9000">
      <w:start w:val="7"/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4146"/>
    <w:multiLevelType w:val="hybridMultilevel"/>
    <w:tmpl w:val="C48CBDE8"/>
    <w:lvl w:ilvl="0" w:tplc="FB9E5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E5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F633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5F7A45"/>
    <w:multiLevelType w:val="hybridMultilevel"/>
    <w:tmpl w:val="D4F0AF7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F32441"/>
    <w:multiLevelType w:val="hybridMultilevel"/>
    <w:tmpl w:val="00446A8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4FDD"/>
    <w:multiLevelType w:val="hybridMultilevel"/>
    <w:tmpl w:val="148CC23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053F"/>
    <w:multiLevelType w:val="hybridMultilevel"/>
    <w:tmpl w:val="C7B28D5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7120"/>
    <w:multiLevelType w:val="hybridMultilevel"/>
    <w:tmpl w:val="4650FC7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096"/>
    <w:multiLevelType w:val="hybridMultilevel"/>
    <w:tmpl w:val="C0447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692592"/>
    <w:multiLevelType w:val="hybridMultilevel"/>
    <w:tmpl w:val="15A6051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462A5"/>
    <w:multiLevelType w:val="hybridMultilevel"/>
    <w:tmpl w:val="46DA95A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13"/>
  </w:num>
  <w:num w:numId="2" w16cid:durableId="1565331515">
    <w:abstractNumId w:val="11"/>
  </w:num>
  <w:num w:numId="3" w16cid:durableId="1943494107">
    <w:abstractNumId w:val="19"/>
  </w:num>
  <w:num w:numId="4" w16cid:durableId="996154498">
    <w:abstractNumId w:val="14"/>
  </w:num>
  <w:num w:numId="5" w16cid:durableId="816384695">
    <w:abstractNumId w:val="12"/>
  </w:num>
  <w:num w:numId="6" w16cid:durableId="326642125">
    <w:abstractNumId w:val="15"/>
  </w:num>
  <w:num w:numId="7" w16cid:durableId="2006786215">
    <w:abstractNumId w:val="3"/>
  </w:num>
  <w:num w:numId="8" w16cid:durableId="436295540">
    <w:abstractNumId w:val="16"/>
  </w:num>
  <w:num w:numId="9" w16cid:durableId="1692999039">
    <w:abstractNumId w:val="7"/>
  </w:num>
  <w:num w:numId="10" w16cid:durableId="1061754423">
    <w:abstractNumId w:val="20"/>
  </w:num>
  <w:num w:numId="11" w16cid:durableId="1526672393">
    <w:abstractNumId w:val="2"/>
  </w:num>
  <w:num w:numId="12" w16cid:durableId="721976237">
    <w:abstractNumId w:val="9"/>
  </w:num>
  <w:num w:numId="13" w16cid:durableId="553271140">
    <w:abstractNumId w:val="5"/>
  </w:num>
  <w:num w:numId="14" w16cid:durableId="2109235206">
    <w:abstractNumId w:val="4"/>
  </w:num>
  <w:num w:numId="15" w16cid:durableId="112484879">
    <w:abstractNumId w:val="6"/>
  </w:num>
  <w:num w:numId="16" w16cid:durableId="800078519">
    <w:abstractNumId w:val="10"/>
  </w:num>
  <w:num w:numId="17" w16cid:durableId="162820785">
    <w:abstractNumId w:val="8"/>
  </w:num>
  <w:num w:numId="18" w16cid:durableId="930047301">
    <w:abstractNumId w:val="18"/>
  </w:num>
  <w:num w:numId="19" w16cid:durableId="1862163340">
    <w:abstractNumId w:val="17"/>
  </w:num>
  <w:num w:numId="20" w16cid:durableId="1358770542">
    <w:abstractNumId w:val="1"/>
  </w:num>
  <w:num w:numId="21" w16cid:durableId="85723228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34EE4"/>
    <w:rsid w:val="00042AD5"/>
    <w:rsid w:val="00044CA1"/>
    <w:rsid w:val="0005167D"/>
    <w:rsid w:val="000709F2"/>
    <w:rsid w:val="000767D6"/>
    <w:rsid w:val="000A2047"/>
    <w:rsid w:val="000D7B62"/>
    <w:rsid w:val="000E0C6A"/>
    <w:rsid w:val="00124F29"/>
    <w:rsid w:val="00133CBA"/>
    <w:rsid w:val="00162A32"/>
    <w:rsid w:val="001744BA"/>
    <w:rsid w:val="001C017A"/>
    <w:rsid w:val="001F3685"/>
    <w:rsid w:val="00202F66"/>
    <w:rsid w:val="0025256F"/>
    <w:rsid w:val="002746D6"/>
    <w:rsid w:val="00276258"/>
    <w:rsid w:val="00295C37"/>
    <w:rsid w:val="00297C2F"/>
    <w:rsid w:val="002B0E13"/>
    <w:rsid w:val="002B5C92"/>
    <w:rsid w:val="002C2370"/>
    <w:rsid w:val="002D020D"/>
    <w:rsid w:val="002D2F5C"/>
    <w:rsid w:val="002E29F5"/>
    <w:rsid w:val="003320C5"/>
    <w:rsid w:val="003330FC"/>
    <w:rsid w:val="00362213"/>
    <w:rsid w:val="00377576"/>
    <w:rsid w:val="00390BA2"/>
    <w:rsid w:val="003B28E9"/>
    <w:rsid w:val="003B7951"/>
    <w:rsid w:val="003F21F8"/>
    <w:rsid w:val="00400FD5"/>
    <w:rsid w:val="00402D29"/>
    <w:rsid w:val="004171DC"/>
    <w:rsid w:val="00487554"/>
    <w:rsid w:val="00496307"/>
    <w:rsid w:val="004B200E"/>
    <w:rsid w:val="004C1608"/>
    <w:rsid w:val="004E725D"/>
    <w:rsid w:val="004E7CF4"/>
    <w:rsid w:val="004F4AD1"/>
    <w:rsid w:val="0051339A"/>
    <w:rsid w:val="005165A9"/>
    <w:rsid w:val="00517CBE"/>
    <w:rsid w:val="005C75E0"/>
    <w:rsid w:val="005D4094"/>
    <w:rsid w:val="00641438"/>
    <w:rsid w:val="00643649"/>
    <w:rsid w:val="00696DA7"/>
    <w:rsid w:val="006B7104"/>
    <w:rsid w:val="006F363D"/>
    <w:rsid w:val="00733ACC"/>
    <w:rsid w:val="00774524"/>
    <w:rsid w:val="00787769"/>
    <w:rsid w:val="007A4249"/>
    <w:rsid w:val="007A4E6E"/>
    <w:rsid w:val="007D12EE"/>
    <w:rsid w:val="007F384D"/>
    <w:rsid w:val="00813A1E"/>
    <w:rsid w:val="00830FA0"/>
    <w:rsid w:val="00847A69"/>
    <w:rsid w:val="00857FE8"/>
    <w:rsid w:val="008764DE"/>
    <w:rsid w:val="008A6B6A"/>
    <w:rsid w:val="008D4729"/>
    <w:rsid w:val="008E27B3"/>
    <w:rsid w:val="008F5DC2"/>
    <w:rsid w:val="00900676"/>
    <w:rsid w:val="00937760"/>
    <w:rsid w:val="00940E41"/>
    <w:rsid w:val="0094431F"/>
    <w:rsid w:val="00945067"/>
    <w:rsid w:val="009845E5"/>
    <w:rsid w:val="009A6877"/>
    <w:rsid w:val="009A6F50"/>
    <w:rsid w:val="00A06B56"/>
    <w:rsid w:val="00A12121"/>
    <w:rsid w:val="00A13D12"/>
    <w:rsid w:val="00A14699"/>
    <w:rsid w:val="00A40099"/>
    <w:rsid w:val="00A679E2"/>
    <w:rsid w:val="00AC0252"/>
    <w:rsid w:val="00AC598D"/>
    <w:rsid w:val="00AD5617"/>
    <w:rsid w:val="00AD66B0"/>
    <w:rsid w:val="00AD69A7"/>
    <w:rsid w:val="00B151F2"/>
    <w:rsid w:val="00B20EB0"/>
    <w:rsid w:val="00B80E9C"/>
    <w:rsid w:val="00B841AF"/>
    <w:rsid w:val="00B968B5"/>
    <w:rsid w:val="00BC06E1"/>
    <w:rsid w:val="00BD622D"/>
    <w:rsid w:val="00BE6C61"/>
    <w:rsid w:val="00C017A8"/>
    <w:rsid w:val="00C10553"/>
    <w:rsid w:val="00C266D4"/>
    <w:rsid w:val="00CD2C19"/>
    <w:rsid w:val="00CD3E07"/>
    <w:rsid w:val="00CE503D"/>
    <w:rsid w:val="00D11AD4"/>
    <w:rsid w:val="00D2179A"/>
    <w:rsid w:val="00D62620"/>
    <w:rsid w:val="00D81FB2"/>
    <w:rsid w:val="00DA4C3D"/>
    <w:rsid w:val="00DB67E3"/>
    <w:rsid w:val="00DE12E9"/>
    <w:rsid w:val="00E3513C"/>
    <w:rsid w:val="00EC6D33"/>
    <w:rsid w:val="00ED7C49"/>
    <w:rsid w:val="00EF3082"/>
    <w:rsid w:val="00F06864"/>
    <w:rsid w:val="00F33921"/>
    <w:rsid w:val="00F34EE0"/>
    <w:rsid w:val="00F56FA5"/>
    <w:rsid w:val="00F617CC"/>
    <w:rsid w:val="00F941B9"/>
    <w:rsid w:val="00FE3D62"/>
    <w:rsid w:val="00FF1095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5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37"/>
    <w:rPr>
      <w:rFonts w:ascii="Calibri" w:eastAsia="Calibri" w:hAnsi="Calibri" w:cs="Tahoma"/>
      <w:color w:val="00000A"/>
    </w:rPr>
  </w:style>
  <w:style w:type="table" w:styleId="Tabela-Siatka">
    <w:name w:val="Table Grid"/>
    <w:basedOn w:val="Standardowy"/>
    <w:uiPriority w:val="59"/>
    <w:unhideWhenUsed/>
    <w:rsid w:val="00295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7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60</cp:revision>
  <dcterms:created xsi:type="dcterms:W3CDTF">2022-09-02T09:10:00Z</dcterms:created>
  <dcterms:modified xsi:type="dcterms:W3CDTF">2023-06-21T13:06:00Z</dcterms:modified>
</cp:coreProperties>
</file>