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EAE0" w14:textId="4E0A724F" w:rsidR="00247659" w:rsidRDefault="00247659" w:rsidP="00DF36AD"/>
    <w:p w14:paraId="0DBB3FB1" w14:textId="2DDB613C" w:rsidR="00247659" w:rsidRPr="00247659" w:rsidRDefault="00247659" w:rsidP="00247659">
      <w:pPr>
        <w:shd w:val="clear" w:color="auto" w:fill="FFFFFF"/>
        <w:spacing w:before="100" w:beforeAutospacing="1" w:after="12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  <w:lang w:eastAsia="pl-PL"/>
        </w:rPr>
        <w:t>O</w:t>
      </w:r>
      <w:r w:rsidRPr="00247659"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  <w:lang w:eastAsia="pl-PL"/>
        </w:rPr>
        <w:t>brotowy uchwyt TV</w:t>
      </w:r>
      <w:r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  <w:lang w:eastAsia="pl-PL"/>
        </w:rPr>
        <w:t>/Monitor</w:t>
      </w:r>
    </w:p>
    <w:p w14:paraId="54F2257B" w14:textId="7BFAB6E8" w:rsidR="00DF36AD" w:rsidRDefault="00DF36AD" w:rsidP="00DF36AD">
      <w:r>
        <w:t>PARAMETRY TECHNICZNE</w:t>
      </w:r>
    </w:p>
    <w:p w14:paraId="45DEA399" w14:textId="0932F7CC" w:rsidR="00DF36AD" w:rsidRDefault="00DF36AD" w:rsidP="00DF36AD">
      <w:pPr>
        <w:pStyle w:val="Akapitzlist"/>
        <w:numPr>
          <w:ilvl w:val="0"/>
          <w:numId w:val="1"/>
        </w:numPr>
      </w:pPr>
      <w:r>
        <w:t>kolor: czarny</w:t>
      </w:r>
    </w:p>
    <w:p w14:paraId="6894D23F" w14:textId="38DB086A" w:rsidR="00DF36AD" w:rsidRDefault="00DF36AD" w:rsidP="00DF36AD">
      <w:pPr>
        <w:pStyle w:val="Akapitzlist"/>
        <w:numPr>
          <w:ilvl w:val="0"/>
          <w:numId w:val="1"/>
        </w:numPr>
      </w:pPr>
      <w:r>
        <w:t>max. udźwig 31,8 kg</w:t>
      </w:r>
    </w:p>
    <w:p w14:paraId="3052B0AD" w14:textId="35F2A61A" w:rsidR="00DF36AD" w:rsidRDefault="00DF36AD" w:rsidP="00DF36AD">
      <w:pPr>
        <w:pStyle w:val="Akapitzlist"/>
        <w:numPr>
          <w:ilvl w:val="0"/>
          <w:numId w:val="1"/>
        </w:numPr>
      </w:pPr>
      <w:r>
        <w:t>do telewizorów/monitorów 24" - 42"</w:t>
      </w:r>
    </w:p>
    <w:p w14:paraId="6F50A500" w14:textId="77777777" w:rsidR="00DF36AD" w:rsidRDefault="00DF36AD" w:rsidP="00DF36AD">
      <w:pPr>
        <w:pStyle w:val="Akapitzlist"/>
        <w:numPr>
          <w:ilvl w:val="0"/>
          <w:numId w:val="1"/>
        </w:numPr>
      </w:pPr>
      <w:r>
        <w:t>regulacja obrotu do 160°</w:t>
      </w:r>
    </w:p>
    <w:p w14:paraId="03D6EE22" w14:textId="77777777" w:rsidR="00DF36AD" w:rsidRDefault="00DF36AD" w:rsidP="00DF36AD">
      <w:pPr>
        <w:pStyle w:val="Akapitzlist"/>
        <w:numPr>
          <w:ilvl w:val="0"/>
          <w:numId w:val="1"/>
        </w:numPr>
      </w:pPr>
      <w:r>
        <w:t>regulacja nachylenia w zakresie +8° / -5°</w:t>
      </w:r>
    </w:p>
    <w:p w14:paraId="677A4F03" w14:textId="77777777" w:rsidR="00DF36AD" w:rsidRDefault="00DF36AD" w:rsidP="00DF36AD">
      <w:pPr>
        <w:pStyle w:val="Akapitzlist"/>
        <w:numPr>
          <w:ilvl w:val="0"/>
          <w:numId w:val="1"/>
        </w:numPr>
      </w:pPr>
      <w:r>
        <w:t>korekcja przechyłu ekranu ±4°</w:t>
      </w:r>
    </w:p>
    <w:p w14:paraId="5A361CED" w14:textId="77777777" w:rsidR="00DF36AD" w:rsidRDefault="00DF36AD" w:rsidP="00DF36AD">
      <w:pPr>
        <w:pStyle w:val="Akapitzlist"/>
        <w:numPr>
          <w:ilvl w:val="0"/>
          <w:numId w:val="1"/>
        </w:numPr>
      </w:pPr>
      <w:r>
        <w:t>regulowana odległość od ściany w zakresie 53 ~ 499 mm</w:t>
      </w:r>
    </w:p>
    <w:p w14:paraId="69008D15" w14:textId="77777777" w:rsidR="00DF36AD" w:rsidRDefault="00DF36AD" w:rsidP="00DF36AD">
      <w:pPr>
        <w:pStyle w:val="Akapitzlist"/>
        <w:numPr>
          <w:ilvl w:val="0"/>
          <w:numId w:val="1"/>
        </w:numPr>
      </w:pPr>
      <w:r>
        <w:t>jakość wykonania potwierdzona normą ISO 9001 oraz TUV GS</w:t>
      </w:r>
    </w:p>
    <w:p w14:paraId="5531486D" w14:textId="77777777" w:rsidR="00DF36AD" w:rsidRDefault="00DF36AD" w:rsidP="00DF36AD">
      <w:pPr>
        <w:pStyle w:val="Akapitzlist"/>
        <w:numPr>
          <w:ilvl w:val="0"/>
          <w:numId w:val="1"/>
        </w:numPr>
      </w:pPr>
      <w:r>
        <w:t>kompatybilny z VESA (rozstaw otworów montażowych) norma:</w:t>
      </w:r>
    </w:p>
    <w:p w14:paraId="5EB469B8" w14:textId="77777777" w:rsidR="00DF36AD" w:rsidRDefault="00DF36AD" w:rsidP="00DF36AD">
      <w:pPr>
        <w:pStyle w:val="Akapitzlist"/>
        <w:numPr>
          <w:ilvl w:val="1"/>
          <w:numId w:val="1"/>
        </w:numPr>
      </w:pPr>
      <w:r>
        <w:t>VESA 100 (odstęp otworów 100mm x 100 mm),</w:t>
      </w:r>
    </w:p>
    <w:p w14:paraId="4A4895CE" w14:textId="77777777" w:rsidR="00DF36AD" w:rsidRDefault="00DF36AD" w:rsidP="00DF36AD">
      <w:pPr>
        <w:pStyle w:val="Akapitzlist"/>
        <w:numPr>
          <w:ilvl w:val="1"/>
          <w:numId w:val="1"/>
        </w:numPr>
      </w:pPr>
      <w:r>
        <w:t>VESA 200x100 (odstęp otworów 200mm x 100 mm),</w:t>
      </w:r>
    </w:p>
    <w:p w14:paraId="5DA7D122" w14:textId="77777777" w:rsidR="00DF36AD" w:rsidRDefault="00DF36AD" w:rsidP="00DF36AD">
      <w:pPr>
        <w:pStyle w:val="Akapitzlist"/>
        <w:numPr>
          <w:ilvl w:val="1"/>
          <w:numId w:val="1"/>
        </w:numPr>
      </w:pPr>
      <w:r>
        <w:t>VESA 200 (odstęp otworów 200mm x 200 mm),</w:t>
      </w:r>
    </w:p>
    <w:p w14:paraId="0A0EE244" w14:textId="77777777" w:rsidR="00DF36AD" w:rsidRDefault="00DF36AD" w:rsidP="00DF36AD">
      <w:pPr>
        <w:pStyle w:val="Akapitzlist"/>
        <w:numPr>
          <w:ilvl w:val="1"/>
          <w:numId w:val="1"/>
        </w:numPr>
      </w:pPr>
      <w:r>
        <w:t>VESA 200x300 (odstęp otworów 200mm x 300 mm),</w:t>
      </w:r>
    </w:p>
    <w:p w14:paraId="780B072B" w14:textId="77777777" w:rsidR="00DF36AD" w:rsidRDefault="00DF36AD" w:rsidP="00DF36AD">
      <w:pPr>
        <w:pStyle w:val="Akapitzlist"/>
        <w:numPr>
          <w:ilvl w:val="1"/>
          <w:numId w:val="1"/>
        </w:numPr>
      </w:pPr>
      <w:r>
        <w:t>VESA 200x400 (odstęp otworów 200mm x 400 mm),</w:t>
      </w:r>
    </w:p>
    <w:p w14:paraId="5A1EECDD" w14:textId="77777777" w:rsidR="00DF36AD" w:rsidRDefault="00DF36AD" w:rsidP="00DF36AD">
      <w:pPr>
        <w:pStyle w:val="Akapitzlist"/>
        <w:numPr>
          <w:ilvl w:val="1"/>
          <w:numId w:val="1"/>
        </w:numPr>
      </w:pPr>
      <w:r>
        <w:t>VESA 300x200 (odstęp otworów 300mm x 200 mm),</w:t>
      </w:r>
    </w:p>
    <w:p w14:paraId="6F71B805" w14:textId="77777777" w:rsidR="00DF36AD" w:rsidRDefault="00DF36AD" w:rsidP="00DF36AD">
      <w:pPr>
        <w:pStyle w:val="Akapitzlist"/>
        <w:numPr>
          <w:ilvl w:val="1"/>
          <w:numId w:val="1"/>
        </w:numPr>
      </w:pPr>
      <w:r>
        <w:t>VESA 300 (odstęp otworów 300mm x 300 mm),</w:t>
      </w:r>
    </w:p>
    <w:p w14:paraId="78AD7A92" w14:textId="77777777" w:rsidR="00DF36AD" w:rsidRDefault="00DF36AD" w:rsidP="00DF36AD">
      <w:pPr>
        <w:pStyle w:val="Akapitzlist"/>
        <w:numPr>
          <w:ilvl w:val="1"/>
          <w:numId w:val="1"/>
        </w:numPr>
      </w:pPr>
      <w:r>
        <w:t>VESA 400x200 (odstęp otworów 400mm x 200 mm),</w:t>
      </w:r>
    </w:p>
    <w:p w14:paraId="66AC8DFE" w14:textId="5C9801F8" w:rsidR="00450247" w:rsidRDefault="00DF36AD" w:rsidP="00DF36AD">
      <w:pPr>
        <w:pStyle w:val="Akapitzlist"/>
        <w:numPr>
          <w:ilvl w:val="1"/>
          <w:numId w:val="1"/>
        </w:numPr>
      </w:pPr>
      <w:r>
        <w:t>VESA 400 (odstęp otworów 400mm x 400 mm)</w:t>
      </w:r>
    </w:p>
    <w:p w14:paraId="4E908100" w14:textId="39E5476F" w:rsidR="00E107DE" w:rsidRDefault="00E107DE" w:rsidP="00E107DE">
      <w:pPr>
        <w:pStyle w:val="Akapitzlist"/>
        <w:numPr>
          <w:ilvl w:val="0"/>
          <w:numId w:val="1"/>
        </w:numPr>
      </w:pPr>
      <w:r>
        <w:t>Do uchwytu należy dołączyć niezbędny zestaw montażowy</w:t>
      </w:r>
      <w:bookmarkStart w:id="0" w:name="_GoBack"/>
      <w:bookmarkEnd w:id="0"/>
    </w:p>
    <w:p w14:paraId="0B997F2E" w14:textId="1AB0AF0D" w:rsidR="00DF36AD" w:rsidRDefault="00DF36AD" w:rsidP="00DF36AD">
      <w:pPr>
        <w:pStyle w:val="Akapitzlist"/>
        <w:ind w:left="1440"/>
      </w:pPr>
    </w:p>
    <w:p w14:paraId="07384710" w14:textId="77777777" w:rsidR="00DF36AD" w:rsidRDefault="00DF36AD" w:rsidP="00DF36AD">
      <w:pPr>
        <w:pStyle w:val="Akapitzlist"/>
        <w:ind w:left="1440"/>
      </w:pPr>
    </w:p>
    <w:p w14:paraId="2CC05EC6" w14:textId="6B00A6D2" w:rsidR="00DF36AD" w:rsidRDefault="00DF36AD" w:rsidP="00DF36AD">
      <w:pPr>
        <w:pStyle w:val="Akapitzlist"/>
      </w:pPr>
    </w:p>
    <w:p w14:paraId="130CBEC7" w14:textId="458EA429" w:rsidR="00DF36AD" w:rsidRDefault="00DF36AD" w:rsidP="00DF36AD">
      <w:pPr>
        <w:pStyle w:val="Akapitzlist"/>
        <w:jc w:val="center"/>
      </w:pPr>
      <w:r>
        <w:t>Fotografia 1. Zdjęcie poglądowe.</w:t>
      </w:r>
    </w:p>
    <w:p w14:paraId="21F97761" w14:textId="3A58E50E" w:rsidR="00DF36AD" w:rsidRDefault="00DF36AD" w:rsidP="00DF36AD">
      <w:pPr>
        <w:jc w:val="center"/>
      </w:pPr>
      <w:r>
        <w:rPr>
          <w:noProof/>
        </w:rPr>
        <w:drawing>
          <wp:inline distT="0" distB="0" distL="0" distR="0" wp14:anchorId="652457B3" wp14:editId="577ED253">
            <wp:extent cx="3276600" cy="30952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182" cy="310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576F5"/>
    <w:multiLevelType w:val="hybridMultilevel"/>
    <w:tmpl w:val="7B14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D0"/>
    <w:rsid w:val="00247659"/>
    <w:rsid w:val="00311BC2"/>
    <w:rsid w:val="00C7290C"/>
    <w:rsid w:val="00D042D0"/>
    <w:rsid w:val="00DF36AD"/>
    <w:rsid w:val="00E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CA95"/>
  <w15:chartTrackingRefBased/>
  <w15:docId w15:val="{977937E5-5182-4688-AAC3-1CC55EA7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47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6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76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9a0713k56j">
    <w:name w:val="_9a071_3k56j"/>
    <w:basedOn w:val="Domylnaczcionkaakapitu"/>
    <w:rsid w:val="00247659"/>
  </w:style>
  <w:style w:type="character" w:styleId="Hipercze">
    <w:name w:val="Hyperlink"/>
    <w:basedOn w:val="Domylnaczcionkaakapitu"/>
    <w:uiPriority w:val="99"/>
    <w:semiHidden/>
    <w:unhideWhenUsed/>
    <w:rsid w:val="00247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Cichon</dc:creator>
  <cp:keywords/>
  <dc:description/>
  <cp:lastModifiedBy>Krzysztof Cichon</cp:lastModifiedBy>
  <cp:revision>4</cp:revision>
  <dcterms:created xsi:type="dcterms:W3CDTF">2020-02-05T17:34:00Z</dcterms:created>
  <dcterms:modified xsi:type="dcterms:W3CDTF">2020-02-05T18:06:00Z</dcterms:modified>
</cp:coreProperties>
</file>