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2E64" w14:textId="77777777" w:rsidR="003E4ABA" w:rsidRDefault="003E4ABA">
      <w:pPr>
        <w:spacing w:beforeAutospacing="1" w:afterAutospacing="1" w:line="276" w:lineRule="auto"/>
        <w:jc w:val="right"/>
        <w:rPr>
          <w:rFonts w:ascii="Arial" w:hAnsi="Arial" w:cs="Times New Roman"/>
          <w:sz w:val="21"/>
          <w:szCs w:val="21"/>
        </w:rPr>
      </w:pPr>
    </w:p>
    <w:p w14:paraId="4E4E1836" w14:textId="77777777" w:rsidR="003E4ABA" w:rsidRDefault="003E4ABA">
      <w:pPr>
        <w:spacing w:beforeAutospacing="1" w:afterAutospacing="1" w:line="276" w:lineRule="auto"/>
        <w:jc w:val="right"/>
        <w:rPr>
          <w:rFonts w:ascii="Arial" w:hAnsi="Arial" w:cs="Times New Roman"/>
          <w:sz w:val="21"/>
          <w:szCs w:val="21"/>
        </w:rPr>
      </w:pPr>
    </w:p>
    <w:p w14:paraId="1B2C40C9" w14:textId="77777777" w:rsidR="003E4ABA" w:rsidRDefault="003E4ABA">
      <w:pPr>
        <w:spacing w:beforeAutospacing="1" w:afterAutospacing="1" w:line="276" w:lineRule="auto"/>
        <w:jc w:val="right"/>
        <w:rPr>
          <w:rFonts w:ascii="Arial" w:hAnsi="Arial" w:cs="Times New Roman"/>
          <w:sz w:val="21"/>
          <w:szCs w:val="21"/>
        </w:rPr>
      </w:pPr>
    </w:p>
    <w:p w14:paraId="2278CE9C" w14:textId="26FDC4DE" w:rsidR="00E246FE" w:rsidRDefault="00000000">
      <w:pPr>
        <w:spacing w:beforeAutospacing="1" w:afterAutospacing="1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imes New Roman"/>
          <w:sz w:val="21"/>
          <w:szCs w:val="21"/>
        </w:rPr>
        <w:t xml:space="preserve">Janikowo, dnia </w:t>
      </w:r>
      <w:r w:rsidR="00CF67A3">
        <w:rPr>
          <w:rFonts w:ascii="Arial" w:hAnsi="Arial" w:cs="Times New Roman"/>
          <w:sz w:val="21"/>
          <w:szCs w:val="21"/>
        </w:rPr>
        <w:t>11</w:t>
      </w:r>
      <w:r w:rsidR="00CF091C">
        <w:rPr>
          <w:rFonts w:ascii="Arial" w:hAnsi="Arial" w:cs="Times New Roman"/>
          <w:sz w:val="21"/>
          <w:szCs w:val="21"/>
        </w:rPr>
        <w:t>.04.2023</w:t>
      </w:r>
      <w:r>
        <w:rPr>
          <w:rFonts w:ascii="Arial" w:hAnsi="Arial" w:cs="Times New Roman"/>
          <w:sz w:val="21"/>
          <w:szCs w:val="21"/>
        </w:rPr>
        <w:t>r.</w:t>
      </w:r>
    </w:p>
    <w:p w14:paraId="0F9AFB4F" w14:textId="77777777" w:rsidR="00E246FE" w:rsidRDefault="00000000">
      <w:pPr>
        <w:spacing w:beforeAutospacing="1" w:afterAutospacing="1" w:line="276" w:lineRule="auto"/>
        <w:rPr>
          <w:rFonts w:ascii="Arial" w:hAnsi="Arial"/>
          <w:sz w:val="21"/>
          <w:szCs w:val="21"/>
        </w:rPr>
      </w:pPr>
      <w:r>
        <w:rPr>
          <w:rFonts w:ascii="Arial" w:hAnsi="Arial" w:cs="Times New Roman"/>
          <w:sz w:val="21"/>
          <w:szCs w:val="21"/>
        </w:rPr>
        <w:t>Zamawiający:</w:t>
      </w:r>
      <w:r>
        <w:rPr>
          <w:rFonts w:ascii="Arial" w:hAnsi="Arial" w:cs="Times New Roman"/>
          <w:sz w:val="21"/>
          <w:szCs w:val="21"/>
        </w:rPr>
        <w:br/>
        <w:t>GMINA JANIKOWO</w:t>
      </w:r>
      <w:r>
        <w:rPr>
          <w:rFonts w:ascii="Arial" w:hAnsi="Arial" w:cs="Times New Roman"/>
          <w:sz w:val="21"/>
          <w:szCs w:val="21"/>
        </w:rPr>
        <w:br/>
        <w:t>ul. Przemysłowa 6</w:t>
      </w:r>
      <w:r>
        <w:rPr>
          <w:rFonts w:ascii="Arial" w:hAnsi="Arial" w:cs="Times New Roman"/>
          <w:sz w:val="21"/>
          <w:szCs w:val="21"/>
        </w:rPr>
        <w:br/>
        <w:t>88-160 Janikowo</w:t>
      </w:r>
    </w:p>
    <w:p w14:paraId="47A7C7DC" w14:textId="77777777" w:rsidR="00E246FE" w:rsidRDefault="00000000">
      <w:pPr>
        <w:snapToGrid w:val="0"/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Times New Roman"/>
          <w:b/>
          <w:sz w:val="21"/>
          <w:szCs w:val="21"/>
          <w:lang w:eastAsia="pl-PL"/>
        </w:rPr>
        <w:t>Zawiadomienie</w:t>
      </w:r>
      <w:r>
        <w:rPr>
          <w:rFonts w:ascii="Arial" w:hAnsi="Arial"/>
          <w:b/>
          <w:sz w:val="21"/>
          <w:szCs w:val="21"/>
        </w:rPr>
        <w:t xml:space="preserve"> w sprawie odtajnienia zastrzeżonych informacji</w:t>
      </w:r>
    </w:p>
    <w:p w14:paraId="0AAB2BAD" w14:textId="77777777" w:rsidR="00E246FE" w:rsidRDefault="00E246FE">
      <w:pPr>
        <w:snapToGrid w:val="0"/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14:paraId="016E5EF9" w14:textId="77777777" w:rsidR="00CF091C" w:rsidRDefault="00000000" w:rsidP="00CF091C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Nr postępowania: </w:t>
      </w:r>
      <w:r w:rsidR="00CF091C">
        <w:rPr>
          <w:rFonts w:ascii="Arial" w:hAnsi="Arial" w:cs="Arial"/>
          <w:b/>
          <w:color w:val="000000"/>
          <w:sz w:val="22"/>
          <w:szCs w:val="22"/>
        </w:rPr>
        <w:t>RIT.ZP.271.3.2023</w:t>
      </w:r>
    </w:p>
    <w:p w14:paraId="76D3F9C0" w14:textId="62F8E4CC" w:rsidR="00CF091C" w:rsidRDefault="00000000" w:rsidP="00CF091C">
      <w:pPr>
        <w:spacing w:line="276" w:lineRule="auto"/>
      </w:pPr>
      <w:r>
        <w:rPr>
          <w:rStyle w:val="Domylnaczcionkaakapitu2"/>
          <w:rFonts w:ascii="Arial" w:eastAsia="Times New Roman" w:hAnsi="Arial" w:cs="Arial"/>
          <w:b/>
          <w:bCs/>
          <w:color w:val="000000"/>
          <w:kern w:val="2"/>
          <w:sz w:val="22"/>
          <w:szCs w:val="22"/>
          <w:lang w:eastAsia="zh-CN"/>
        </w:rPr>
        <w:t xml:space="preserve">Nazwa zamówienia: </w:t>
      </w:r>
      <w:r w:rsidR="00CF091C">
        <w:rPr>
          <w:rStyle w:val="Domylnaczcionkaakapitu2"/>
          <w:rFonts w:ascii="Arial" w:hAnsi="Arial" w:cs="Arial"/>
          <w:b/>
          <w:bCs/>
          <w:color w:val="0C14BA"/>
          <w:sz w:val="22"/>
          <w:szCs w:val="22"/>
        </w:rPr>
        <w:t>Budowa zeroemisyjnych źródeł ciepła-chłodu i odnawialnych źródeł energii dla poprawy efektywności energetycznej szkół w Gminie Janikowo</w:t>
      </w:r>
      <w:bookmarkStart w:id="0" w:name="_Hlk77674960"/>
    </w:p>
    <w:bookmarkEnd w:id="0"/>
    <w:p w14:paraId="3D21223A" w14:textId="77777777" w:rsidR="00CF091C" w:rsidRDefault="00CF091C" w:rsidP="00CF091C">
      <w:pPr>
        <w:spacing w:line="276" w:lineRule="auto"/>
        <w:jc w:val="center"/>
        <w:rPr>
          <w:rFonts w:ascii="Arial" w:hAnsi="Arial" w:cs="Arial"/>
          <w:b/>
          <w:bCs/>
          <w:color w:val="0C14BA"/>
          <w:sz w:val="22"/>
          <w:szCs w:val="22"/>
        </w:rPr>
      </w:pPr>
    </w:p>
    <w:p w14:paraId="07A3693A" w14:textId="3B2ADF11" w:rsidR="00E246FE" w:rsidRDefault="00E246FE">
      <w:pPr>
        <w:spacing w:line="276" w:lineRule="auto"/>
      </w:pPr>
    </w:p>
    <w:p w14:paraId="23087BC3" w14:textId="5D082411" w:rsidR="00E246FE" w:rsidRPr="00CF091C" w:rsidRDefault="00000000" w:rsidP="00CF091C">
      <w:pPr>
        <w:snapToGrid w:val="0"/>
        <w:spacing w:line="276" w:lineRule="auto"/>
      </w:pPr>
      <w:r>
        <w:rPr>
          <w:rFonts w:ascii="Arial" w:hAnsi="Arial" w:cs="Times New Roman"/>
          <w:bCs/>
          <w:sz w:val="21"/>
          <w:szCs w:val="21"/>
        </w:rPr>
        <w:t xml:space="preserve">W wyniku badania okoliczności zastrzeżenia jako tajemnicy przedsiębiorstwa, dokonanego przez wykonawcę </w:t>
      </w:r>
      <w:r w:rsidR="00CF091C">
        <w:rPr>
          <w:rFonts w:ascii="Arial" w:hAnsi="Arial" w:cs="Arial"/>
          <w:sz w:val="20"/>
          <w:szCs w:val="20"/>
        </w:rPr>
        <w:t>FLEXIPOWER GROUP SP. Z O.O. SP. K.</w:t>
      </w:r>
      <w:r w:rsidR="00757517">
        <w:rPr>
          <w:rFonts w:ascii="Arial" w:hAnsi="Arial" w:cs="Arial"/>
          <w:sz w:val="20"/>
          <w:szCs w:val="20"/>
        </w:rPr>
        <w:t xml:space="preserve">, </w:t>
      </w:r>
      <w:r w:rsidR="00CF091C">
        <w:rPr>
          <w:rFonts w:ascii="Arial" w:hAnsi="Arial" w:cs="Arial"/>
          <w:sz w:val="20"/>
          <w:szCs w:val="20"/>
        </w:rPr>
        <w:t>KUDROWICE 12</w:t>
      </w:r>
      <w:r w:rsidR="00757517">
        <w:rPr>
          <w:rFonts w:ascii="Arial" w:hAnsi="Arial" w:cs="Arial"/>
          <w:sz w:val="20"/>
          <w:szCs w:val="20"/>
        </w:rPr>
        <w:t xml:space="preserve">, </w:t>
      </w:r>
      <w:r w:rsidR="00CF091C">
        <w:rPr>
          <w:rFonts w:ascii="Arial" w:hAnsi="Arial" w:cs="Arial"/>
          <w:sz w:val="20"/>
          <w:szCs w:val="20"/>
        </w:rPr>
        <w:t xml:space="preserve"> 95-200 PABIANICE</w:t>
      </w:r>
      <w:r w:rsidR="00CF091C">
        <w:rPr>
          <w:rFonts w:ascii="Arial" w:hAnsi="Arial" w:cs="Times New Roman"/>
          <w:bCs/>
          <w:sz w:val="21"/>
          <w:szCs w:val="21"/>
        </w:rPr>
        <w:t xml:space="preserve"> </w:t>
      </w:r>
      <w:r>
        <w:rPr>
          <w:rFonts w:ascii="Arial" w:hAnsi="Arial" w:cs="Times New Roman"/>
          <w:bCs/>
          <w:sz w:val="21"/>
          <w:szCs w:val="21"/>
        </w:rPr>
        <w:t>niżej wymienionych dokumentów:</w:t>
      </w:r>
    </w:p>
    <w:p w14:paraId="1780A954" w14:textId="202BB8FA" w:rsidR="00E246FE" w:rsidRPr="00CF091C" w:rsidRDefault="00CF091C" w:rsidP="00CF091C">
      <w:pPr>
        <w:pStyle w:val="Akapitzlist"/>
        <w:numPr>
          <w:ilvl w:val="0"/>
          <w:numId w:val="1"/>
        </w:numPr>
        <w:spacing w:beforeAutospacing="1" w:afterAutospacing="1" w:line="276" w:lineRule="auto"/>
        <w:jc w:val="both"/>
        <w:rPr>
          <w:rFonts w:ascii="Arial" w:hAnsi="Arial"/>
          <w:iCs/>
          <w:sz w:val="21"/>
          <w:szCs w:val="21"/>
        </w:rPr>
      </w:pPr>
      <w:r w:rsidRPr="00CF091C">
        <w:rPr>
          <w:rFonts w:ascii="Arial" w:hAnsi="Arial"/>
          <w:iCs/>
          <w:sz w:val="21"/>
          <w:szCs w:val="21"/>
        </w:rPr>
        <w:t>W formularzu ofertowym (tabele), karty katalogowe, certyfikaty  oraz pozostałe dokumenty techniczne przedłożone na ewentualne wezwanie Zamawi</w:t>
      </w:r>
      <w:r>
        <w:rPr>
          <w:rFonts w:ascii="Arial" w:hAnsi="Arial"/>
          <w:iCs/>
          <w:sz w:val="21"/>
          <w:szCs w:val="21"/>
        </w:rPr>
        <w:t>a</w:t>
      </w:r>
      <w:r w:rsidRPr="00CF091C">
        <w:rPr>
          <w:rFonts w:ascii="Arial" w:hAnsi="Arial"/>
          <w:iCs/>
          <w:sz w:val="21"/>
          <w:szCs w:val="21"/>
        </w:rPr>
        <w:t>j</w:t>
      </w:r>
      <w:r>
        <w:rPr>
          <w:rFonts w:ascii="Arial" w:hAnsi="Arial"/>
          <w:iCs/>
          <w:sz w:val="21"/>
          <w:szCs w:val="21"/>
        </w:rPr>
        <w:t>ą</w:t>
      </w:r>
      <w:r w:rsidRPr="00CF091C">
        <w:rPr>
          <w:rFonts w:ascii="Arial" w:hAnsi="Arial"/>
          <w:iCs/>
          <w:sz w:val="21"/>
          <w:szCs w:val="21"/>
        </w:rPr>
        <w:t>cego</w:t>
      </w:r>
    </w:p>
    <w:p w14:paraId="3B39F300" w14:textId="131633EE" w:rsidR="00CF091C" w:rsidRPr="00CF091C" w:rsidRDefault="00CF091C" w:rsidP="00CF091C">
      <w:pPr>
        <w:pStyle w:val="Akapitzlist"/>
        <w:numPr>
          <w:ilvl w:val="0"/>
          <w:numId w:val="1"/>
        </w:numPr>
        <w:spacing w:beforeAutospacing="1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CF091C">
        <w:rPr>
          <w:rFonts w:ascii="Arial" w:hAnsi="Arial" w:cs="Arial"/>
          <w:sz w:val="22"/>
          <w:szCs w:val="22"/>
        </w:rPr>
        <w:t xml:space="preserve">Wykazane doświadczenie i przedłożone na jego potwierdzenie referencje </w:t>
      </w:r>
    </w:p>
    <w:p w14:paraId="19CD5885" w14:textId="6DF8F449" w:rsidR="00CF091C" w:rsidRPr="00CF091C" w:rsidRDefault="00CF091C" w:rsidP="00CF091C">
      <w:pPr>
        <w:pStyle w:val="Akapitzlist"/>
        <w:numPr>
          <w:ilvl w:val="0"/>
          <w:numId w:val="1"/>
        </w:numPr>
        <w:spacing w:beforeAutospacing="1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Potencjał osobowy</w:t>
      </w:r>
    </w:p>
    <w:p w14:paraId="3DECCBEA" w14:textId="2C3DA794" w:rsidR="00E246FE" w:rsidRDefault="00000000">
      <w:pPr>
        <w:spacing w:beforeAutospacing="1" w:afterAutospacing="1"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Times New Roman"/>
          <w:b/>
          <w:sz w:val="21"/>
          <w:szCs w:val="21"/>
        </w:rPr>
        <w:t>Zamawiający postanawia odtajnić dokument</w:t>
      </w:r>
      <w:r w:rsidR="00CF091C">
        <w:rPr>
          <w:rFonts w:ascii="Arial" w:hAnsi="Arial" w:cs="Times New Roman"/>
          <w:b/>
          <w:sz w:val="21"/>
          <w:szCs w:val="21"/>
        </w:rPr>
        <w:t xml:space="preserve">y </w:t>
      </w:r>
      <w:r>
        <w:rPr>
          <w:rFonts w:ascii="Arial" w:hAnsi="Arial" w:cs="Times New Roman"/>
          <w:b/>
          <w:sz w:val="21"/>
          <w:szCs w:val="21"/>
        </w:rPr>
        <w:t xml:space="preserve"> wskazane w punkcie </w:t>
      </w:r>
      <w:r w:rsidR="00CF091C">
        <w:rPr>
          <w:rFonts w:ascii="Arial" w:hAnsi="Arial" w:cs="Times New Roman"/>
          <w:b/>
          <w:sz w:val="21"/>
          <w:szCs w:val="21"/>
        </w:rPr>
        <w:t>2</w:t>
      </w:r>
      <w:r>
        <w:rPr>
          <w:rFonts w:ascii="Arial" w:hAnsi="Arial" w:cs="Times New Roman"/>
          <w:b/>
          <w:sz w:val="21"/>
          <w:szCs w:val="21"/>
        </w:rPr>
        <w:t xml:space="preserve">) </w:t>
      </w:r>
      <w:r w:rsidR="00CF091C">
        <w:rPr>
          <w:rFonts w:ascii="Arial" w:hAnsi="Arial" w:cs="Times New Roman"/>
          <w:b/>
          <w:sz w:val="21"/>
          <w:szCs w:val="21"/>
        </w:rPr>
        <w:t xml:space="preserve">i 3) </w:t>
      </w:r>
      <w:r>
        <w:rPr>
          <w:rFonts w:ascii="Arial" w:hAnsi="Arial" w:cs="Times New Roman"/>
          <w:b/>
          <w:sz w:val="21"/>
          <w:szCs w:val="21"/>
        </w:rPr>
        <w:t>powyżej.</w:t>
      </w:r>
    </w:p>
    <w:p w14:paraId="4057A607" w14:textId="77777777" w:rsidR="00E246FE" w:rsidRDefault="00000000">
      <w:pPr>
        <w:spacing w:beforeAutospacing="1" w:afterAutospacing="1" w:line="276" w:lineRule="auto"/>
        <w:jc w:val="center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Uzasadnienie</w:t>
      </w:r>
    </w:p>
    <w:p w14:paraId="7D892219" w14:textId="4D3EAB16" w:rsidR="00E246FE" w:rsidRDefault="00000000">
      <w:pPr>
        <w:spacing w:beforeAutospacing="1" w:afterAutospacing="1"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Times New Roman"/>
          <w:bCs/>
          <w:sz w:val="21"/>
          <w:szCs w:val="21"/>
        </w:rPr>
        <w:t xml:space="preserve">Zamawiający wskazuje, iż zasada jawności jest podstawową zasadą postępowania o udzielenie zamówienia publicznego (art. 18 ust. 1 ustawy z dnia 11 września 2019 r. – Prawo zamówień publicznych (Dz. U. z 2022 r. poz. 1710 tj. ze zm., zwana dalej: PZP). </w:t>
      </w:r>
      <w:r>
        <w:rPr>
          <w:rFonts w:ascii="Arial" w:hAnsi="Arial" w:cs="Times New Roman"/>
          <w:bCs/>
          <w:sz w:val="21"/>
          <w:szCs w:val="21"/>
        </w:rPr>
        <w:br/>
        <w:t xml:space="preserve">Jednocześnie zasada ta </w:t>
      </w:r>
      <w:r w:rsidR="003676D9">
        <w:rPr>
          <w:rFonts w:ascii="Arial" w:hAnsi="Arial" w:cs="Times New Roman"/>
          <w:bCs/>
          <w:sz w:val="21"/>
          <w:szCs w:val="21"/>
        </w:rPr>
        <w:t xml:space="preserve">podlega </w:t>
      </w:r>
      <w:r>
        <w:rPr>
          <w:rFonts w:ascii="Arial" w:hAnsi="Arial" w:cs="Times New Roman"/>
          <w:bCs/>
          <w:sz w:val="21"/>
          <w:szCs w:val="21"/>
        </w:rPr>
        <w:t>ograniczeni</w:t>
      </w:r>
      <w:r w:rsidR="003676D9">
        <w:rPr>
          <w:rFonts w:ascii="Arial" w:hAnsi="Arial" w:cs="Times New Roman"/>
          <w:bCs/>
          <w:sz w:val="21"/>
          <w:szCs w:val="21"/>
        </w:rPr>
        <w:t xml:space="preserve">om </w:t>
      </w:r>
      <w:r>
        <w:rPr>
          <w:rFonts w:ascii="Arial" w:hAnsi="Arial" w:cs="Times New Roman"/>
          <w:bCs/>
          <w:sz w:val="21"/>
          <w:szCs w:val="21"/>
        </w:rPr>
        <w:t>w przypadkach wskazanych w PZP.</w:t>
      </w:r>
    </w:p>
    <w:p w14:paraId="10EE04D5" w14:textId="536BE307" w:rsidR="00E246FE" w:rsidRDefault="00000000">
      <w:pPr>
        <w:spacing w:beforeAutospacing="1" w:afterAutospacing="1"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Times New Roman"/>
          <w:bCs/>
          <w:sz w:val="21"/>
          <w:szCs w:val="21"/>
        </w:rPr>
        <w:t xml:space="preserve">Zgodnie z art. 18 ust. 3 PZP nie ujawnia się informacji stanowiących tajemnicę przedsiębiorstwa w rozumieniu przepisów ustawy z dnia 16 kwietnia 1993 r. o zwalczaniu nieuczciwej konkurencji </w:t>
      </w:r>
      <w:r>
        <w:rPr>
          <w:rFonts w:ascii="Arial" w:hAnsi="Arial" w:cs="Times New Roman"/>
          <w:sz w:val="21"/>
          <w:szCs w:val="21"/>
        </w:rPr>
        <w:t>(tj. Dz.U. z 202</w:t>
      </w:r>
      <w:r w:rsidR="003676D9">
        <w:rPr>
          <w:rFonts w:ascii="Arial" w:hAnsi="Arial" w:cs="Times New Roman"/>
          <w:sz w:val="21"/>
          <w:szCs w:val="21"/>
        </w:rPr>
        <w:t>2</w:t>
      </w:r>
      <w:r>
        <w:rPr>
          <w:rFonts w:ascii="Arial" w:hAnsi="Arial" w:cs="Times New Roman"/>
          <w:sz w:val="21"/>
          <w:szCs w:val="21"/>
        </w:rPr>
        <w:t xml:space="preserve"> r. poz. 1233 t.j., zwana dalej: ZNKU),</w:t>
      </w:r>
      <w:r>
        <w:rPr>
          <w:rFonts w:ascii="Arial" w:hAnsi="Arial" w:cs="Times New Roman"/>
          <w:bCs/>
          <w:sz w:val="21"/>
          <w:szCs w:val="21"/>
        </w:rPr>
        <w:t xml:space="preserve"> jeżeli Wykonawca, wraz z przekazaniem takich informacji </w:t>
      </w:r>
      <w:r>
        <w:rPr>
          <w:rFonts w:ascii="Arial" w:hAnsi="Arial" w:cs="Times New Roman"/>
          <w:b/>
          <w:bCs/>
          <w:sz w:val="21"/>
          <w:szCs w:val="21"/>
        </w:rPr>
        <w:t>zastrzegł, że nie mogą być one udostępniane oraz wykazał, iż zastrzeżone informacje stanowią tajemnicę przedsiębiorstwa</w:t>
      </w:r>
      <w:r>
        <w:rPr>
          <w:rFonts w:ascii="Arial" w:hAnsi="Arial" w:cs="Times New Roman"/>
          <w:bCs/>
          <w:sz w:val="21"/>
          <w:szCs w:val="21"/>
        </w:rPr>
        <w:t>.</w:t>
      </w:r>
    </w:p>
    <w:p w14:paraId="163C1AA6" w14:textId="77777777" w:rsidR="00E246FE" w:rsidRDefault="00000000">
      <w:pPr>
        <w:pStyle w:val="Styl1"/>
        <w:spacing w:beforeAutospacing="1" w:afterAutospacing="1" w:line="276" w:lineRule="auto"/>
        <w:rPr>
          <w:rFonts w:ascii="Arial" w:hAnsi="Arial"/>
          <w:sz w:val="21"/>
          <w:szCs w:val="21"/>
        </w:rPr>
      </w:pPr>
      <w:r>
        <w:rPr>
          <w:rFonts w:ascii="Arial" w:eastAsia="Times New Roman" w:hAnsi="Arial"/>
          <w:bCs/>
          <w:sz w:val="21"/>
          <w:szCs w:val="21"/>
        </w:rPr>
        <w:lastRenderedPageBreak/>
        <w:t>Aby wykazać skuteczność zastrzeżenia, Wykonawca musi wykazać łącznie wystąpienie przesłanek określonych w art. 11 ust. 2 ZNKU.</w:t>
      </w:r>
    </w:p>
    <w:p w14:paraId="1AD71FC8" w14:textId="04FFB6FA" w:rsidR="00E246FE" w:rsidRDefault="00000000">
      <w:pPr>
        <w:pStyle w:val="Styl1"/>
        <w:spacing w:beforeAutospacing="1" w:afterAutospacing="1" w:line="276" w:lineRule="auto"/>
        <w:rPr>
          <w:rFonts w:ascii="Arial" w:hAnsi="Arial"/>
          <w:sz w:val="21"/>
          <w:szCs w:val="21"/>
        </w:rPr>
      </w:pPr>
      <w:r>
        <w:rPr>
          <w:rFonts w:ascii="Arial" w:eastAsia="Times New Roman" w:hAnsi="Arial"/>
          <w:bCs/>
          <w:sz w:val="21"/>
          <w:szCs w:val="21"/>
        </w:rPr>
        <w:t xml:space="preserve">W myśl przepisów art. 11 ust. 2 ZNKU </w:t>
      </w:r>
      <w:r w:rsidR="00F12270">
        <w:rPr>
          <w:rFonts w:ascii="Arial" w:eastAsia="Times New Roman" w:hAnsi="Arial"/>
          <w:bCs/>
          <w:sz w:val="21"/>
          <w:szCs w:val="21"/>
        </w:rPr>
        <w:t xml:space="preserve">przez </w:t>
      </w:r>
      <w:r>
        <w:rPr>
          <w:rFonts w:ascii="Arial" w:eastAsia="Times New Roman" w:hAnsi="Arial"/>
          <w:bCs/>
          <w:sz w:val="21"/>
          <w:szCs w:val="21"/>
        </w:rPr>
        <w:t xml:space="preserve"> tajemnicę przedsiębiorstwa rozumie się </w:t>
      </w:r>
      <w:r w:rsidR="00F12270">
        <w:rPr>
          <w:rFonts w:ascii="Arial" w:eastAsia="Times New Roman" w:hAnsi="Arial"/>
          <w:bCs/>
          <w:sz w:val="21"/>
          <w:szCs w:val="21"/>
        </w:rPr>
        <w:t xml:space="preserve">nieujawnione do wiadomości publicznej </w:t>
      </w:r>
      <w:r>
        <w:rPr>
          <w:rFonts w:ascii="Arial" w:eastAsia="Times New Roman" w:hAnsi="Arial"/>
          <w:bCs/>
          <w:sz w:val="21"/>
          <w:szCs w:val="21"/>
        </w:rPr>
        <w:t xml:space="preserve">informacje techniczne, technologiczne, organizacyjne przedsiębiorstwa lub inne informacje posiadające wartość gospodarczą, które jako całość lub </w:t>
      </w:r>
      <w:r w:rsidR="00F12270">
        <w:rPr>
          <w:rFonts w:ascii="Arial" w:eastAsia="Times New Roman" w:hAnsi="Arial"/>
          <w:bCs/>
          <w:sz w:val="21"/>
          <w:szCs w:val="21"/>
        </w:rPr>
        <w:t xml:space="preserve">     </w:t>
      </w:r>
      <w:r>
        <w:rPr>
          <w:rFonts w:ascii="Arial" w:eastAsia="Times New Roman" w:hAnsi="Arial"/>
          <w:bCs/>
          <w:sz w:val="21"/>
          <w:szCs w:val="21"/>
        </w:rPr>
        <w:t>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068949F9" w14:textId="77777777" w:rsidR="00F12270" w:rsidRDefault="00000000">
      <w:pPr>
        <w:pStyle w:val="Styl1"/>
        <w:spacing w:beforeAutospacing="1" w:afterAutospacing="1" w:line="276" w:lineRule="auto"/>
        <w:rPr>
          <w:rFonts w:ascii="Arial" w:hAnsi="Arial"/>
          <w:sz w:val="21"/>
          <w:szCs w:val="21"/>
        </w:rPr>
      </w:pPr>
      <w:r>
        <w:rPr>
          <w:rFonts w:ascii="Arial" w:eastAsia="Times New Roman" w:hAnsi="Arial"/>
          <w:bCs/>
          <w:sz w:val="21"/>
          <w:szCs w:val="21"/>
        </w:rPr>
        <w:t>Ciężar udowodnienia, że informacje zostały zastrzeżone prawidłowo, spoczywa na Wykonawcy.</w:t>
      </w:r>
      <w:r>
        <w:rPr>
          <w:rFonts w:ascii="Arial" w:eastAsia="Times New Roman" w:hAnsi="Arial"/>
          <w:bCs/>
          <w:sz w:val="21"/>
          <w:szCs w:val="21"/>
        </w:rPr>
        <w:br/>
      </w:r>
    </w:p>
    <w:p w14:paraId="599646F7" w14:textId="03A9074A" w:rsidR="00E246FE" w:rsidRDefault="00000000">
      <w:pPr>
        <w:pStyle w:val="Styl1"/>
        <w:spacing w:beforeAutospacing="1" w:afterAutospacing="1" w:line="276" w:lineRule="auto"/>
        <w:rPr>
          <w:rFonts w:ascii="Arial" w:hAnsi="Arial"/>
          <w:sz w:val="21"/>
          <w:szCs w:val="21"/>
        </w:rPr>
      </w:pPr>
      <w:r>
        <w:rPr>
          <w:rFonts w:ascii="Arial" w:eastAsia="Times New Roman" w:hAnsi="Arial"/>
          <w:bCs/>
          <w:sz w:val="21"/>
          <w:szCs w:val="21"/>
        </w:rPr>
        <w:t>W związku z przytoczonym powyżej brzmieniem art. 18 ust. 3 PZP wykonawca powinien wykazać, wraz z przekazywaniem takich informacji, że zastrzeżone elementy stanowią informację chronioną i mają dla wykonawcy znaczenie gospodarcze.</w:t>
      </w:r>
      <w:r>
        <w:rPr>
          <w:rFonts w:ascii="Arial" w:eastAsia="Times New Roman" w:hAnsi="Arial"/>
          <w:bCs/>
          <w:sz w:val="21"/>
          <w:szCs w:val="21"/>
        </w:rPr>
        <w:br/>
        <w:t>Brak dochowania tego obowiązku nie pozwala Zamawiającemu na stwierdzenie, że zastrzeżone elementy mają istotnie wartość gospodarczą.</w:t>
      </w:r>
    </w:p>
    <w:p w14:paraId="752D4EDD" w14:textId="77777777" w:rsidR="00E246FE" w:rsidRPr="00EC3177" w:rsidRDefault="00000000">
      <w:pPr>
        <w:pStyle w:val="Styl1"/>
        <w:spacing w:beforeAutospacing="1" w:afterAutospacing="1" w:line="276" w:lineRule="auto"/>
        <w:rPr>
          <w:rFonts w:ascii="Arial" w:hAnsi="Arial"/>
          <w:sz w:val="21"/>
          <w:szCs w:val="21"/>
        </w:rPr>
      </w:pPr>
      <w:r w:rsidRPr="00EC3177">
        <w:rPr>
          <w:rFonts w:ascii="Arial" w:eastAsia="Times New Roman" w:hAnsi="Arial"/>
          <w:bCs/>
          <w:sz w:val="21"/>
          <w:szCs w:val="21"/>
        </w:rPr>
        <w:t>Ponadto, zgodnie z poglądami doktryny i orzecznictwem, dokumenty takie jak uzasadnienie zastrzeżenia nie mogą być uzupełniane w toku postępowania. Stanowiłoby to naruszenie przepisu art. 18 ust. 3 PZP.</w:t>
      </w:r>
    </w:p>
    <w:p w14:paraId="4FE4883C" w14:textId="1FE832B9" w:rsidR="00861393" w:rsidRPr="00100649" w:rsidRDefault="009E3B26" w:rsidP="009E3B26">
      <w:pPr>
        <w:spacing w:beforeAutospacing="1" w:afterAutospacing="1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00649">
        <w:rPr>
          <w:rFonts w:ascii="Arial" w:hAnsi="Arial" w:cs="Arial"/>
          <w:b/>
          <w:bCs/>
          <w:sz w:val="22"/>
          <w:szCs w:val="22"/>
        </w:rPr>
        <w:t xml:space="preserve">Zamawiający odtajnia </w:t>
      </w:r>
      <w:r w:rsidR="00861393" w:rsidRPr="00100649">
        <w:rPr>
          <w:rFonts w:ascii="Arial" w:hAnsi="Arial" w:cs="Arial"/>
          <w:b/>
          <w:bCs/>
          <w:sz w:val="22"/>
          <w:szCs w:val="22"/>
        </w:rPr>
        <w:t>informacje, które uznaje za potwierdzenie spełnienia warunków udziału w postępowaniu zgodnie z Rozdziałem II podrozdziałem 7 oraz podrozdziałem 9 pkt2) SWZ.</w:t>
      </w:r>
    </w:p>
    <w:p w14:paraId="391E6B04" w14:textId="6931F30D" w:rsidR="00861393" w:rsidRPr="00757517" w:rsidRDefault="00F12270" w:rsidP="009E3B26">
      <w:pPr>
        <w:spacing w:beforeAutospacing="1" w:afterAutospacing="1" w:line="276" w:lineRule="auto"/>
        <w:jc w:val="both"/>
        <w:rPr>
          <w:rStyle w:val="hgkelc"/>
          <w:rFonts w:ascii="Arial" w:hAnsi="Arial" w:cs="Arial"/>
          <w:color w:val="202124"/>
          <w:sz w:val="22"/>
          <w:szCs w:val="22"/>
          <w:shd w:val="clear" w:color="auto" w:fill="FFFFFF"/>
        </w:rPr>
      </w:pPr>
      <w:r w:rsidRPr="00757517">
        <w:rPr>
          <w:rFonts w:ascii="Arial" w:hAnsi="Arial" w:cs="Arial"/>
          <w:sz w:val="22"/>
          <w:szCs w:val="22"/>
        </w:rPr>
        <w:t xml:space="preserve">Wykazane doświadczenie i przedłożone na jego potwierdzenie referencje </w:t>
      </w:r>
      <w:r w:rsidRPr="00757517">
        <w:rPr>
          <w:rStyle w:val="hgkelc"/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z samej istoty są </w:t>
      </w:r>
      <w:r w:rsidR="003676D9">
        <w:rPr>
          <w:rStyle w:val="hgkelc"/>
          <w:rFonts w:ascii="Arial" w:hAnsi="Arial" w:cs="Arial"/>
          <w:color w:val="202124"/>
          <w:sz w:val="22"/>
          <w:szCs w:val="22"/>
          <w:shd w:val="clear" w:color="auto" w:fill="FFFFFF"/>
        </w:rPr>
        <w:t>dokumentami</w:t>
      </w:r>
      <w:r w:rsidRPr="00757517">
        <w:rPr>
          <w:rStyle w:val="hgkelc"/>
          <w:rFonts w:ascii="Arial" w:hAnsi="Arial" w:cs="Arial"/>
          <w:color w:val="202124"/>
          <w:sz w:val="22"/>
          <w:szCs w:val="22"/>
          <w:shd w:val="clear" w:color="auto" w:fill="FFFFFF"/>
        </w:rPr>
        <w:t>, które potwierdzają wyłącznie należyte wykonanie zamówienia i są przeznaczone do przedstawiania różnym podmiotom i w konsekwencji nie są też zastrzegane jako tajemnica przedsiębiorstwa przez ich wystawcę (tak wyrok KIO 148/19 z 11 lutego 2019 r.).</w:t>
      </w:r>
    </w:p>
    <w:p w14:paraId="79434A96" w14:textId="15AEC958" w:rsidR="00861393" w:rsidRDefault="00861393" w:rsidP="009E3B26">
      <w:pPr>
        <w:spacing w:beforeAutospacing="1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757517">
        <w:rPr>
          <w:rStyle w:val="hgkelc"/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Co do zasady, informacje zawarte w wykazie, jakiego będzie żądał zamawiający obejmujące dane dotyczące: </w:t>
      </w:r>
      <w:r w:rsidRPr="00757517">
        <w:rPr>
          <w:rFonts w:ascii="Arial" w:eastAsia="Calibri" w:hAnsi="Arial" w:cs="Calibri"/>
          <w:sz w:val="22"/>
          <w:szCs w:val="22"/>
        </w:rPr>
        <w:t>Rodzaj</w:t>
      </w:r>
      <w:r w:rsidR="00100649">
        <w:rPr>
          <w:rFonts w:ascii="Arial" w:eastAsia="Calibri" w:hAnsi="Arial" w:cs="Calibri"/>
          <w:sz w:val="22"/>
          <w:szCs w:val="22"/>
        </w:rPr>
        <w:t>u</w:t>
      </w:r>
      <w:r w:rsidRPr="00757517">
        <w:rPr>
          <w:rFonts w:ascii="Arial" w:eastAsia="Calibri" w:hAnsi="Arial" w:cs="Calibri"/>
          <w:sz w:val="22"/>
          <w:szCs w:val="22"/>
        </w:rPr>
        <w:t xml:space="preserve"> roboty wykonanej, Wartość brutto roboty wykonanej w PLN, Termin</w:t>
      </w:r>
      <w:r w:rsidR="00100649">
        <w:rPr>
          <w:rFonts w:ascii="Arial" w:eastAsia="Calibri" w:hAnsi="Arial" w:cs="Calibri"/>
          <w:sz w:val="22"/>
          <w:szCs w:val="22"/>
        </w:rPr>
        <w:t>u</w:t>
      </w:r>
      <w:r w:rsidRPr="00757517">
        <w:rPr>
          <w:rFonts w:ascii="Arial" w:eastAsia="Calibri" w:hAnsi="Arial" w:cs="Calibri"/>
          <w:sz w:val="22"/>
          <w:szCs w:val="22"/>
        </w:rPr>
        <w:t xml:space="preserve"> wykonania roboty budowlanej, Miejsce wykonania roboty budowlanej, Podmiot</w:t>
      </w:r>
      <w:r w:rsidR="00100649">
        <w:rPr>
          <w:rFonts w:ascii="Arial" w:eastAsia="Calibri" w:hAnsi="Arial" w:cs="Calibri"/>
          <w:sz w:val="22"/>
          <w:szCs w:val="22"/>
        </w:rPr>
        <w:t>u</w:t>
      </w:r>
      <w:r w:rsidRPr="00757517">
        <w:rPr>
          <w:rFonts w:ascii="Arial" w:eastAsia="Calibri" w:hAnsi="Arial" w:cs="Calibri"/>
          <w:sz w:val="22"/>
          <w:szCs w:val="22"/>
        </w:rPr>
        <w:t>, na rzecz którego robota budowlana została wykonana( załącznik nr 3 do SWZ) nie stanowią tajemnicy przedsiębiorstwa w rozumieniu ustawy o zwalczaniu nieuczciwej konkurencji</w:t>
      </w:r>
      <w:r w:rsidR="00757517" w:rsidRPr="00757517">
        <w:rPr>
          <w:rFonts w:ascii="Arial" w:eastAsia="Calibri" w:hAnsi="Arial" w:cs="Calibri"/>
          <w:sz w:val="22"/>
          <w:szCs w:val="22"/>
        </w:rPr>
        <w:t xml:space="preserve">. Nie można </w:t>
      </w:r>
      <w:r w:rsidR="003676D9">
        <w:rPr>
          <w:rFonts w:ascii="Arial" w:eastAsia="Calibri" w:hAnsi="Arial" w:cs="Calibri"/>
          <w:sz w:val="22"/>
          <w:szCs w:val="22"/>
        </w:rPr>
        <w:t xml:space="preserve">zatem </w:t>
      </w:r>
      <w:r w:rsidR="00757517" w:rsidRPr="00757517">
        <w:rPr>
          <w:rFonts w:ascii="Arial" w:eastAsia="Calibri" w:hAnsi="Arial" w:cs="Calibri"/>
          <w:sz w:val="22"/>
          <w:szCs w:val="22"/>
        </w:rPr>
        <w:t xml:space="preserve">zgodzić się ze stanowiskiem </w:t>
      </w:r>
      <w:r w:rsidR="00757517" w:rsidRPr="00757517">
        <w:rPr>
          <w:rFonts w:ascii="Arial" w:hAnsi="Arial" w:cs="Arial"/>
          <w:sz w:val="22"/>
          <w:szCs w:val="22"/>
        </w:rPr>
        <w:t>FLEXIPOWER GROUP SP. Z O.O. SP. K.</w:t>
      </w:r>
      <w:r w:rsidR="00757517">
        <w:rPr>
          <w:rFonts w:ascii="Arial" w:hAnsi="Arial" w:cs="Arial"/>
          <w:sz w:val="22"/>
          <w:szCs w:val="22"/>
        </w:rPr>
        <w:t xml:space="preserve">, że wykaz doświadczenia i referencje zawierają informacje o źródłach pozyskiwania zamówień , co stanowi istotną wartość gospodarczą oraz </w:t>
      </w:r>
      <w:r w:rsidR="00100649">
        <w:rPr>
          <w:rFonts w:ascii="Arial" w:hAnsi="Arial" w:cs="Arial"/>
          <w:sz w:val="22"/>
          <w:szCs w:val="22"/>
        </w:rPr>
        <w:t>ż</w:t>
      </w:r>
      <w:r w:rsidR="00757517">
        <w:rPr>
          <w:rFonts w:ascii="Arial" w:hAnsi="Arial" w:cs="Arial"/>
          <w:sz w:val="22"/>
          <w:szCs w:val="22"/>
        </w:rPr>
        <w:t>e informacje te nie są publikowane na stronach internetowych i materiałach marketingowych</w:t>
      </w:r>
      <w:r w:rsidR="00100649">
        <w:rPr>
          <w:rFonts w:ascii="Arial" w:hAnsi="Arial" w:cs="Arial"/>
          <w:sz w:val="22"/>
          <w:szCs w:val="22"/>
        </w:rPr>
        <w:t xml:space="preserve"> firmy</w:t>
      </w:r>
      <w:r w:rsidR="00757517">
        <w:rPr>
          <w:rFonts w:ascii="Arial" w:hAnsi="Arial" w:cs="Arial"/>
          <w:sz w:val="22"/>
          <w:szCs w:val="22"/>
        </w:rPr>
        <w:t>.</w:t>
      </w:r>
      <w:r w:rsidR="00100649">
        <w:rPr>
          <w:rFonts w:ascii="Arial" w:hAnsi="Arial" w:cs="Arial"/>
          <w:sz w:val="22"/>
          <w:szCs w:val="22"/>
        </w:rPr>
        <w:t xml:space="preserve"> Na stronie </w:t>
      </w:r>
      <w:r w:rsidR="00100649" w:rsidRPr="00100649">
        <w:t xml:space="preserve"> </w:t>
      </w:r>
      <w:hyperlink r:id="rId7" w:history="1">
        <w:r w:rsidR="00100649" w:rsidRPr="0063388F">
          <w:rPr>
            <w:rStyle w:val="Hipercze"/>
            <w:rFonts w:ascii="Arial" w:hAnsi="Arial" w:cs="Arial"/>
            <w:sz w:val="22"/>
            <w:szCs w:val="22"/>
          </w:rPr>
          <w:t>https://flexipowergroup.pl/</w:t>
        </w:r>
      </w:hyperlink>
      <w:r w:rsidR="00100649">
        <w:rPr>
          <w:rFonts w:ascii="Arial" w:hAnsi="Arial" w:cs="Arial"/>
          <w:sz w:val="22"/>
          <w:szCs w:val="22"/>
        </w:rPr>
        <w:t xml:space="preserve"> w zakładce Referencj</w:t>
      </w:r>
      <w:r w:rsidR="003676D9">
        <w:rPr>
          <w:rFonts w:ascii="Arial" w:hAnsi="Arial" w:cs="Arial"/>
          <w:sz w:val="22"/>
          <w:szCs w:val="22"/>
        </w:rPr>
        <w:t xml:space="preserve">e i </w:t>
      </w:r>
      <w:r w:rsidR="00100649">
        <w:rPr>
          <w:rFonts w:ascii="Arial" w:hAnsi="Arial" w:cs="Arial"/>
          <w:sz w:val="22"/>
          <w:szCs w:val="22"/>
        </w:rPr>
        <w:t xml:space="preserve"> Realizacje są ujawnione powyższe informacje.</w:t>
      </w:r>
    </w:p>
    <w:p w14:paraId="48F4FD5A" w14:textId="77777777" w:rsidR="00A15067" w:rsidRDefault="00100649" w:rsidP="00A15067">
      <w:pPr>
        <w:spacing w:beforeAutospacing="1" w:afterAutospacing="1" w:line="276" w:lineRule="auto"/>
        <w:jc w:val="both"/>
        <w:rPr>
          <w:rStyle w:val="hgkelc"/>
          <w:rFonts w:ascii="Arial" w:hAnsi="Arial" w:cs="Arial"/>
          <w:color w:val="202124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O tajemnicy przedsiębiorstwa decyduje bowiem charakter informacji, jakie zostaną zastrzeżone a nie ich ujęcie w jednym dokumencie. Tajemnicą przedsiębiorstwa w rozumieniu przepisów ustawy pzp nie są </w:t>
      </w:r>
      <w:r w:rsidR="00A15067">
        <w:rPr>
          <w:rFonts w:ascii="Arial" w:hAnsi="Arial" w:cs="Arial"/>
          <w:sz w:val="22"/>
          <w:szCs w:val="22"/>
        </w:rPr>
        <w:t xml:space="preserve">też </w:t>
      </w:r>
      <w:r>
        <w:rPr>
          <w:rFonts w:ascii="Arial" w:hAnsi="Arial" w:cs="Arial"/>
          <w:sz w:val="22"/>
          <w:szCs w:val="22"/>
        </w:rPr>
        <w:t xml:space="preserve">co do zasady </w:t>
      </w:r>
      <w:r w:rsidR="00A15067">
        <w:rPr>
          <w:rFonts w:ascii="Arial" w:hAnsi="Arial" w:cs="Arial"/>
          <w:sz w:val="22"/>
          <w:szCs w:val="22"/>
        </w:rPr>
        <w:t>dokumenty potwierdzające należyte wykonanie, które ze swej istoty stanowią jedynie potwierdzenie, że robota zostałą wykonana w sposób należyty.</w:t>
      </w:r>
    </w:p>
    <w:p w14:paraId="2FC9B5E3" w14:textId="79A82F32" w:rsidR="009E3B26" w:rsidRPr="00A15067" w:rsidRDefault="009E3B26" w:rsidP="00A15067">
      <w:pPr>
        <w:spacing w:beforeAutospacing="1" w:afterAutospacing="1" w:line="276" w:lineRule="auto"/>
        <w:jc w:val="both"/>
        <w:rPr>
          <w:rStyle w:val="kx21rb"/>
          <w:rFonts w:ascii="Arial" w:hAnsi="Arial" w:cs="Arial"/>
          <w:color w:val="202124"/>
          <w:sz w:val="22"/>
          <w:szCs w:val="22"/>
          <w:shd w:val="clear" w:color="auto" w:fill="FFFFFF"/>
        </w:rPr>
      </w:pPr>
      <w:r w:rsidRPr="00A15067">
        <w:rPr>
          <w:rStyle w:val="hgkelc"/>
          <w:rFonts w:ascii="Arial" w:hAnsi="Arial" w:cs="Arial"/>
          <w:color w:val="040C28"/>
          <w:sz w:val="22"/>
          <w:szCs w:val="22"/>
          <w:shd w:val="clear" w:color="auto" w:fill="FFFFFF"/>
        </w:rPr>
        <w:t>Doświadczenie nie stanowi z reguły tajemnicy przedsiębiorstwa</w:t>
      </w:r>
      <w:r w:rsidRPr="00A15067">
        <w:rPr>
          <w:rStyle w:val="hgkelc"/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. </w:t>
      </w:r>
      <w:r w:rsidR="00861393" w:rsidRPr="00A15067">
        <w:rPr>
          <w:rStyle w:val="hgkelc"/>
          <w:rFonts w:ascii="Arial" w:hAnsi="Arial" w:cs="Arial"/>
          <w:color w:val="202124"/>
          <w:sz w:val="22"/>
          <w:szCs w:val="22"/>
          <w:shd w:val="clear" w:color="auto" w:fill="FFFFFF"/>
        </w:rPr>
        <w:t>N</w:t>
      </w:r>
      <w:r w:rsidRPr="00A15067">
        <w:rPr>
          <w:rStyle w:val="hgkelc"/>
          <w:rFonts w:ascii="Arial" w:hAnsi="Arial" w:cs="Arial"/>
          <w:color w:val="202124"/>
          <w:sz w:val="22"/>
          <w:szCs w:val="22"/>
          <w:shd w:val="clear" w:color="auto" w:fill="FFFFFF"/>
        </w:rPr>
        <w:t>ie można odmówić informacji, które - choć są istotne dla zamówienia publicznego - nie mają wartości handlowej w szerszym kontekście działalności wykonawców.</w:t>
      </w:r>
    </w:p>
    <w:p w14:paraId="6DEDD20F" w14:textId="7B1D1D7A" w:rsidR="00EC3177" w:rsidRDefault="00A15067" w:rsidP="00A15067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EC3177">
        <w:rPr>
          <w:rFonts w:ascii="Arial" w:hAnsi="Arial" w:cs="Arial"/>
          <w:sz w:val="22"/>
          <w:szCs w:val="22"/>
        </w:rPr>
        <w:t xml:space="preserve">Wykaz osób </w:t>
      </w:r>
      <w:r w:rsidR="003676D9">
        <w:rPr>
          <w:rFonts w:ascii="Arial" w:hAnsi="Arial" w:cs="Arial"/>
          <w:sz w:val="22"/>
          <w:szCs w:val="22"/>
        </w:rPr>
        <w:t xml:space="preserve">tj. </w:t>
      </w:r>
      <w:r w:rsidRPr="00EC3177">
        <w:rPr>
          <w:rFonts w:ascii="Arial" w:hAnsi="Arial" w:cs="Arial"/>
          <w:sz w:val="22"/>
          <w:szCs w:val="22"/>
        </w:rPr>
        <w:t>Załącznik nr 4</w:t>
      </w:r>
      <w:r w:rsidR="003676D9">
        <w:rPr>
          <w:rFonts w:ascii="Arial" w:hAnsi="Arial" w:cs="Arial"/>
          <w:sz w:val="22"/>
          <w:szCs w:val="22"/>
        </w:rPr>
        <w:t xml:space="preserve"> do SWZ, którego </w:t>
      </w:r>
      <w:r w:rsidRPr="00EC3177">
        <w:rPr>
          <w:rFonts w:ascii="Arial" w:hAnsi="Arial" w:cs="Arial"/>
          <w:sz w:val="22"/>
          <w:szCs w:val="22"/>
        </w:rPr>
        <w:t xml:space="preserve"> jaki będzie żądał zamawiający zawiera jedynie</w:t>
      </w:r>
      <w:r w:rsidR="003676D9">
        <w:rPr>
          <w:rFonts w:ascii="Arial" w:hAnsi="Arial" w:cs="Arial"/>
          <w:sz w:val="22"/>
          <w:szCs w:val="22"/>
        </w:rPr>
        <w:t xml:space="preserve"> </w:t>
      </w:r>
      <w:r w:rsidR="00D9738C">
        <w:rPr>
          <w:rFonts w:ascii="Arial" w:hAnsi="Arial" w:cs="Arial"/>
          <w:sz w:val="22"/>
          <w:szCs w:val="22"/>
        </w:rPr>
        <w:t xml:space="preserve">wskazanie </w:t>
      </w:r>
      <w:r w:rsidR="003676D9">
        <w:rPr>
          <w:rFonts w:ascii="Arial" w:hAnsi="Arial" w:cs="Arial"/>
          <w:sz w:val="22"/>
          <w:szCs w:val="22"/>
        </w:rPr>
        <w:t xml:space="preserve"> </w:t>
      </w:r>
      <w:r w:rsidRPr="00EC3177">
        <w:rPr>
          <w:rFonts w:ascii="Arial" w:hAnsi="Arial" w:cs="Arial"/>
          <w:sz w:val="22"/>
          <w:szCs w:val="22"/>
        </w:rPr>
        <w:t xml:space="preserve"> </w:t>
      </w:r>
      <w:r w:rsidRPr="00EC3177">
        <w:rPr>
          <w:rStyle w:val="Domylnaczcionkaakapitu1"/>
          <w:rFonts w:ascii="Arial" w:hAnsi="Arial" w:cs="Arial"/>
          <w:sz w:val="22"/>
          <w:szCs w:val="22"/>
        </w:rPr>
        <w:t>jedn</w:t>
      </w:r>
      <w:r w:rsidR="00D9738C">
        <w:rPr>
          <w:rStyle w:val="Domylnaczcionkaakapitu1"/>
          <w:rFonts w:ascii="Arial" w:hAnsi="Arial" w:cs="Arial"/>
          <w:sz w:val="22"/>
          <w:szCs w:val="22"/>
        </w:rPr>
        <w:t xml:space="preserve">ej </w:t>
      </w:r>
      <w:r w:rsidRPr="00EC3177">
        <w:rPr>
          <w:rStyle w:val="Domylnaczcionkaakapitu1"/>
          <w:rFonts w:ascii="Arial" w:hAnsi="Arial" w:cs="Arial"/>
          <w:sz w:val="22"/>
          <w:szCs w:val="22"/>
        </w:rPr>
        <w:t>osob</w:t>
      </w:r>
      <w:r w:rsidR="00D9738C">
        <w:rPr>
          <w:rStyle w:val="Domylnaczcionkaakapitu1"/>
          <w:rFonts w:ascii="Arial" w:hAnsi="Arial" w:cs="Arial"/>
          <w:sz w:val="22"/>
          <w:szCs w:val="22"/>
        </w:rPr>
        <w:t>y</w:t>
      </w:r>
      <w:r w:rsidRPr="00EC3177">
        <w:rPr>
          <w:rStyle w:val="Domylnaczcionkaakapitu1"/>
          <w:rFonts w:ascii="Arial" w:hAnsi="Arial" w:cs="Arial"/>
          <w:sz w:val="22"/>
          <w:szCs w:val="22"/>
        </w:rPr>
        <w:t xml:space="preserve"> posiadając</w:t>
      </w:r>
      <w:r w:rsidR="00D9738C">
        <w:rPr>
          <w:rStyle w:val="Domylnaczcionkaakapitu1"/>
          <w:rFonts w:ascii="Arial" w:hAnsi="Arial" w:cs="Arial"/>
          <w:sz w:val="22"/>
          <w:szCs w:val="22"/>
        </w:rPr>
        <w:t>ej</w:t>
      </w:r>
      <w:r w:rsidRPr="00EC3177">
        <w:rPr>
          <w:rStyle w:val="Domylnaczcionkaakapitu1"/>
          <w:rFonts w:ascii="Arial" w:hAnsi="Arial" w:cs="Arial"/>
          <w:sz w:val="22"/>
          <w:szCs w:val="22"/>
        </w:rPr>
        <w:t xml:space="preserve"> uprawnienia do kierowania robotami budowlanymi w specjalności:</w:t>
      </w:r>
      <w:r w:rsidRPr="00EC3177">
        <w:rPr>
          <w:rStyle w:val="Domylnaczcionkaakapitu1"/>
          <w:rFonts w:ascii="Arial" w:eastAsia="Liberation Serif" w:hAnsi="Arial" w:cs="Arial"/>
          <w:sz w:val="22"/>
          <w:szCs w:val="22"/>
        </w:rPr>
        <w:t xml:space="preserve"> instalacyjnej w zakresie sieci, instalacji i urządzeń cieplnych</w:t>
      </w:r>
      <w:r w:rsidRPr="00EC3177">
        <w:rPr>
          <w:rStyle w:val="Domylnaczcionkaakapitu1"/>
          <w:rFonts w:ascii="Arial" w:hAnsi="Arial" w:cs="Arial"/>
          <w:sz w:val="22"/>
          <w:szCs w:val="22"/>
        </w:rPr>
        <w:t xml:space="preserve"> tj. kierownika budowy</w:t>
      </w:r>
      <w:r w:rsidR="00EC3177" w:rsidRPr="00EC3177">
        <w:rPr>
          <w:rStyle w:val="Domylnaczcionkaakapitu1"/>
          <w:rFonts w:ascii="Arial" w:hAnsi="Arial" w:cs="Arial"/>
          <w:sz w:val="22"/>
          <w:szCs w:val="22"/>
        </w:rPr>
        <w:t xml:space="preserve"> w</w:t>
      </w:r>
      <w:r w:rsidRPr="00EC3177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r w:rsidR="00EC3177" w:rsidRPr="00EC3177">
        <w:rPr>
          <w:rFonts w:ascii="Arial" w:hAnsi="Arial" w:cs="Arial"/>
          <w:sz w:val="22"/>
          <w:szCs w:val="22"/>
        </w:rPr>
        <w:t>zakresie koniecznym do spełnienia warunku udziału w postępowaniu</w:t>
      </w:r>
      <w:r w:rsidR="00EC3177">
        <w:rPr>
          <w:rFonts w:ascii="Arial" w:hAnsi="Arial" w:cs="Arial"/>
          <w:sz w:val="22"/>
          <w:szCs w:val="22"/>
        </w:rPr>
        <w:t xml:space="preserve">. </w:t>
      </w:r>
    </w:p>
    <w:p w14:paraId="6131A5D0" w14:textId="732420A3" w:rsidR="00A15067" w:rsidRPr="00EC3177" w:rsidRDefault="007E1B53" w:rsidP="00A15067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EC3177">
        <w:rPr>
          <w:rStyle w:val="Domylnaczcionkaakapitu1"/>
          <w:rFonts w:ascii="Arial" w:hAnsi="Arial" w:cs="Arial"/>
          <w:color w:val="000000"/>
          <w:sz w:val="22"/>
          <w:szCs w:val="22"/>
        </w:rPr>
        <w:t xml:space="preserve">Kierownik budowy </w:t>
      </w:r>
      <w:r w:rsidR="00D9738C">
        <w:rPr>
          <w:rStyle w:val="Domylnaczcionkaakapitu1"/>
          <w:rFonts w:ascii="Arial" w:hAnsi="Arial" w:cs="Arial"/>
          <w:color w:val="000000"/>
          <w:sz w:val="22"/>
          <w:szCs w:val="22"/>
        </w:rPr>
        <w:t xml:space="preserve">o wymaganych uprawnieniach </w:t>
      </w:r>
      <w:r w:rsidRPr="00EC3177">
        <w:rPr>
          <w:rStyle w:val="Domylnaczcionkaakapitu1"/>
          <w:rFonts w:ascii="Arial" w:hAnsi="Arial" w:cs="Arial"/>
          <w:color w:val="000000"/>
          <w:sz w:val="22"/>
          <w:szCs w:val="22"/>
        </w:rPr>
        <w:t xml:space="preserve">  nie jest zaliczany </w:t>
      </w:r>
      <w:r w:rsidR="00EC3177" w:rsidRPr="00EC3177">
        <w:rPr>
          <w:rStyle w:val="Domylnaczcionkaakapitu1"/>
          <w:rFonts w:ascii="Arial" w:hAnsi="Arial" w:cs="Arial"/>
          <w:color w:val="000000"/>
          <w:sz w:val="22"/>
          <w:szCs w:val="22"/>
        </w:rPr>
        <w:t xml:space="preserve">do </w:t>
      </w:r>
      <w:r w:rsidR="00D9738C">
        <w:rPr>
          <w:rStyle w:val="Domylnaczcionkaakapitu1"/>
          <w:rFonts w:ascii="Arial" w:hAnsi="Arial" w:cs="Arial"/>
          <w:color w:val="000000"/>
          <w:sz w:val="22"/>
          <w:szCs w:val="22"/>
        </w:rPr>
        <w:t xml:space="preserve">grona </w:t>
      </w:r>
      <w:r w:rsidRPr="00EC3177">
        <w:rPr>
          <w:rStyle w:val="Domylnaczcionkaakapitu1"/>
          <w:rFonts w:ascii="Arial" w:hAnsi="Arial" w:cs="Arial"/>
          <w:color w:val="000000"/>
          <w:sz w:val="22"/>
          <w:szCs w:val="22"/>
        </w:rPr>
        <w:t>wąskiej specjalizacji.</w:t>
      </w:r>
    </w:p>
    <w:p w14:paraId="55C98660" w14:textId="696D45D6" w:rsidR="00EC3177" w:rsidRDefault="00EC3177" w:rsidP="00EC3177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 w:val="22"/>
          <w:szCs w:val="22"/>
        </w:rPr>
      </w:pPr>
      <w:r w:rsidRPr="00EC3177">
        <w:rPr>
          <w:rFonts w:ascii="Arial" w:hAnsi="Arial" w:cs="Arial"/>
          <w:color w:val="444444"/>
          <w:sz w:val="22"/>
          <w:szCs w:val="22"/>
        </w:rPr>
        <w:t>Ponadto wykaz ogranicza się do danych na temat min. jednej osoby, a nie całego personelu, którym dysponuje wykonawca. Zakres ten jest więc bardzo ograniczony.</w:t>
      </w:r>
    </w:p>
    <w:p w14:paraId="5DF09DBB" w14:textId="2EA9E559" w:rsidR="00EC3177" w:rsidRDefault="00EC3177" w:rsidP="00EC3177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Argumentacja, że ujawnienie danych osobowych naraziłoby firmę na ryzyko próby ich przejęcia przez firmy konkurencyjne poprzez składanie personelowi ofert pracy lub współpracy jest ogólna i szczątkowa</w:t>
      </w:r>
      <w:r w:rsidR="00271C1C">
        <w:rPr>
          <w:rFonts w:ascii="Arial" w:hAnsi="Arial" w:cs="Arial"/>
          <w:color w:val="444444"/>
          <w:sz w:val="22"/>
          <w:szCs w:val="22"/>
        </w:rPr>
        <w:t xml:space="preserve"> i</w:t>
      </w:r>
      <w:r>
        <w:rPr>
          <w:rFonts w:ascii="Arial" w:hAnsi="Arial" w:cs="Arial"/>
          <w:color w:val="444444"/>
          <w:sz w:val="22"/>
          <w:szCs w:val="22"/>
        </w:rPr>
        <w:t xml:space="preserve"> nie wiadomo</w:t>
      </w:r>
      <w:r w:rsidR="00271C1C">
        <w:rPr>
          <w:rFonts w:ascii="Arial" w:hAnsi="Arial" w:cs="Arial"/>
          <w:color w:val="444444"/>
          <w:sz w:val="22"/>
          <w:szCs w:val="22"/>
        </w:rPr>
        <w:t xml:space="preserve">, czy wykonawca zetknął się </w:t>
      </w:r>
      <w:r w:rsidR="00A27E13">
        <w:rPr>
          <w:rFonts w:ascii="Arial" w:hAnsi="Arial" w:cs="Arial"/>
          <w:color w:val="444444"/>
          <w:sz w:val="22"/>
          <w:szCs w:val="22"/>
        </w:rPr>
        <w:t xml:space="preserve"> </w:t>
      </w:r>
      <w:r w:rsidR="00271C1C">
        <w:rPr>
          <w:rFonts w:ascii="Arial" w:hAnsi="Arial" w:cs="Arial"/>
          <w:color w:val="444444"/>
          <w:sz w:val="22"/>
          <w:szCs w:val="22"/>
        </w:rPr>
        <w:t xml:space="preserve">z praktyką </w:t>
      </w:r>
      <w:r w:rsidR="00A27E13">
        <w:rPr>
          <w:rFonts w:ascii="Arial" w:hAnsi="Arial" w:cs="Arial"/>
          <w:color w:val="444444"/>
          <w:sz w:val="22"/>
          <w:szCs w:val="22"/>
        </w:rPr>
        <w:t>„</w:t>
      </w:r>
      <w:r w:rsidR="00271C1C">
        <w:rPr>
          <w:rFonts w:ascii="Arial" w:hAnsi="Arial" w:cs="Arial"/>
          <w:color w:val="444444"/>
          <w:sz w:val="22"/>
          <w:szCs w:val="22"/>
        </w:rPr>
        <w:t>podkupywania</w:t>
      </w:r>
      <w:r w:rsidR="00A27E13">
        <w:rPr>
          <w:rFonts w:ascii="Arial" w:hAnsi="Arial" w:cs="Arial"/>
          <w:color w:val="444444"/>
          <w:sz w:val="22"/>
          <w:szCs w:val="22"/>
        </w:rPr>
        <w:t>”</w:t>
      </w:r>
      <w:r w:rsidR="00271C1C">
        <w:rPr>
          <w:rFonts w:ascii="Arial" w:hAnsi="Arial" w:cs="Arial"/>
          <w:color w:val="444444"/>
          <w:sz w:val="22"/>
          <w:szCs w:val="22"/>
        </w:rPr>
        <w:t xml:space="preserve"> osób w swojej firmie. </w:t>
      </w:r>
    </w:p>
    <w:p w14:paraId="267E3E36" w14:textId="02C14DC3" w:rsidR="00A27E13" w:rsidRPr="00EC3177" w:rsidRDefault="00A27E13" w:rsidP="00EC3177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Zamawiający wskazuje, że postępowanie o udzielenie zamówienia publicznego jest, co do zasady prowadzone w warunkach transparentności. Reguła jawności, o której mowa w art. </w:t>
      </w:r>
      <w:r w:rsidR="00E26759">
        <w:rPr>
          <w:rFonts w:ascii="Arial" w:hAnsi="Arial" w:cs="Arial"/>
          <w:color w:val="444444"/>
          <w:sz w:val="22"/>
          <w:szCs w:val="22"/>
        </w:rPr>
        <w:t>1</w:t>
      </w:r>
      <w:r>
        <w:rPr>
          <w:rFonts w:ascii="Arial" w:hAnsi="Arial" w:cs="Arial"/>
          <w:color w:val="444444"/>
          <w:sz w:val="22"/>
          <w:szCs w:val="22"/>
        </w:rPr>
        <w:t>8 ust.1 Pzp, ma szczególne z</w:t>
      </w:r>
      <w:r w:rsidR="00E26759">
        <w:rPr>
          <w:rFonts w:ascii="Arial" w:hAnsi="Arial" w:cs="Arial"/>
          <w:color w:val="444444"/>
          <w:sz w:val="22"/>
          <w:szCs w:val="22"/>
        </w:rPr>
        <w:t>na</w:t>
      </w:r>
      <w:r>
        <w:rPr>
          <w:rFonts w:ascii="Arial" w:hAnsi="Arial" w:cs="Arial"/>
          <w:color w:val="444444"/>
          <w:sz w:val="22"/>
          <w:szCs w:val="22"/>
        </w:rPr>
        <w:t xml:space="preserve">czenie </w:t>
      </w:r>
      <w:r w:rsidR="00E26759">
        <w:rPr>
          <w:rFonts w:ascii="Arial" w:hAnsi="Arial" w:cs="Arial"/>
          <w:color w:val="444444"/>
          <w:sz w:val="22"/>
          <w:szCs w:val="22"/>
        </w:rPr>
        <w:t>i towarzyszy większości czynności podejmowanych przez zamawiającego w procesie udzielenia zamówienia. Odstąpienie od niej może nastąpić w wyjątkowych sytuacjach.</w:t>
      </w:r>
    </w:p>
    <w:p w14:paraId="7737DFD8" w14:textId="77102793" w:rsidR="00E246FE" w:rsidRDefault="00000000">
      <w:pPr>
        <w:pStyle w:val="Styl1"/>
        <w:spacing w:beforeAutospacing="1" w:afterAutospacing="1" w:line="276" w:lineRule="auto"/>
        <w:rPr>
          <w:rFonts w:ascii="Arial" w:hAnsi="Arial"/>
          <w:sz w:val="21"/>
          <w:szCs w:val="21"/>
        </w:rPr>
      </w:pPr>
      <w:r>
        <w:rPr>
          <w:rFonts w:ascii="Arial" w:eastAsia="Times New Roman" w:hAnsi="Arial"/>
          <w:bCs/>
          <w:sz w:val="21"/>
          <w:szCs w:val="21"/>
        </w:rPr>
        <w:t>W związku z powyższym Zamawiający postanowił jak na wstępie.</w:t>
      </w:r>
    </w:p>
    <w:p w14:paraId="35934E1E" w14:textId="77777777" w:rsidR="00E246FE" w:rsidRDefault="00000000">
      <w:pPr>
        <w:pStyle w:val="Styl1"/>
        <w:spacing w:beforeAutospacing="1" w:afterAutospacing="1" w:line="276" w:lineRule="auto"/>
        <w:rPr>
          <w:rFonts w:ascii="Arial" w:hAnsi="Arial"/>
          <w:sz w:val="21"/>
          <w:szCs w:val="21"/>
        </w:rPr>
      </w:pPr>
      <w:r>
        <w:rPr>
          <w:rFonts w:ascii="Arial" w:eastAsia="Times New Roman" w:hAnsi="Arial"/>
          <w:bCs/>
          <w:sz w:val="21"/>
          <w:szCs w:val="21"/>
        </w:rPr>
        <w:t xml:space="preserve">Jednocześnie, w związku z przysługującymi Wykonawcy środkami ochrony prawnej, określonymi w Dziale IX PZP, Zamawiający ujawni odtajnione dokumenty i informacje w terminie nie krótszym </w:t>
      </w:r>
      <w:r>
        <w:rPr>
          <w:rFonts w:ascii="Arial" w:eastAsia="Times New Roman" w:hAnsi="Arial"/>
          <w:b/>
          <w:bCs/>
          <w:sz w:val="21"/>
          <w:szCs w:val="21"/>
        </w:rPr>
        <w:t>niż 5 dni</w:t>
      </w:r>
      <w:r>
        <w:rPr>
          <w:rFonts w:ascii="Arial" w:eastAsia="Times New Roman" w:hAnsi="Arial"/>
          <w:bCs/>
          <w:sz w:val="21"/>
          <w:szCs w:val="21"/>
        </w:rPr>
        <w:t xml:space="preserve"> </w:t>
      </w:r>
      <w:r>
        <w:rPr>
          <w:rFonts w:ascii="Arial" w:eastAsia="Times New Roman" w:hAnsi="Arial"/>
          <w:bCs/>
          <w:i/>
          <w:iCs/>
          <w:sz w:val="21"/>
          <w:szCs w:val="21"/>
        </w:rPr>
        <w:t xml:space="preserve"> </w:t>
      </w:r>
      <w:r>
        <w:rPr>
          <w:rFonts w:ascii="Arial" w:eastAsia="Times New Roman" w:hAnsi="Arial"/>
          <w:bCs/>
          <w:sz w:val="21"/>
          <w:szCs w:val="21"/>
        </w:rPr>
        <w:t>od daty przekazania Wykonawcy niniejszego pisma, Wykonawcom którzy zwrócili się lub zwrócą się o udostępnienie treści oferty.</w:t>
      </w:r>
    </w:p>
    <w:p w14:paraId="6F28970F" w14:textId="77777777" w:rsidR="00E246FE" w:rsidRDefault="00E246FE">
      <w:pPr>
        <w:pStyle w:val="Styl1"/>
        <w:spacing w:beforeAutospacing="1" w:afterAutospacing="1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6DF92F9" w14:textId="77777777" w:rsidR="00E246FE" w:rsidRDefault="00000000">
      <w:pPr>
        <w:spacing w:line="276" w:lineRule="auto"/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…...........................................................</w:t>
      </w:r>
    </w:p>
    <w:p w14:paraId="1A160CF7" w14:textId="77777777" w:rsidR="00E246FE" w:rsidRDefault="00000000">
      <w:pPr>
        <w:spacing w:line="276" w:lineRule="auto"/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0"/>
          <w:szCs w:val="20"/>
        </w:rPr>
        <w:t>Kierownik Zamawiającego lub osoba</w:t>
      </w:r>
    </w:p>
    <w:p w14:paraId="5AFC142E" w14:textId="77777777" w:rsidR="00E246FE" w:rsidRDefault="00000000">
      <w:pPr>
        <w:spacing w:line="276" w:lineRule="auto"/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  <w:t>upoważniona do podejmowania czynności</w:t>
      </w:r>
      <w:r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  <w:br/>
      </w:r>
      <w:r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  <w:tab/>
        <w:t>w jego imieniu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sectPr w:rsidR="00E246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40" w:right="1417" w:bottom="1994" w:left="1417" w:header="0" w:footer="141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48CC" w14:textId="77777777" w:rsidR="00246197" w:rsidRDefault="00246197">
      <w:r>
        <w:separator/>
      </w:r>
    </w:p>
  </w:endnote>
  <w:endnote w:type="continuationSeparator" w:id="0">
    <w:p w14:paraId="5F4411B6" w14:textId="77777777" w:rsidR="00246197" w:rsidRDefault="0024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BRMY">
    <w:panose1 w:val="00000000000000000000"/>
    <w:charset w:val="00"/>
    <w:family w:val="roman"/>
    <w:notTrueType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EBEE" w14:textId="77777777" w:rsidR="003E4ABA" w:rsidRDefault="003E4A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8FBD" w14:textId="77777777" w:rsidR="00E246FE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15D2" w14:textId="77777777" w:rsidR="003E4ABA" w:rsidRDefault="003E4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088D" w14:textId="77777777" w:rsidR="00246197" w:rsidRDefault="00246197">
      <w:r>
        <w:separator/>
      </w:r>
    </w:p>
  </w:footnote>
  <w:footnote w:type="continuationSeparator" w:id="0">
    <w:p w14:paraId="316582DD" w14:textId="77777777" w:rsidR="00246197" w:rsidRDefault="00246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928A" w14:textId="77777777" w:rsidR="003E4ABA" w:rsidRDefault="003E4A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F68E" w14:textId="2D99C09B" w:rsidR="003E4ABA" w:rsidRDefault="003E4ABA" w:rsidP="003E4ABA">
    <w:pPr>
      <w:pStyle w:val="Tekstpodstawowy"/>
    </w:pPr>
  </w:p>
  <w:p w14:paraId="153FB730" w14:textId="4B77D816" w:rsidR="003E4ABA" w:rsidRDefault="003E4ABA" w:rsidP="003E4ABA">
    <w:pPr>
      <w:pStyle w:val="Tekstpodstawowy"/>
    </w:pPr>
    <w:r>
      <w:rPr>
        <w:noProof/>
      </w:rPr>
      <w:drawing>
        <wp:anchor distT="0" distB="0" distL="0" distR="0" simplePos="0" relativeHeight="251659776" behindDoc="0" locked="0" layoutInCell="1" allowOverlap="1" wp14:anchorId="7E4DC3AA" wp14:editId="423963D9">
          <wp:simplePos x="0" y="0"/>
          <wp:positionH relativeFrom="column">
            <wp:posOffset>4091305</wp:posOffset>
          </wp:positionH>
          <wp:positionV relativeFrom="paragraph">
            <wp:posOffset>150495</wp:posOffset>
          </wp:positionV>
          <wp:extent cx="2278380" cy="694055"/>
          <wp:effectExtent l="0" t="0" r="0" b="0"/>
          <wp:wrapSquare wrapText="largest"/>
          <wp:docPr id="14490775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6" t="-1192" r="-366" b="-1192"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6940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96A0D3" w14:textId="77777777" w:rsidR="003E4ABA" w:rsidRDefault="003E4ABA" w:rsidP="003E4ABA">
    <w:pPr>
      <w:pStyle w:val="Tekstpodstawowy"/>
    </w:pPr>
  </w:p>
  <w:p w14:paraId="14E034F6" w14:textId="77777777" w:rsidR="003E4ABA" w:rsidRDefault="003E4ABA" w:rsidP="003E4ABA">
    <w:pPr>
      <w:pStyle w:val="Tekstpodstawowy"/>
    </w:pPr>
  </w:p>
  <w:p w14:paraId="10B2F4D9" w14:textId="77777777" w:rsidR="003E4ABA" w:rsidRDefault="003E4ABA" w:rsidP="003E4ABA">
    <w:pPr>
      <w:pStyle w:val="Tekstpodstawowy"/>
    </w:pPr>
  </w:p>
  <w:p w14:paraId="777014E3" w14:textId="77777777" w:rsidR="003E4ABA" w:rsidRDefault="003E4ABA" w:rsidP="003E4ABA">
    <w:pPr>
      <w:pStyle w:val="Tekstpodstawowy"/>
    </w:pPr>
  </w:p>
  <w:p w14:paraId="643E0068" w14:textId="77777777" w:rsidR="003E4ABA" w:rsidRDefault="003E4ABA" w:rsidP="003E4ABA">
    <w:pPr>
      <w:pStyle w:val="Tekstpodstawowy"/>
    </w:pPr>
  </w:p>
  <w:p w14:paraId="28AC4C68" w14:textId="77777777" w:rsidR="003E4ABA" w:rsidRPr="003E4ABA" w:rsidRDefault="003E4ABA" w:rsidP="003E4ABA">
    <w:pPr>
      <w:pStyle w:val="Tekstpodstawowy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3E87" w14:textId="77777777" w:rsidR="003E4ABA" w:rsidRDefault="003E4A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31EC1"/>
    <w:multiLevelType w:val="hybridMultilevel"/>
    <w:tmpl w:val="9B049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D5A9C"/>
    <w:multiLevelType w:val="hybridMultilevel"/>
    <w:tmpl w:val="27728A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41000">
    <w:abstractNumId w:val="0"/>
  </w:num>
  <w:num w:numId="2" w16cid:durableId="1411851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6FE"/>
    <w:rsid w:val="00100649"/>
    <w:rsid w:val="00241C26"/>
    <w:rsid w:val="00246197"/>
    <w:rsid w:val="00271C1C"/>
    <w:rsid w:val="003676D9"/>
    <w:rsid w:val="003E4ABA"/>
    <w:rsid w:val="00631620"/>
    <w:rsid w:val="006C3763"/>
    <w:rsid w:val="00757517"/>
    <w:rsid w:val="007E1B53"/>
    <w:rsid w:val="007F2A2D"/>
    <w:rsid w:val="00861393"/>
    <w:rsid w:val="009E3B26"/>
    <w:rsid w:val="00A15067"/>
    <w:rsid w:val="00A27E13"/>
    <w:rsid w:val="00A72FBD"/>
    <w:rsid w:val="00B12827"/>
    <w:rsid w:val="00C849E1"/>
    <w:rsid w:val="00CF091C"/>
    <w:rsid w:val="00CF67A3"/>
    <w:rsid w:val="00D9738C"/>
    <w:rsid w:val="00DA2B52"/>
    <w:rsid w:val="00E246FE"/>
    <w:rsid w:val="00E26759"/>
    <w:rsid w:val="00EC3177"/>
    <w:rsid w:val="00F1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AE12D"/>
  <w15:docId w15:val="{1B747B53-4632-4873-8265-E9003803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7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B7761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B7761"/>
    <w:rPr>
      <w:rFonts w:ascii="Calibri Light" w:eastAsia="Times New Roman" w:hAnsi="Calibri Light" w:cs="Times New Roman"/>
      <w:b/>
      <w:bCs/>
      <w:kern w:val="2"/>
      <w:sz w:val="32"/>
      <w:szCs w:val="3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7761"/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qFormat/>
    <w:rsid w:val="002B77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qFormat/>
    <w:rsid w:val="002B7761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B77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qFormat/>
    <w:rsid w:val="002B7761"/>
    <w:rPr>
      <w:rFonts w:ascii="Verdana" w:hAnsi="Verdana" w:cs="Verdana"/>
      <w:sz w:val="18"/>
      <w:szCs w:val="18"/>
    </w:rPr>
  </w:style>
  <w:style w:type="character" w:customStyle="1" w:styleId="TytuZnak">
    <w:name w:val="Tytuł Znak"/>
    <w:basedOn w:val="Domylnaczcionkaakapitu"/>
    <w:link w:val="Tytu"/>
    <w:qFormat/>
    <w:rsid w:val="002B7761"/>
    <w:rPr>
      <w:rFonts w:ascii="Calibri Light" w:eastAsia="Times New Roman" w:hAnsi="Calibri Light" w:cs="Times New Roman"/>
      <w:b/>
      <w:bCs/>
      <w:kern w:val="2"/>
      <w:sz w:val="32"/>
      <w:szCs w:val="32"/>
      <w:lang w:eastAsia="ar-SA"/>
    </w:rPr>
  </w:style>
  <w:style w:type="character" w:customStyle="1" w:styleId="TekstpodstawowywcityZnak1">
    <w:name w:val="Tekst podstawowy wcięty Znak1"/>
    <w:basedOn w:val="TekstpodstawowyZnak"/>
    <w:link w:val="Tekstpodstawowywcity"/>
    <w:qFormat/>
    <w:rsid w:val="002B77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2B7761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2B77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B7761"/>
    <w:rPr>
      <w:rFonts w:ascii="Times New Roman" w:hAnsi="Times New Roman" w:cs="Times New Roman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B77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B77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qFormat/>
    <w:rsid w:val="002B7761"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2B776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B7761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B7761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B776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Domylnaczcionkaakapitu2">
    <w:name w:val="Domyślna czcionka akapitu2"/>
    <w:qFormat/>
  </w:style>
  <w:style w:type="paragraph" w:styleId="Nagwek">
    <w:name w:val="header"/>
    <w:basedOn w:val="Normalny"/>
    <w:next w:val="Tekstpodstawowy"/>
    <w:link w:val="NagwekZnak"/>
    <w:uiPriority w:val="99"/>
    <w:rsid w:val="002B776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rsid w:val="002B7761"/>
    <w:rPr>
      <w:rFonts w:ascii="Courier New" w:eastAsia="Times New Roman" w:hAnsi="Courier New" w:cs="Times New Roman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qFormat/>
    <w:rsid w:val="002B7761"/>
    <w:rPr>
      <w:rFonts w:ascii="Courier New" w:eastAsia="Times New Roman" w:hAnsi="Courier New" w:cs="Times New Roman"/>
      <w:b/>
      <w:szCs w:val="20"/>
      <w:lang w:eastAsia="pl-PL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Tekstpodstawowy"/>
    <w:link w:val="TekstpodstawowywcityZnak1"/>
    <w:qFormat/>
    <w:rsid w:val="002B7761"/>
    <w:pPr>
      <w:spacing w:after="120"/>
      <w:ind w:firstLine="210"/>
    </w:pPr>
    <w:rPr>
      <w:rFonts w:ascii="Times New Roman" w:hAnsi="Times New Roman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2B77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ormalny"/>
    <w:qFormat/>
    <w:rsid w:val="002B7761"/>
    <w:pPr>
      <w:spacing w:line="360" w:lineRule="exact"/>
      <w:jc w:val="both"/>
    </w:pPr>
    <w:rPr>
      <w:rFonts w:ascii="Verdana" w:eastAsia="QBRMY" w:hAnsi="Verdana" w:cs="Times New Roman"/>
      <w:sz w:val="20"/>
      <w:szCs w:val="20"/>
      <w:lang w:eastAsia="pl-PL"/>
    </w:rPr>
  </w:style>
  <w:style w:type="paragraph" w:customStyle="1" w:styleId="Default">
    <w:name w:val="Default"/>
    <w:qFormat/>
    <w:rsid w:val="002B7761"/>
    <w:rPr>
      <w:rFonts w:ascii="Open Sans" w:eastAsia="Times New Roman" w:hAnsi="Open Sans" w:cs="Open Sans"/>
      <w:color w:val="000000"/>
      <w:sz w:val="24"/>
      <w:szCs w:val="24"/>
      <w:lang w:eastAsia="pl-PL"/>
    </w:rPr>
  </w:style>
  <w:style w:type="paragraph" w:customStyle="1" w:styleId="Pa10">
    <w:name w:val="Pa10"/>
    <w:basedOn w:val="Default"/>
    <w:next w:val="Default"/>
    <w:uiPriority w:val="99"/>
    <w:qFormat/>
    <w:rsid w:val="002B7761"/>
    <w:pPr>
      <w:spacing w:line="191" w:lineRule="atLeast"/>
    </w:pPr>
    <w:rPr>
      <w:rFonts w:cs="Times New Roman"/>
      <w:color w:val="auto"/>
    </w:rPr>
  </w:style>
  <w:style w:type="paragraph" w:styleId="Tytu">
    <w:name w:val="Title"/>
    <w:basedOn w:val="Normalny"/>
    <w:next w:val="Normalny"/>
    <w:link w:val="TytuZnak"/>
    <w:qFormat/>
    <w:rsid w:val="002B7761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2B7761"/>
    <w:pPr>
      <w:ind w:left="708"/>
    </w:pPr>
    <w:rPr>
      <w:rFonts w:ascii="Times New Roman" w:eastAsia="Times New Roman" w:hAnsi="Times New Roman" w:cs="Times New Roman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2B7761"/>
    <w:pPr>
      <w:spacing w:after="60"/>
      <w:jc w:val="center"/>
      <w:outlineLvl w:val="1"/>
    </w:pPr>
    <w:rPr>
      <w:rFonts w:ascii="Calibri Light" w:eastAsia="Times New Roman" w:hAnsi="Calibri Light" w:cs="Times New Roman"/>
      <w:lang w:eastAsia="ar-SA"/>
    </w:rPr>
  </w:style>
  <w:style w:type="paragraph" w:customStyle="1" w:styleId="Style6">
    <w:name w:val="Style6"/>
    <w:basedOn w:val="Normalny"/>
    <w:uiPriority w:val="99"/>
    <w:qFormat/>
    <w:rsid w:val="002B7761"/>
    <w:pPr>
      <w:widowControl w:val="0"/>
    </w:pPr>
    <w:rPr>
      <w:rFonts w:ascii="Arial" w:eastAsia="Times New Roman" w:hAnsi="Arial" w:cs="Arial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B7761"/>
    <w:rPr>
      <w:rFonts w:ascii="Times New Roman" w:hAnsi="Times New Roman" w:cs="Times New Roman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qFormat/>
    <w:rsid w:val="002B77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Tekstpodstawowy2">
    <w:name w:val="Body Text 2"/>
    <w:basedOn w:val="Normalny"/>
    <w:link w:val="Tekstpodstawowy2Znak"/>
    <w:uiPriority w:val="99"/>
    <w:unhideWhenUsed/>
    <w:qFormat/>
    <w:rsid w:val="002B7761"/>
    <w:pPr>
      <w:spacing w:after="120" w:line="480" w:lineRule="auto"/>
    </w:pPr>
  </w:style>
  <w:style w:type="paragraph" w:customStyle="1" w:styleId="Pa9">
    <w:name w:val="Pa9"/>
    <w:basedOn w:val="Default"/>
    <w:next w:val="Default"/>
    <w:uiPriority w:val="99"/>
    <w:qFormat/>
    <w:rsid w:val="002B7761"/>
    <w:pPr>
      <w:spacing w:line="19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qFormat/>
    <w:rsid w:val="002B7761"/>
    <w:pPr>
      <w:spacing w:line="191" w:lineRule="atLeast"/>
    </w:pPr>
    <w:rPr>
      <w:rFonts w:cs="Times New Roman"/>
      <w:color w:val="auto"/>
    </w:rPr>
  </w:style>
  <w:style w:type="paragraph" w:styleId="Stopka">
    <w:name w:val="footer"/>
    <w:basedOn w:val="Normalny"/>
    <w:link w:val="StopkaZnak"/>
    <w:uiPriority w:val="99"/>
    <w:unhideWhenUsed/>
    <w:rsid w:val="002B7761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B7761"/>
    <w:pPr>
      <w:suppressAutoHyphens w:val="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Poprawka">
    <w:name w:val="Revision"/>
    <w:uiPriority w:val="99"/>
    <w:semiHidden/>
    <w:qFormat/>
    <w:rsid w:val="002B7761"/>
    <w:rPr>
      <w:sz w:val="24"/>
      <w:szCs w:val="24"/>
    </w:rPr>
  </w:style>
  <w:style w:type="character" w:customStyle="1" w:styleId="hgkelc">
    <w:name w:val="hgkelc"/>
    <w:basedOn w:val="Domylnaczcionkaakapitu"/>
    <w:rsid w:val="00F12270"/>
  </w:style>
  <w:style w:type="character" w:customStyle="1" w:styleId="kx21rb">
    <w:name w:val="kx21rb"/>
    <w:basedOn w:val="Domylnaczcionkaakapitu"/>
    <w:rsid w:val="00F12270"/>
  </w:style>
  <w:style w:type="paragraph" w:styleId="NormalnyWeb">
    <w:name w:val="Normal (Web)"/>
    <w:basedOn w:val="Normalny"/>
    <w:uiPriority w:val="99"/>
    <w:unhideWhenUsed/>
    <w:rsid w:val="009E3B2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1006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0649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A15067"/>
  </w:style>
  <w:style w:type="paragraph" w:customStyle="1" w:styleId="Normalny1">
    <w:name w:val="Normalny1"/>
    <w:rsid w:val="00A15067"/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lexipowergroup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978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dc:description/>
  <cp:lastModifiedBy>Grażyna Derkowska</cp:lastModifiedBy>
  <cp:revision>19</cp:revision>
  <cp:lastPrinted>2023-04-11T07:22:00Z</cp:lastPrinted>
  <dcterms:created xsi:type="dcterms:W3CDTF">2020-12-28T13:54:00Z</dcterms:created>
  <dcterms:modified xsi:type="dcterms:W3CDTF">2023-04-11T07:22:00Z</dcterms:modified>
  <dc:language>pl-PL</dc:language>
</cp:coreProperties>
</file>