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7D179126" w:rsidR="00C76F6C" w:rsidRPr="00304692" w:rsidRDefault="003B7BCE"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3B7BCE">
        <w:rPr>
          <w:rFonts w:eastAsia="Arial" w:cs="Arial"/>
          <w:b/>
          <w:color w:val="000000"/>
        </w:rPr>
        <w:t xml:space="preserve">Dostawa </w:t>
      </w:r>
      <w:r>
        <w:rPr>
          <w:rFonts w:eastAsia="Arial" w:cs="Arial"/>
          <w:b/>
          <w:color w:val="000000"/>
        </w:rPr>
        <w:t>10</w:t>
      </w:r>
      <w:r w:rsidRPr="003B7BCE">
        <w:rPr>
          <w:rFonts w:eastAsia="Arial" w:cs="Arial"/>
          <w:b/>
          <w:color w:val="000000"/>
        </w:rPr>
        <w:t xml:space="preserve"> tyś. bezstykowych kart elektronicznych na potrzeby Systemu Karty Miejskiej Miasta Rybnik.</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0128CE99"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D64481">
        <w:rPr>
          <w:rFonts w:eastAsia="Arial" w:cs="Arial"/>
          <w:b/>
          <w:color w:val="000000"/>
        </w:rPr>
        <w:t>17</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5979BDD8" w14:textId="7F5DAC85" w:rsidR="00D26AA5"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157082" w:history="1">
            <w:r w:rsidR="00D26AA5" w:rsidRPr="00540CC6">
              <w:rPr>
                <w:rStyle w:val="Hipercze"/>
                <w:rFonts w:cs="Arial"/>
                <w:noProof/>
              </w:rPr>
              <w:t>Rozdział I. Dane oraz adres Zamawiającego.</w:t>
            </w:r>
            <w:r w:rsidR="00D26AA5">
              <w:rPr>
                <w:noProof/>
                <w:webHidden/>
              </w:rPr>
              <w:tab/>
            </w:r>
            <w:r w:rsidR="00D26AA5">
              <w:rPr>
                <w:noProof/>
                <w:webHidden/>
              </w:rPr>
              <w:fldChar w:fldCharType="begin"/>
            </w:r>
            <w:r w:rsidR="00D26AA5">
              <w:rPr>
                <w:noProof/>
                <w:webHidden/>
              </w:rPr>
              <w:instrText xml:space="preserve"> PAGEREF _Toc138157082 \h </w:instrText>
            </w:r>
            <w:r w:rsidR="00D26AA5">
              <w:rPr>
                <w:noProof/>
                <w:webHidden/>
              </w:rPr>
            </w:r>
            <w:r w:rsidR="00D26AA5">
              <w:rPr>
                <w:noProof/>
                <w:webHidden/>
              </w:rPr>
              <w:fldChar w:fldCharType="separate"/>
            </w:r>
            <w:r w:rsidR="00D26AA5">
              <w:rPr>
                <w:noProof/>
                <w:webHidden/>
              </w:rPr>
              <w:t>3</w:t>
            </w:r>
            <w:r w:rsidR="00D26AA5">
              <w:rPr>
                <w:noProof/>
                <w:webHidden/>
              </w:rPr>
              <w:fldChar w:fldCharType="end"/>
            </w:r>
          </w:hyperlink>
        </w:p>
        <w:p w14:paraId="2E74FFE1" w14:textId="04544EE8"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83" w:history="1">
            <w:r w:rsidR="00D26AA5" w:rsidRPr="00540CC6">
              <w:rPr>
                <w:rStyle w:val="Hipercze"/>
                <w:noProof/>
              </w:rPr>
              <w:t>Rozdział II. Ochrona danych osobowych.</w:t>
            </w:r>
            <w:r w:rsidR="00D26AA5">
              <w:rPr>
                <w:noProof/>
                <w:webHidden/>
              </w:rPr>
              <w:tab/>
            </w:r>
            <w:r w:rsidR="00D26AA5">
              <w:rPr>
                <w:noProof/>
                <w:webHidden/>
              </w:rPr>
              <w:fldChar w:fldCharType="begin"/>
            </w:r>
            <w:r w:rsidR="00D26AA5">
              <w:rPr>
                <w:noProof/>
                <w:webHidden/>
              </w:rPr>
              <w:instrText xml:space="preserve"> PAGEREF _Toc138157083 \h </w:instrText>
            </w:r>
            <w:r w:rsidR="00D26AA5">
              <w:rPr>
                <w:noProof/>
                <w:webHidden/>
              </w:rPr>
            </w:r>
            <w:r w:rsidR="00D26AA5">
              <w:rPr>
                <w:noProof/>
                <w:webHidden/>
              </w:rPr>
              <w:fldChar w:fldCharType="separate"/>
            </w:r>
            <w:r w:rsidR="00D26AA5">
              <w:rPr>
                <w:noProof/>
                <w:webHidden/>
              </w:rPr>
              <w:t>3</w:t>
            </w:r>
            <w:r w:rsidR="00D26AA5">
              <w:rPr>
                <w:noProof/>
                <w:webHidden/>
              </w:rPr>
              <w:fldChar w:fldCharType="end"/>
            </w:r>
          </w:hyperlink>
        </w:p>
        <w:p w14:paraId="5989309B" w14:textId="536D702F"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84" w:history="1">
            <w:r w:rsidR="00D26AA5" w:rsidRPr="00540CC6">
              <w:rPr>
                <w:rStyle w:val="Hipercze"/>
                <w:noProof/>
              </w:rPr>
              <w:t>Rozdział III. Informacje ogólne.</w:t>
            </w:r>
            <w:r w:rsidR="00D26AA5">
              <w:rPr>
                <w:noProof/>
                <w:webHidden/>
              </w:rPr>
              <w:tab/>
            </w:r>
            <w:r w:rsidR="00D26AA5">
              <w:rPr>
                <w:noProof/>
                <w:webHidden/>
              </w:rPr>
              <w:fldChar w:fldCharType="begin"/>
            </w:r>
            <w:r w:rsidR="00D26AA5">
              <w:rPr>
                <w:noProof/>
                <w:webHidden/>
              </w:rPr>
              <w:instrText xml:space="preserve"> PAGEREF _Toc138157084 \h </w:instrText>
            </w:r>
            <w:r w:rsidR="00D26AA5">
              <w:rPr>
                <w:noProof/>
                <w:webHidden/>
              </w:rPr>
            </w:r>
            <w:r w:rsidR="00D26AA5">
              <w:rPr>
                <w:noProof/>
                <w:webHidden/>
              </w:rPr>
              <w:fldChar w:fldCharType="separate"/>
            </w:r>
            <w:r w:rsidR="00D26AA5">
              <w:rPr>
                <w:noProof/>
                <w:webHidden/>
              </w:rPr>
              <w:t>4</w:t>
            </w:r>
            <w:r w:rsidR="00D26AA5">
              <w:rPr>
                <w:noProof/>
                <w:webHidden/>
              </w:rPr>
              <w:fldChar w:fldCharType="end"/>
            </w:r>
          </w:hyperlink>
        </w:p>
        <w:p w14:paraId="7F1A8A4A" w14:textId="1775018F"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85" w:history="1">
            <w:r w:rsidR="00D26AA5" w:rsidRPr="00540CC6">
              <w:rPr>
                <w:rStyle w:val="Hipercze"/>
                <w:noProof/>
              </w:rPr>
              <w:t>Rozdział IV. Opis przedmiotu zamówienia.</w:t>
            </w:r>
            <w:r w:rsidR="00D26AA5">
              <w:rPr>
                <w:noProof/>
                <w:webHidden/>
              </w:rPr>
              <w:tab/>
            </w:r>
            <w:r w:rsidR="00D26AA5">
              <w:rPr>
                <w:noProof/>
                <w:webHidden/>
              </w:rPr>
              <w:fldChar w:fldCharType="begin"/>
            </w:r>
            <w:r w:rsidR="00D26AA5">
              <w:rPr>
                <w:noProof/>
                <w:webHidden/>
              </w:rPr>
              <w:instrText xml:space="preserve"> PAGEREF _Toc138157085 \h </w:instrText>
            </w:r>
            <w:r w:rsidR="00D26AA5">
              <w:rPr>
                <w:noProof/>
                <w:webHidden/>
              </w:rPr>
            </w:r>
            <w:r w:rsidR="00D26AA5">
              <w:rPr>
                <w:noProof/>
                <w:webHidden/>
              </w:rPr>
              <w:fldChar w:fldCharType="separate"/>
            </w:r>
            <w:r w:rsidR="00D26AA5">
              <w:rPr>
                <w:noProof/>
                <w:webHidden/>
              </w:rPr>
              <w:t>6</w:t>
            </w:r>
            <w:r w:rsidR="00D26AA5">
              <w:rPr>
                <w:noProof/>
                <w:webHidden/>
              </w:rPr>
              <w:fldChar w:fldCharType="end"/>
            </w:r>
          </w:hyperlink>
        </w:p>
        <w:p w14:paraId="38382CDF" w14:textId="5CF70F30"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86" w:history="1">
            <w:r w:rsidR="00D26AA5" w:rsidRPr="00540CC6">
              <w:rPr>
                <w:rStyle w:val="Hipercze"/>
                <w:noProof/>
              </w:rPr>
              <w:t>Rozdział V. Wadium.</w:t>
            </w:r>
            <w:r w:rsidR="00D26AA5">
              <w:rPr>
                <w:noProof/>
                <w:webHidden/>
              </w:rPr>
              <w:tab/>
            </w:r>
            <w:r w:rsidR="00D26AA5">
              <w:rPr>
                <w:noProof/>
                <w:webHidden/>
              </w:rPr>
              <w:fldChar w:fldCharType="begin"/>
            </w:r>
            <w:r w:rsidR="00D26AA5">
              <w:rPr>
                <w:noProof/>
                <w:webHidden/>
              </w:rPr>
              <w:instrText xml:space="preserve"> PAGEREF _Toc138157086 \h </w:instrText>
            </w:r>
            <w:r w:rsidR="00D26AA5">
              <w:rPr>
                <w:noProof/>
                <w:webHidden/>
              </w:rPr>
            </w:r>
            <w:r w:rsidR="00D26AA5">
              <w:rPr>
                <w:noProof/>
                <w:webHidden/>
              </w:rPr>
              <w:fldChar w:fldCharType="separate"/>
            </w:r>
            <w:r w:rsidR="00D26AA5">
              <w:rPr>
                <w:noProof/>
                <w:webHidden/>
              </w:rPr>
              <w:t>11</w:t>
            </w:r>
            <w:r w:rsidR="00D26AA5">
              <w:rPr>
                <w:noProof/>
                <w:webHidden/>
              </w:rPr>
              <w:fldChar w:fldCharType="end"/>
            </w:r>
          </w:hyperlink>
        </w:p>
        <w:p w14:paraId="5E1E47BE" w14:textId="4DA3852B"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87" w:history="1">
            <w:r w:rsidR="00D26AA5" w:rsidRPr="00540CC6">
              <w:rPr>
                <w:rStyle w:val="Hipercze"/>
                <w:noProof/>
              </w:rPr>
              <w:t>Rozdział VI. Termin wykonania zamówienia.</w:t>
            </w:r>
            <w:r w:rsidR="00D26AA5">
              <w:rPr>
                <w:noProof/>
                <w:webHidden/>
              </w:rPr>
              <w:tab/>
            </w:r>
            <w:r w:rsidR="00D26AA5">
              <w:rPr>
                <w:noProof/>
                <w:webHidden/>
              </w:rPr>
              <w:fldChar w:fldCharType="begin"/>
            </w:r>
            <w:r w:rsidR="00D26AA5">
              <w:rPr>
                <w:noProof/>
                <w:webHidden/>
              </w:rPr>
              <w:instrText xml:space="preserve"> PAGEREF _Toc138157087 \h </w:instrText>
            </w:r>
            <w:r w:rsidR="00D26AA5">
              <w:rPr>
                <w:noProof/>
                <w:webHidden/>
              </w:rPr>
            </w:r>
            <w:r w:rsidR="00D26AA5">
              <w:rPr>
                <w:noProof/>
                <w:webHidden/>
              </w:rPr>
              <w:fldChar w:fldCharType="separate"/>
            </w:r>
            <w:r w:rsidR="00D26AA5">
              <w:rPr>
                <w:noProof/>
                <w:webHidden/>
              </w:rPr>
              <w:t>11</w:t>
            </w:r>
            <w:r w:rsidR="00D26AA5">
              <w:rPr>
                <w:noProof/>
                <w:webHidden/>
              </w:rPr>
              <w:fldChar w:fldCharType="end"/>
            </w:r>
          </w:hyperlink>
        </w:p>
        <w:p w14:paraId="4AB330F8" w14:textId="250E386E"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88" w:history="1">
            <w:r w:rsidR="00D26AA5" w:rsidRPr="00540CC6">
              <w:rPr>
                <w:rStyle w:val="Hipercze"/>
                <w:noProof/>
              </w:rPr>
              <w:t>Rozdział VII. Podstawy wykluczenia Wykonawcy.</w:t>
            </w:r>
            <w:r w:rsidR="00D26AA5">
              <w:rPr>
                <w:noProof/>
                <w:webHidden/>
              </w:rPr>
              <w:tab/>
            </w:r>
            <w:r w:rsidR="00D26AA5">
              <w:rPr>
                <w:noProof/>
                <w:webHidden/>
              </w:rPr>
              <w:fldChar w:fldCharType="begin"/>
            </w:r>
            <w:r w:rsidR="00D26AA5">
              <w:rPr>
                <w:noProof/>
                <w:webHidden/>
              </w:rPr>
              <w:instrText xml:space="preserve"> PAGEREF _Toc138157088 \h </w:instrText>
            </w:r>
            <w:r w:rsidR="00D26AA5">
              <w:rPr>
                <w:noProof/>
                <w:webHidden/>
              </w:rPr>
            </w:r>
            <w:r w:rsidR="00D26AA5">
              <w:rPr>
                <w:noProof/>
                <w:webHidden/>
              </w:rPr>
              <w:fldChar w:fldCharType="separate"/>
            </w:r>
            <w:r w:rsidR="00D26AA5">
              <w:rPr>
                <w:noProof/>
                <w:webHidden/>
              </w:rPr>
              <w:t>11</w:t>
            </w:r>
            <w:r w:rsidR="00D26AA5">
              <w:rPr>
                <w:noProof/>
                <w:webHidden/>
              </w:rPr>
              <w:fldChar w:fldCharType="end"/>
            </w:r>
          </w:hyperlink>
        </w:p>
        <w:p w14:paraId="576A77FA" w14:textId="71ECC49A"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89" w:history="1">
            <w:r w:rsidR="00D26AA5" w:rsidRPr="00540CC6">
              <w:rPr>
                <w:rStyle w:val="Hipercze"/>
                <w:noProof/>
              </w:rPr>
              <w:t>Rozdział VIII. Warunki udziału w postepowaniu.</w:t>
            </w:r>
            <w:r w:rsidR="00D26AA5">
              <w:rPr>
                <w:noProof/>
                <w:webHidden/>
              </w:rPr>
              <w:tab/>
            </w:r>
            <w:r w:rsidR="00D26AA5">
              <w:rPr>
                <w:noProof/>
                <w:webHidden/>
              </w:rPr>
              <w:fldChar w:fldCharType="begin"/>
            </w:r>
            <w:r w:rsidR="00D26AA5">
              <w:rPr>
                <w:noProof/>
                <w:webHidden/>
              </w:rPr>
              <w:instrText xml:space="preserve"> PAGEREF _Toc138157089 \h </w:instrText>
            </w:r>
            <w:r w:rsidR="00D26AA5">
              <w:rPr>
                <w:noProof/>
                <w:webHidden/>
              </w:rPr>
            </w:r>
            <w:r w:rsidR="00D26AA5">
              <w:rPr>
                <w:noProof/>
                <w:webHidden/>
              </w:rPr>
              <w:fldChar w:fldCharType="separate"/>
            </w:r>
            <w:r w:rsidR="00D26AA5">
              <w:rPr>
                <w:noProof/>
                <w:webHidden/>
              </w:rPr>
              <w:t>12</w:t>
            </w:r>
            <w:r w:rsidR="00D26AA5">
              <w:rPr>
                <w:noProof/>
                <w:webHidden/>
              </w:rPr>
              <w:fldChar w:fldCharType="end"/>
            </w:r>
          </w:hyperlink>
        </w:p>
        <w:p w14:paraId="2A89A284" w14:textId="68DABF90"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0" w:history="1">
            <w:r w:rsidR="00D26AA5" w:rsidRPr="00540CC6">
              <w:rPr>
                <w:rStyle w:val="Hipercze"/>
                <w:noProof/>
              </w:rPr>
              <w:t>Rozdział IX. Podwykonawcy.</w:t>
            </w:r>
            <w:r w:rsidR="00D26AA5">
              <w:rPr>
                <w:noProof/>
                <w:webHidden/>
              </w:rPr>
              <w:tab/>
            </w:r>
            <w:r w:rsidR="00D26AA5">
              <w:rPr>
                <w:noProof/>
                <w:webHidden/>
              </w:rPr>
              <w:fldChar w:fldCharType="begin"/>
            </w:r>
            <w:r w:rsidR="00D26AA5">
              <w:rPr>
                <w:noProof/>
                <w:webHidden/>
              </w:rPr>
              <w:instrText xml:space="preserve"> PAGEREF _Toc138157090 \h </w:instrText>
            </w:r>
            <w:r w:rsidR="00D26AA5">
              <w:rPr>
                <w:noProof/>
                <w:webHidden/>
              </w:rPr>
            </w:r>
            <w:r w:rsidR="00D26AA5">
              <w:rPr>
                <w:noProof/>
                <w:webHidden/>
              </w:rPr>
              <w:fldChar w:fldCharType="separate"/>
            </w:r>
            <w:r w:rsidR="00D26AA5">
              <w:rPr>
                <w:noProof/>
                <w:webHidden/>
              </w:rPr>
              <w:t>12</w:t>
            </w:r>
            <w:r w:rsidR="00D26AA5">
              <w:rPr>
                <w:noProof/>
                <w:webHidden/>
              </w:rPr>
              <w:fldChar w:fldCharType="end"/>
            </w:r>
          </w:hyperlink>
        </w:p>
        <w:p w14:paraId="7D2C5C9E" w14:textId="3F667CC3"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1" w:history="1">
            <w:r w:rsidR="00D26AA5" w:rsidRPr="00540CC6">
              <w:rPr>
                <w:rStyle w:val="Hipercze"/>
                <w:noProof/>
              </w:rPr>
              <w:t>Rozdział X. Informacje o środkach komunikacji elektronicznej oraz wymaganiach technicznych i organizacyjnych sporządzania, wysyłania i odbierania korespondencji elektronicznej.</w:t>
            </w:r>
            <w:r w:rsidR="00D26AA5">
              <w:rPr>
                <w:noProof/>
                <w:webHidden/>
              </w:rPr>
              <w:tab/>
            </w:r>
            <w:r w:rsidR="00D26AA5">
              <w:rPr>
                <w:noProof/>
                <w:webHidden/>
              </w:rPr>
              <w:fldChar w:fldCharType="begin"/>
            </w:r>
            <w:r w:rsidR="00D26AA5">
              <w:rPr>
                <w:noProof/>
                <w:webHidden/>
              </w:rPr>
              <w:instrText xml:space="preserve"> PAGEREF _Toc138157091 \h </w:instrText>
            </w:r>
            <w:r w:rsidR="00D26AA5">
              <w:rPr>
                <w:noProof/>
                <w:webHidden/>
              </w:rPr>
            </w:r>
            <w:r w:rsidR="00D26AA5">
              <w:rPr>
                <w:noProof/>
                <w:webHidden/>
              </w:rPr>
              <w:fldChar w:fldCharType="separate"/>
            </w:r>
            <w:r w:rsidR="00D26AA5">
              <w:rPr>
                <w:noProof/>
                <w:webHidden/>
              </w:rPr>
              <w:t>13</w:t>
            </w:r>
            <w:r w:rsidR="00D26AA5">
              <w:rPr>
                <w:noProof/>
                <w:webHidden/>
              </w:rPr>
              <w:fldChar w:fldCharType="end"/>
            </w:r>
          </w:hyperlink>
        </w:p>
        <w:p w14:paraId="29EA2238" w14:textId="65CEE896"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2" w:history="1">
            <w:r w:rsidR="00D26AA5" w:rsidRPr="00540CC6">
              <w:rPr>
                <w:rStyle w:val="Hipercze"/>
                <w:noProof/>
              </w:rPr>
              <w:t>Rozdział XI. Informacje o sposobie komunikowania się Zamawiającego z Wykonawcami w inny sposób niż użycie środków komunikacji elektronicznej oraz wskazanie osób uprawnionych do komunikowania się z Wykonawcami.</w:t>
            </w:r>
            <w:r w:rsidR="00D26AA5">
              <w:rPr>
                <w:noProof/>
                <w:webHidden/>
              </w:rPr>
              <w:tab/>
            </w:r>
            <w:r w:rsidR="00D26AA5">
              <w:rPr>
                <w:noProof/>
                <w:webHidden/>
              </w:rPr>
              <w:fldChar w:fldCharType="begin"/>
            </w:r>
            <w:r w:rsidR="00D26AA5">
              <w:rPr>
                <w:noProof/>
                <w:webHidden/>
              </w:rPr>
              <w:instrText xml:space="preserve"> PAGEREF _Toc138157092 \h </w:instrText>
            </w:r>
            <w:r w:rsidR="00D26AA5">
              <w:rPr>
                <w:noProof/>
                <w:webHidden/>
              </w:rPr>
            </w:r>
            <w:r w:rsidR="00D26AA5">
              <w:rPr>
                <w:noProof/>
                <w:webHidden/>
              </w:rPr>
              <w:fldChar w:fldCharType="separate"/>
            </w:r>
            <w:r w:rsidR="00D26AA5">
              <w:rPr>
                <w:noProof/>
                <w:webHidden/>
              </w:rPr>
              <w:t>19</w:t>
            </w:r>
            <w:r w:rsidR="00D26AA5">
              <w:rPr>
                <w:noProof/>
                <w:webHidden/>
              </w:rPr>
              <w:fldChar w:fldCharType="end"/>
            </w:r>
          </w:hyperlink>
        </w:p>
        <w:p w14:paraId="162F8BBF" w14:textId="0A2FFB0E"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3" w:history="1">
            <w:r w:rsidR="00D26AA5" w:rsidRPr="00540CC6">
              <w:rPr>
                <w:rStyle w:val="Hipercze"/>
                <w:noProof/>
              </w:rPr>
              <w:t>Rozdział XII. Termin związania ofertą.</w:t>
            </w:r>
            <w:r w:rsidR="00D26AA5">
              <w:rPr>
                <w:noProof/>
                <w:webHidden/>
              </w:rPr>
              <w:tab/>
            </w:r>
            <w:r w:rsidR="00D26AA5">
              <w:rPr>
                <w:noProof/>
                <w:webHidden/>
              </w:rPr>
              <w:fldChar w:fldCharType="begin"/>
            </w:r>
            <w:r w:rsidR="00D26AA5">
              <w:rPr>
                <w:noProof/>
                <w:webHidden/>
              </w:rPr>
              <w:instrText xml:space="preserve"> PAGEREF _Toc138157093 \h </w:instrText>
            </w:r>
            <w:r w:rsidR="00D26AA5">
              <w:rPr>
                <w:noProof/>
                <w:webHidden/>
              </w:rPr>
            </w:r>
            <w:r w:rsidR="00D26AA5">
              <w:rPr>
                <w:noProof/>
                <w:webHidden/>
              </w:rPr>
              <w:fldChar w:fldCharType="separate"/>
            </w:r>
            <w:r w:rsidR="00D26AA5">
              <w:rPr>
                <w:noProof/>
                <w:webHidden/>
              </w:rPr>
              <w:t>19</w:t>
            </w:r>
            <w:r w:rsidR="00D26AA5">
              <w:rPr>
                <w:noProof/>
                <w:webHidden/>
              </w:rPr>
              <w:fldChar w:fldCharType="end"/>
            </w:r>
          </w:hyperlink>
        </w:p>
        <w:p w14:paraId="3910EA37" w14:textId="74AFE85B"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4" w:history="1">
            <w:r w:rsidR="00D26AA5" w:rsidRPr="00540CC6">
              <w:rPr>
                <w:rStyle w:val="Hipercze"/>
                <w:noProof/>
              </w:rPr>
              <w:t>Rozdział XIII. Opis sposobu przygotowania i składania ofert.</w:t>
            </w:r>
            <w:r w:rsidR="00D26AA5">
              <w:rPr>
                <w:noProof/>
                <w:webHidden/>
              </w:rPr>
              <w:tab/>
            </w:r>
            <w:r w:rsidR="00D26AA5">
              <w:rPr>
                <w:noProof/>
                <w:webHidden/>
              </w:rPr>
              <w:fldChar w:fldCharType="begin"/>
            </w:r>
            <w:r w:rsidR="00D26AA5">
              <w:rPr>
                <w:noProof/>
                <w:webHidden/>
              </w:rPr>
              <w:instrText xml:space="preserve"> PAGEREF _Toc138157094 \h </w:instrText>
            </w:r>
            <w:r w:rsidR="00D26AA5">
              <w:rPr>
                <w:noProof/>
                <w:webHidden/>
              </w:rPr>
            </w:r>
            <w:r w:rsidR="00D26AA5">
              <w:rPr>
                <w:noProof/>
                <w:webHidden/>
              </w:rPr>
              <w:fldChar w:fldCharType="separate"/>
            </w:r>
            <w:r w:rsidR="00D26AA5">
              <w:rPr>
                <w:noProof/>
                <w:webHidden/>
              </w:rPr>
              <w:t>20</w:t>
            </w:r>
            <w:r w:rsidR="00D26AA5">
              <w:rPr>
                <w:noProof/>
                <w:webHidden/>
              </w:rPr>
              <w:fldChar w:fldCharType="end"/>
            </w:r>
          </w:hyperlink>
        </w:p>
        <w:p w14:paraId="58F612ED" w14:textId="7CB7256C"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5" w:history="1">
            <w:r w:rsidR="00D26AA5" w:rsidRPr="00540CC6">
              <w:rPr>
                <w:rStyle w:val="Hipercze"/>
                <w:noProof/>
              </w:rPr>
              <w:t>Rozdział XIV. Termin składania ofert.</w:t>
            </w:r>
            <w:r w:rsidR="00D26AA5">
              <w:rPr>
                <w:noProof/>
                <w:webHidden/>
              </w:rPr>
              <w:tab/>
            </w:r>
            <w:r w:rsidR="00D26AA5">
              <w:rPr>
                <w:noProof/>
                <w:webHidden/>
              </w:rPr>
              <w:fldChar w:fldCharType="begin"/>
            </w:r>
            <w:r w:rsidR="00D26AA5">
              <w:rPr>
                <w:noProof/>
                <w:webHidden/>
              </w:rPr>
              <w:instrText xml:space="preserve"> PAGEREF _Toc138157095 \h </w:instrText>
            </w:r>
            <w:r w:rsidR="00D26AA5">
              <w:rPr>
                <w:noProof/>
                <w:webHidden/>
              </w:rPr>
            </w:r>
            <w:r w:rsidR="00D26AA5">
              <w:rPr>
                <w:noProof/>
                <w:webHidden/>
              </w:rPr>
              <w:fldChar w:fldCharType="separate"/>
            </w:r>
            <w:r w:rsidR="00D26AA5">
              <w:rPr>
                <w:noProof/>
                <w:webHidden/>
              </w:rPr>
              <w:t>21</w:t>
            </w:r>
            <w:r w:rsidR="00D26AA5">
              <w:rPr>
                <w:noProof/>
                <w:webHidden/>
              </w:rPr>
              <w:fldChar w:fldCharType="end"/>
            </w:r>
          </w:hyperlink>
        </w:p>
        <w:p w14:paraId="7340EADB" w14:textId="69A99964"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6" w:history="1">
            <w:r w:rsidR="00D26AA5" w:rsidRPr="00540CC6">
              <w:rPr>
                <w:rStyle w:val="Hipercze"/>
                <w:noProof/>
              </w:rPr>
              <w:t>Rozdział XV. Sposób obliczenia ceny.</w:t>
            </w:r>
            <w:r w:rsidR="00D26AA5">
              <w:rPr>
                <w:noProof/>
                <w:webHidden/>
              </w:rPr>
              <w:tab/>
            </w:r>
            <w:r w:rsidR="00D26AA5">
              <w:rPr>
                <w:noProof/>
                <w:webHidden/>
              </w:rPr>
              <w:fldChar w:fldCharType="begin"/>
            </w:r>
            <w:r w:rsidR="00D26AA5">
              <w:rPr>
                <w:noProof/>
                <w:webHidden/>
              </w:rPr>
              <w:instrText xml:space="preserve"> PAGEREF _Toc138157096 \h </w:instrText>
            </w:r>
            <w:r w:rsidR="00D26AA5">
              <w:rPr>
                <w:noProof/>
                <w:webHidden/>
              </w:rPr>
            </w:r>
            <w:r w:rsidR="00D26AA5">
              <w:rPr>
                <w:noProof/>
                <w:webHidden/>
              </w:rPr>
              <w:fldChar w:fldCharType="separate"/>
            </w:r>
            <w:r w:rsidR="00D26AA5">
              <w:rPr>
                <w:noProof/>
                <w:webHidden/>
              </w:rPr>
              <w:t>21</w:t>
            </w:r>
            <w:r w:rsidR="00D26AA5">
              <w:rPr>
                <w:noProof/>
                <w:webHidden/>
              </w:rPr>
              <w:fldChar w:fldCharType="end"/>
            </w:r>
          </w:hyperlink>
        </w:p>
        <w:p w14:paraId="1C7ECED1" w14:textId="65A38334"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7" w:history="1">
            <w:r w:rsidR="00D26AA5" w:rsidRPr="00540CC6">
              <w:rPr>
                <w:rStyle w:val="Hipercze"/>
                <w:noProof/>
              </w:rPr>
              <w:t>Rozdział XVI. Opis kryteriów oceny ofert wraz z podaniem wag tych kryteriów i sposobu oceny oferty.</w:t>
            </w:r>
            <w:r w:rsidR="00D26AA5">
              <w:rPr>
                <w:noProof/>
                <w:webHidden/>
              </w:rPr>
              <w:tab/>
            </w:r>
            <w:r w:rsidR="00D26AA5">
              <w:rPr>
                <w:noProof/>
                <w:webHidden/>
              </w:rPr>
              <w:fldChar w:fldCharType="begin"/>
            </w:r>
            <w:r w:rsidR="00D26AA5">
              <w:rPr>
                <w:noProof/>
                <w:webHidden/>
              </w:rPr>
              <w:instrText xml:space="preserve"> PAGEREF _Toc138157097 \h </w:instrText>
            </w:r>
            <w:r w:rsidR="00D26AA5">
              <w:rPr>
                <w:noProof/>
                <w:webHidden/>
              </w:rPr>
            </w:r>
            <w:r w:rsidR="00D26AA5">
              <w:rPr>
                <w:noProof/>
                <w:webHidden/>
              </w:rPr>
              <w:fldChar w:fldCharType="separate"/>
            </w:r>
            <w:r w:rsidR="00D26AA5">
              <w:rPr>
                <w:noProof/>
                <w:webHidden/>
              </w:rPr>
              <w:t>22</w:t>
            </w:r>
            <w:r w:rsidR="00D26AA5">
              <w:rPr>
                <w:noProof/>
                <w:webHidden/>
              </w:rPr>
              <w:fldChar w:fldCharType="end"/>
            </w:r>
          </w:hyperlink>
        </w:p>
        <w:p w14:paraId="47D0FA1F" w14:textId="5B14635D"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8" w:history="1">
            <w:r w:rsidR="00D26AA5" w:rsidRPr="00540CC6">
              <w:rPr>
                <w:rStyle w:val="Hipercze"/>
                <w:noProof/>
              </w:rPr>
              <w:t>Rozdział XVII. Informacje o formalnościach, jakie muszą zostać dopełnione po wyborze oferty w celu zawarcia umowy w sprawie zamówienia publicznego.</w:t>
            </w:r>
            <w:r w:rsidR="00D26AA5">
              <w:rPr>
                <w:noProof/>
                <w:webHidden/>
              </w:rPr>
              <w:tab/>
            </w:r>
            <w:r w:rsidR="00D26AA5">
              <w:rPr>
                <w:noProof/>
                <w:webHidden/>
              </w:rPr>
              <w:fldChar w:fldCharType="begin"/>
            </w:r>
            <w:r w:rsidR="00D26AA5">
              <w:rPr>
                <w:noProof/>
                <w:webHidden/>
              </w:rPr>
              <w:instrText xml:space="preserve"> PAGEREF _Toc138157098 \h </w:instrText>
            </w:r>
            <w:r w:rsidR="00D26AA5">
              <w:rPr>
                <w:noProof/>
                <w:webHidden/>
              </w:rPr>
            </w:r>
            <w:r w:rsidR="00D26AA5">
              <w:rPr>
                <w:noProof/>
                <w:webHidden/>
              </w:rPr>
              <w:fldChar w:fldCharType="separate"/>
            </w:r>
            <w:r w:rsidR="00D26AA5">
              <w:rPr>
                <w:noProof/>
                <w:webHidden/>
              </w:rPr>
              <w:t>24</w:t>
            </w:r>
            <w:r w:rsidR="00D26AA5">
              <w:rPr>
                <w:noProof/>
                <w:webHidden/>
              </w:rPr>
              <w:fldChar w:fldCharType="end"/>
            </w:r>
          </w:hyperlink>
        </w:p>
        <w:p w14:paraId="37185B11" w14:textId="2E61A5C0"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099" w:history="1">
            <w:r w:rsidR="00D26AA5" w:rsidRPr="00540CC6">
              <w:rPr>
                <w:rStyle w:val="Hipercze"/>
                <w:noProof/>
              </w:rPr>
              <w:t>Rozdział XVIII. Pouczenie o środkach ochrony prawnej przysługujących Wykonawcy.</w:t>
            </w:r>
            <w:r w:rsidR="00D26AA5">
              <w:rPr>
                <w:noProof/>
                <w:webHidden/>
              </w:rPr>
              <w:tab/>
            </w:r>
            <w:r w:rsidR="00D26AA5">
              <w:rPr>
                <w:noProof/>
                <w:webHidden/>
              </w:rPr>
              <w:fldChar w:fldCharType="begin"/>
            </w:r>
            <w:r w:rsidR="00D26AA5">
              <w:rPr>
                <w:noProof/>
                <w:webHidden/>
              </w:rPr>
              <w:instrText xml:space="preserve"> PAGEREF _Toc138157099 \h </w:instrText>
            </w:r>
            <w:r w:rsidR="00D26AA5">
              <w:rPr>
                <w:noProof/>
                <w:webHidden/>
              </w:rPr>
            </w:r>
            <w:r w:rsidR="00D26AA5">
              <w:rPr>
                <w:noProof/>
                <w:webHidden/>
              </w:rPr>
              <w:fldChar w:fldCharType="separate"/>
            </w:r>
            <w:r w:rsidR="00D26AA5">
              <w:rPr>
                <w:noProof/>
                <w:webHidden/>
              </w:rPr>
              <w:t>25</w:t>
            </w:r>
            <w:r w:rsidR="00D26AA5">
              <w:rPr>
                <w:noProof/>
                <w:webHidden/>
              </w:rPr>
              <w:fldChar w:fldCharType="end"/>
            </w:r>
          </w:hyperlink>
        </w:p>
        <w:p w14:paraId="3C6A72EB" w14:textId="4497F98C"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100" w:history="1">
            <w:r w:rsidR="00D26AA5" w:rsidRPr="00540CC6">
              <w:rPr>
                <w:rStyle w:val="Hipercze"/>
                <w:noProof/>
              </w:rPr>
              <w:t>Rozdział XIX. Zabezpieczenia należytego wykonania umowy.</w:t>
            </w:r>
            <w:r w:rsidR="00D26AA5">
              <w:rPr>
                <w:noProof/>
                <w:webHidden/>
              </w:rPr>
              <w:tab/>
            </w:r>
            <w:r w:rsidR="00D26AA5">
              <w:rPr>
                <w:noProof/>
                <w:webHidden/>
              </w:rPr>
              <w:fldChar w:fldCharType="begin"/>
            </w:r>
            <w:r w:rsidR="00D26AA5">
              <w:rPr>
                <w:noProof/>
                <w:webHidden/>
              </w:rPr>
              <w:instrText xml:space="preserve"> PAGEREF _Toc138157100 \h </w:instrText>
            </w:r>
            <w:r w:rsidR="00D26AA5">
              <w:rPr>
                <w:noProof/>
                <w:webHidden/>
              </w:rPr>
            </w:r>
            <w:r w:rsidR="00D26AA5">
              <w:rPr>
                <w:noProof/>
                <w:webHidden/>
              </w:rPr>
              <w:fldChar w:fldCharType="separate"/>
            </w:r>
            <w:r w:rsidR="00D26AA5">
              <w:rPr>
                <w:noProof/>
                <w:webHidden/>
              </w:rPr>
              <w:t>25</w:t>
            </w:r>
            <w:r w:rsidR="00D26AA5">
              <w:rPr>
                <w:noProof/>
                <w:webHidden/>
              </w:rPr>
              <w:fldChar w:fldCharType="end"/>
            </w:r>
          </w:hyperlink>
        </w:p>
        <w:p w14:paraId="5AC76FBF" w14:textId="5741E400" w:rsidR="00D26AA5"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157101" w:history="1">
            <w:r w:rsidR="00D26AA5" w:rsidRPr="00540CC6">
              <w:rPr>
                <w:rStyle w:val="Hipercze"/>
                <w:noProof/>
              </w:rPr>
              <w:t>Rozdział XX. Wykaz załączników do SWZ</w:t>
            </w:r>
            <w:r w:rsidR="00D26AA5">
              <w:rPr>
                <w:noProof/>
                <w:webHidden/>
              </w:rPr>
              <w:tab/>
            </w:r>
            <w:r w:rsidR="00D26AA5">
              <w:rPr>
                <w:noProof/>
                <w:webHidden/>
              </w:rPr>
              <w:fldChar w:fldCharType="begin"/>
            </w:r>
            <w:r w:rsidR="00D26AA5">
              <w:rPr>
                <w:noProof/>
                <w:webHidden/>
              </w:rPr>
              <w:instrText xml:space="preserve"> PAGEREF _Toc138157101 \h </w:instrText>
            </w:r>
            <w:r w:rsidR="00D26AA5">
              <w:rPr>
                <w:noProof/>
                <w:webHidden/>
              </w:rPr>
            </w:r>
            <w:r w:rsidR="00D26AA5">
              <w:rPr>
                <w:noProof/>
                <w:webHidden/>
              </w:rPr>
              <w:fldChar w:fldCharType="separate"/>
            </w:r>
            <w:r w:rsidR="00D26AA5">
              <w:rPr>
                <w:noProof/>
                <w:webHidden/>
              </w:rPr>
              <w:t>25</w:t>
            </w:r>
            <w:r w:rsidR="00D26AA5">
              <w:rPr>
                <w:noProof/>
                <w:webHidden/>
              </w:rPr>
              <w:fldChar w:fldCharType="end"/>
            </w:r>
          </w:hyperlink>
        </w:p>
        <w:p w14:paraId="4FB526B3" w14:textId="3016CC14"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8157082"/>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8157083"/>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8157084"/>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Nexus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5074FB64"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084A73">
        <w:t>1</w:t>
      </w:r>
      <w:r w:rsidR="002F779F">
        <w:t>8</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pkt 1 ustawy Pzp,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8157085"/>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2BAD799F" w:rsidR="00390028" w:rsidRPr="00E60246" w:rsidRDefault="00EE7737" w:rsidP="00503705">
      <w:pPr>
        <w:tabs>
          <w:tab w:val="left" w:pos="1701"/>
        </w:tabs>
        <w:ind w:left="397"/>
        <w:rPr>
          <w:b/>
          <w:bCs/>
        </w:rPr>
      </w:pPr>
      <w:r w:rsidRPr="00EE7737">
        <w:t>Kod CPV :</w:t>
      </w:r>
      <w:r w:rsidR="00E60246">
        <w:rPr>
          <w:b/>
          <w:bCs/>
        </w:rPr>
        <w:t xml:space="preserve"> </w:t>
      </w:r>
      <w:r w:rsidR="00E60246">
        <w:rPr>
          <w:b/>
          <w:bCs/>
        </w:rPr>
        <w:tab/>
      </w:r>
      <w:r w:rsidR="00A85A59" w:rsidRPr="00A85A59">
        <w:rPr>
          <w:b/>
          <w:bCs/>
        </w:rPr>
        <w:t>30237131-6 Karty elektroniczne</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3C0FCDDD" w14:textId="67416277" w:rsidR="003B7BCE" w:rsidRDefault="003B7BCE" w:rsidP="003B7BCE">
      <w:pPr>
        <w:pBdr>
          <w:top w:val="nil"/>
          <w:left w:val="nil"/>
          <w:bottom w:val="nil"/>
          <w:right w:val="nil"/>
          <w:between w:val="nil"/>
        </w:pBdr>
        <w:shd w:val="clear" w:color="auto" w:fill="FFFFFF"/>
        <w:spacing w:before="120"/>
        <w:ind w:left="397"/>
        <w:rPr>
          <w:rFonts w:cs="Arial"/>
        </w:rPr>
      </w:pPr>
      <w:r w:rsidRPr="003B7BCE">
        <w:rPr>
          <w:rFonts w:cs="Arial"/>
        </w:rPr>
        <w:t>Dostawa kart zbliżeniowych na potrzeby działającego w Mieście Rybnik Systemu</w:t>
      </w:r>
      <w:r>
        <w:rPr>
          <w:rFonts w:cs="Arial"/>
        </w:rPr>
        <w:t xml:space="preserve"> </w:t>
      </w:r>
      <w:r w:rsidRPr="003B7BCE">
        <w:rPr>
          <w:rFonts w:cs="Arial"/>
        </w:rPr>
        <w:t>Elektronicznej Karty Miejskiej zgodnej ze standardami opisanymi w normie "ISO/IEC 14443 typ A", spełniającej warunki certyfikatu MIFARE®.</w:t>
      </w:r>
    </w:p>
    <w:p w14:paraId="71B80ACC" w14:textId="79D07E58" w:rsidR="003B7BCE" w:rsidRPr="003B7BCE" w:rsidRDefault="003B7BCE" w:rsidP="003B7BCE">
      <w:pPr>
        <w:pBdr>
          <w:top w:val="nil"/>
          <w:left w:val="nil"/>
          <w:bottom w:val="nil"/>
          <w:right w:val="nil"/>
          <w:between w:val="nil"/>
        </w:pBdr>
        <w:shd w:val="clear" w:color="auto" w:fill="FFFFFF"/>
        <w:spacing w:before="120"/>
        <w:ind w:left="397"/>
        <w:rPr>
          <w:rFonts w:cs="Arial"/>
        </w:rPr>
      </w:pPr>
      <w:r w:rsidRPr="003B7BCE">
        <w:rPr>
          <w:rFonts w:cs="Arial"/>
        </w:rPr>
        <w:t>Zamawiający posiada oświadczenie realizatora sytemu Elektronicznej Karty</w:t>
      </w:r>
      <w:r>
        <w:rPr>
          <w:rFonts w:cs="Arial"/>
        </w:rPr>
        <w:t xml:space="preserve"> </w:t>
      </w:r>
      <w:r w:rsidRPr="003B7BCE">
        <w:rPr>
          <w:rFonts w:cs="Arial"/>
        </w:rPr>
        <w:t>Miejskiej potwierdzające, że w wymienionym systemie działają poprawnie karty zbliżeniowe wykonane na bazie układu scalonego MF1SEP(H)10x1 (Mifare Plus SE 1k).</w:t>
      </w:r>
    </w:p>
    <w:p w14:paraId="0C02A649" w14:textId="5999037B" w:rsidR="003B7BCE" w:rsidRPr="003B7BCE" w:rsidRDefault="003B7BCE" w:rsidP="003B7BCE">
      <w:pPr>
        <w:pBdr>
          <w:top w:val="nil"/>
          <w:left w:val="nil"/>
          <w:bottom w:val="nil"/>
          <w:right w:val="nil"/>
          <w:between w:val="nil"/>
        </w:pBdr>
        <w:shd w:val="clear" w:color="auto" w:fill="FFFFFF"/>
        <w:spacing w:before="120"/>
        <w:ind w:left="397"/>
        <w:rPr>
          <w:rFonts w:cs="Arial"/>
        </w:rPr>
      </w:pPr>
      <w:r w:rsidRPr="003B7BCE">
        <w:rPr>
          <w:rFonts w:cs="Arial"/>
        </w:rPr>
        <w:t>Wykonawca musi zagwarantować, że wysokość procentowa tak zwanych "zwrotów</w:t>
      </w:r>
      <w:r>
        <w:rPr>
          <w:rFonts w:cs="Arial"/>
        </w:rPr>
        <w:t xml:space="preserve"> </w:t>
      </w:r>
      <w:r w:rsidRPr="003B7BCE">
        <w:rPr>
          <w:rFonts w:cs="Arial"/>
        </w:rPr>
        <w:t>z pola" (FRR) kart zbliżeniowych nie będzie przekraczać 0,07 % w ciągu roku eksploatacji.</w:t>
      </w:r>
    </w:p>
    <w:p w14:paraId="5CB1EF12" w14:textId="77777777" w:rsidR="003B7BCE" w:rsidRPr="003B7BCE" w:rsidRDefault="003B7BCE" w:rsidP="003B7BCE">
      <w:pPr>
        <w:pBdr>
          <w:top w:val="nil"/>
          <w:left w:val="nil"/>
          <w:bottom w:val="nil"/>
          <w:right w:val="nil"/>
          <w:between w:val="nil"/>
        </w:pBdr>
        <w:shd w:val="clear" w:color="auto" w:fill="FFFFFF"/>
        <w:spacing w:before="120"/>
        <w:ind w:firstLine="397"/>
        <w:rPr>
          <w:rFonts w:cs="Arial"/>
        </w:rPr>
      </w:pPr>
      <w:r w:rsidRPr="003B7BCE">
        <w:rPr>
          <w:rFonts w:cs="Arial"/>
        </w:rPr>
        <w:t>Karty zbliżeniowe muszą spełniać następujące wymagania:</w:t>
      </w:r>
    </w:p>
    <w:p w14:paraId="312D7A5A"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Zabezpieczenia </w:t>
      </w:r>
    </w:p>
    <w:p w14:paraId="38BBAF5B"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Karty muszą zawierać skuteczne zabezpieczenia zgodne z normą "ISO/IEC 14443 typ A”. </w:t>
      </w:r>
    </w:p>
    <w:p w14:paraId="0AD7A97F" w14:textId="703F49CC"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Każda karta musi zawierać unikalny i niezmienny numer zapisany na</w:t>
      </w:r>
      <w:r>
        <w:rPr>
          <w:rFonts w:cs="Arial"/>
        </w:rPr>
        <w:t xml:space="preserve"> </w:t>
      </w:r>
      <w:r w:rsidRPr="003B7BCE">
        <w:rPr>
          <w:rFonts w:cs="Arial"/>
        </w:rPr>
        <w:t xml:space="preserve">32 bitach, programowany trwale przez producenta układu pamięciowego. </w:t>
      </w:r>
    </w:p>
    <w:p w14:paraId="0E8E10BB"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Karty muszą umożliwiać wzajemną autentyfikację z czytnikiem systemu działającym zgodnie z normą ISO/IEC DIS 9798-2. </w:t>
      </w:r>
    </w:p>
    <w:p w14:paraId="45536053" w14:textId="4EC8BAA6"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Komunikacja między kartą i czytnikiem odbywającą się drogą radiową musi być szyfrowana z wykorzystaniem generowanej na karcie liczby losowej</w:t>
      </w:r>
      <w:r>
        <w:rPr>
          <w:rFonts w:cs="Arial"/>
        </w:rPr>
        <w:t xml:space="preserve"> </w:t>
      </w:r>
      <w:r w:rsidRPr="003B7BCE">
        <w:rPr>
          <w:rFonts w:cs="Arial"/>
        </w:rPr>
        <w:t>i 48-bitowego lub 128-bitowego klucza.</w:t>
      </w:r>
    </w:p>
    <w:p w14:paraId="2AA31BC2"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Dostęp do każdego z 16 sektorów musi być zabezpieczony za pomocą kluczy (do każdego sektora oddzielna para (2) kluczy). </w:t>
      </w:r>
    </w:p>
    <w:p w14:paraId="4E6C9F8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lang w:val="en-US"/>
        </w:rPr>
      </w:pPr>
      <w:r w:rsidRPr="003B7BCE">
        <w:rPr>
          <w:rFonts w:cs="Arial"/>
          <w:lang w:val="en-US"/>
        </w:rPr>
        <w:t>Obsługa MIFARE Plus Security Level 1 (SL1) z możliwością migracji do Security Level 2 (SL2) i security level 3 (SL3).</w:t>
      </w:r>
    </w:p>
    <w:p w14:paraId="3830741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lastRenderedPageBreak/>
        <w:t xml:space="preserve">Musi istnieć możliwość wyłączania programowanych funkcji zapisu dla kart wycofywanych z obiegu. </w:t>
      </w:r>
    </w:p>
    <w:p w14:paraId="35E1F709"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Komunikacja </w:t>
      </w:r>
    </w:p>
    <w:p w14:paraId="38CEF0F5" w14:textId="77777777" w:rsidR="003B7BCE" w:rsidRPr="003B7BCE" w:rsidRDefault="003B7BCE" w:rsidP="003B7BCE">
      <w:pPr>
        <w:pBdr>
          <w:top w:val="nil"/>
          <w:left w:val="nil"/>
          <w:bottom w:val="nil"/>
          <w:right w:val="nil"/>
          <w:between w:val="nil"/>
        </w:pBdr>
        <w:shd w:val="clear" w:color="auto" w:fill="FFFFFF"/>
        <w:ind w:left="313" w:firstLine="708"/>
        <w:contextualSpacing/>
        <w:rPr>
          <w:rFonts w:cs="Arial"/>
        </w:rPr>
      </w:pPr>
      <w:r w:rsidRPr="003B7BCE">
        <w:rPr>
          <w:rFonts w:cs="Arial"/>
        </w:rPr>
        <w:t>Komunikacja między kartą a czytnikiem odbywa się drogą radiową:</w:t>
      </w:r>
    </w:p>
    <w:p w14:paraId="75FEB4ED"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Częstotliwość nośna: 13,56 MHz. </w:t>
      </w:r>
    </w:p>
    <w:p w14:paraId="476FE4B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Interfejs bezkontaktowy musi, co najmniej spełniać warunki normy ISO/IEC 14443 typ A. </w:t>
      </w:r>
    </w:p>
    <w:p w14:paraId="2AA5A9EE"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Szybkość komunikacji: do 848 kBits/s (KBaud). </w:t>
      </w:r>
    </w:p>
    <w:p w14:paraId="3074CF73"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Czas realizacji operacji: mniej niż 100 ms. </w:t>
      </w:r>
    </w:p>
    <w:p w14:paraId="0C474D4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Protokół komunikacyjny: half duplex. </w:t>
      </w:r>
    </w:p>
    <w:p w14:paraId="266BDF0E"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Zasiąg operacyjny: do 100mm. </w:t>
      </w:r>
    </w:p>
    <w:p w14:paraId="1358DC27"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Pamięć </w:t>
      </w:r>
    </w:p>
    <w:p w14:paraId="53028342"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Technologia: CMOS EEPROM. </w:t>
      </w:r>
    </w:p>
    <w:p w14:paraId="22725292"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Pojemność: 8kBit (1kBajt) [16 sektorów po 512 bitów]. </w:t>
      </w:r>
    </w:p>
    <w:p w14:paraId="16D66B7B"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Podzielona na 16 niezależnych sektorów po 4 bloki każdy. </w:t>
      </w:r>
    </w:p>
    <w:p w14:paraId="3AE60941"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Ilość cykli zapisu: minimum 200000. </w:t>
      </w:r>
    </w:p>
    <w:p w14:paraId="25FDC59A"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Ilość cykli odczytu: nielimitowana. </w:t>
      </w:r>
    </w:p>
    <w:p w14:paraId="13926743"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Okres przechowywania danych: 10 lat. </w:t>
      </w:r>
    </w:p>
    <w:p w14:paraId="72901F4C"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Zasilanie </w:t>
      </w:r>
    </w:p>
    <w:p w14:paraId="1E0D9C06" w14:textId="7A272069" w:rsidR="003B7BCE" w:rsidRPr="003B7BCE" w:rsidRDefault="003B7BCE" w:rsidP="003B7BCE">
      <w:pPr>
        <w:pBdr>
          <w:top w:val="nil"/>
          <w:left w:val="nil"/>
          <w:bottom w:val="nil"/>
          <w:right w:val="nil"/>
          <w:between w:val="nil"/>
        </w:pBdr>
        <w:shd w:val="clear" w:color="auto" w:fill="FFFFFF"/>
        <w:ind w:left="1021"/>
        <w:contextualSpacing/>
        <w:rPr>
          <w:rFonts w:cs="Arial"/>
        </w:rPr>
      </w:pPr>
      <w:r w:rsidRPr="003B7BCE">
        <w:rPr>
          <w:rFonts w:cs="Arial"/>
        </w:rPr>
        <w:t xml:space="preserve">Karta zasilana jest indukcyjnie przez czytnik. Karta nie posiada własnego źródła zasilania. </w:t>
      </w:r>
    </w:p>
    <w:p w14:paraId="0B275DF0"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Charakterystyka fizyczna </w:t>
      </w:r>
    </w:p>
    <w:p w14:paraId="326A5995" w14:textId="4293FB3C"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Karta musi być wykonana z tworzywa sztucznego niezawierającego szkodliwych składników chemicznych i być przyjazna dla środowiska zgodnie z Rozporządzeniem Ministra Przemysłu i Handlu z dnia 30.11.1994 r.</w:t>
      </w:r>
      <w:r>
        <w:rPr>
          <w:rFonts w:cs="Arial"/>
        </w:rPr>
        <w:t xml:space="preserve"> </w:t>
      </w:r>
      <w:r w:rsidRPr="003B7BCE">
        <w:rPr>
          <w:rFonts w:cs="Arial"/>
        </w:rPr>
        <w:t xml:space="preserve">w sprawie wymagań, jakie powinny spełniać wyroby ze względu na potrzebę ochrony zdrowia i środowiska (Dz. U. 133/94 poz. 690 z późniejszymi zmianami). </w:t>
      </w:r>
    </w:p>
    <w:p w14:paraId="2BA36665" w14:textId="158C048A"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wymagana jest wysoka, jakość połączeń elektrycznych pomiędzy anteną</w:t>
      </w:r>
      <w:r>
        <w:rPr>
          <w:rFonts w:cs="Arial"/>
        </w:rPr>
        <w:t xml:space="preserve"> </w:t>
      </w:r>
      <w:r w:rsidRPr="003B7BCE">
        <w:rPr>
          <w:rFonts w:cs="Arial"/>
        </w:rPr>
        <w:t xml:space="preserve">a układem elektronicznym w całym okresie eksploatacji karty. </w:t>
      </w:r>
    </w:p>
    <w:p w14:paraId="369BF2B4"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Antena musi być wykonana z drutu miedzianego, nie dopuszcza się innych technologii wykonania anteny. </w:t>
      </w:r>
    </w:p>
    <w:p w14:paraId="17BABE35"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lastRenderedPageBreak/>
        <w:t xml:space="preserve">Wymiary zgodne z normami ISO 7816-7810, tak jak karty płatnicze ID-1 (85,8 x 54 x 0,76 mm). </w:t>
      </w:r>
    </w:p>
    <w:p w14:paraId="721FB06C"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Parametry wytrzymałościowe </w:t>
      </w:r>
    </w:p>
    <w:p w14:paraId="44C00FC7"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Wytrzymałość: mechaniczna, temperaturowa (od -20 DC do +50 DC) bez utraty funkcjonalności i walorów estetycznych oraz wytrzymałość chemiczna muszą spełniać, co najmniej standardy opisane w normie ISO 10373. </w:t>
      </w:r>
    </w:p>
    <w:p w14:paraId="172A188B"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Trwałość całkowita 5 lata w warunkach normalnej eksploatacji. </w:t>
      </w:r>
    </w:p>
    <w:p w14:paraId="44FC3867"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Wilgotność względna środowiska pracy karty do 90%. </w:t>
      </w:r>
    </w:p>
    <w:p w14:paraId="1B0CB232"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Wykonawca udzieli na część elektroniczną dostarczonych karty minimum 5 lat gwarancji. </w:t>
      </w:r>
    </w:p>
    <w:p w14:paraId="511CD56C"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Drukowanie, personalizacja graficzna kart. </w:t>
      </w:r>
    </w:p>
    <w:p w14:paraId="5A345EFC"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Karty będą zadrukowane dwustronnie bez wykorzystania kolorów metalicznych według wzoru przekazanego Wykonawcy przez Zamawiającego. Wykonawca we własnym zakresie dostosuje przekazany wzór do wymogów produkcyjnych.</w:t>
      </w:r>
    </w:p>
    <w:p w14:paraId="262CBFB7"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Wykonawca otrzyma w formie elektronicznej w dniu podpisania umowy wzór karty awersu i rewersu - jeden projekt karty dla całej dostawy.</w:t>
      </w:r>
    </w:p>
    <w:p w14:paraId="759CC7F5" w14:textId="50BAA3F5"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Karty będą zadrukowane dwustronnie w czterech kolorach (cztery kolory łącznie z czarnym) na białym tle ciała. Omawiany wzór będzie uwzględniał odpowiednie pole oraz określi wygląd nadruku jedenastoznakowego numeru karty, który będzie nanoszony na każdej karcie przez Wykonawcę. Wykonawca będzie zobowiązany do oznakowania każdej karty w sposób jawny unikalnym numerem trwale zakodowanym na 32 bitach przez producenta układu pamięciowego. Numer ten musi być odczytywany z pamięci karty w trakcie dokonywania nadruku, a jego nadruk musi być wykonany z identyczną trwałością jak nadruk wzoru graficznego. </w:t>
      </w:r>
    </w:p>
    <w:p w14:paraId="6E936E83" w14:textId="2DB922DC"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Niezadrukowana powierzchnia karty musi być wykonana w kolorze białym (kolor ciała karty) i musi umożliwiać późniejsze wykonanie nadruków przez Zamawiającego przy zastosowaniu technologii termotransferu lub termosublimacji w czterech podstawowych </w:t>
      </w:r>
      <w:r w:rsidRPr="003B7BCE">
        <w:rPr>
          <w:rFonts w:cs="Arial"/>
        </w:rPr>
        <w:lastRenderedPageBreak/>
        <w:t xml:space="preserve">kolorach (w tym czarny). Nadruki będą wykonywane z rozdzielczością, co najmniej 300 dpi i musi istnieć możliwość uzyskiwania wielobarwnych form graficznych (np. kolorowych zdjęć). </w:t>
      </w:r>
    </w:p>
    <w:p w14:paraId="29039D1D"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Format nadruku numeru karty: </w:t>
      </w:r>
    </w:p>
    <w:p w14:paraId="0AAF2F64" w14:textId="77777777"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zawsze 11 cyfr zgrupowanych w dwóch ciągach rozdzielonych odstępem odpowiednio po 3 i 8 cyfr (np. 001 00000001),</w:t>
      </w:r>
    </w:p>
    <w:p w14:paraId="58DDDCBE" w14:textId="1F677B72"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grupa 3 pierwszych cyfr odpowiada 8 najbardziej znaczącym bitom</w:t>
      </w:r>
      <w:r>
        <w:rPr>
          <w:rFonts w:cs="Arial"/>
        </w:rPr>
        <w:t xml:space="preserve"> </w:t>
      </w:r>
      <w:r w:rsidRPr="003B7BCE">
        <w:rPr>
          <w:rFonts w:cs="Arial"/>
        </w:rPr>
        <w:t>32 bitowego kodu numeru, przyjmuje wartości z przedziału &lt; 000,255 &gt;,</w:t>
      </w:r>
    </w:p>
    <w:p w14:paraId="526A441B" w14:textId="77777777"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grupa pozostałych 8 cyfr odpowiada 24 pozostałym bitom 32 bitowego kodu numeru, przyjmuje wartości z przedziału &lt; 00000000,16777215 &gt;,</w:t>
      </w:r>
    </w:p>
    <w:p w14:paraId="5ACD05BD" w14:textId="7E091A22"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obowiązuje zasada uzupełniania każdej grupy cyfr nieznaczącymi zerami</w:t>
      </w:r>
      <w:r>
        <w:rPr>
          <w:rFonts w:cs="Arial"/>
        </w:rPr>
        <w:t xml:space="preserve"> </w:t>
      </w:r>
      <w:r w:rsidRPr="003B7BCE">
        <w:rPr>
          <w:rFonts w:cs="Arial"/>
        </w:rPr>
        <w:t xml:space="preserve">(z przodu) do osiągnięcia odpowiednio 3 i 8 cyfr (w sumie zawsze 11 cyfr). </w:t>
      </w:r>
    </w:p>
    <w:p w14:paraId="06620C1D" w14:textId="77777777" w:rsidR="003B7BCE" w:rsidRPr="003B7BCE" w:rsidRDefault="003B7BCE" w:rsidP="003B7BCE">
      <w:pPr>
        <w:numPr>
          <w:ilvl w:val="3"/>
          <w:numId w:val="16"/>
        </w:numPr>
        <w:pBdr>
          <w:top w:val="nil"/>
          <w:left w:val="nil"/>
          <w:bottom w:val="nil"/>
          <w:right w:val="nil"/>
          <w:between w:val="nil"/>
        </w:pBdr>
        <w:shd w:val="clear" w:color="auto" w:fill="FFFFFF"/>
        <w:ind w:left="2778" w:hanging="964"/>
        <w:contextualSpacing/>
        <w:rPr>
          <w:rFonts w:cs="Arial"/>
        </w:rPr>
      </w:pPr>
      <w:r w:rsidRPr="003B7BCE">
        <w:rPr>
          <w:rFonts w:cs="Arial"/>
        </w:rPr>
        <w:t>numer na karcie musi być naniesiony w formule "little endian".</w:t>
      </w:r>
    </w:p>
    <w:p w14:paraId="7A776FF3"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Wzory graficzne na karcie, muszą być drukowane z rozdzielczością, co najmniej 300 dpi. Nadruki muszą być trwale zabezpieczone przed ścieraniem wg normy ISO 7816 - 7810. </w:t>
      </w:r>
    </w:p>
    <w:p w14:paraId="530EBF0D"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 przypadku stwierdzenia przez Zamawiającego niezgodności numeru graficznego karty z numerem elektronicznym karta uznana zostanie za wadliwą. </w:t>
      </w:r>
    </w:p>
    <w:p w14:paraId="77C446A3" w14:textId="0CBC5896"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Wymagany nadruk numeru karty metodą </w:t>
      </w:r>
      <w:r w:rsidR="00776014">
        <w:rPr>
          <w:rFonts w:cs="Arial"/>
        </w:rPr>
        <w:t>zapewniającą możliwość odczytania minimum przez 5 lat</w:t>
      </w:r>
      <w:r w:rsidRPr="003B7BCE">
        <w:rPr>
          <w:rFonts w:cs="Arial"/>
        </w:rPr>
        <w:t>.</w:t>
      </w:r>
    </w:p>
    <w:p w14:paraId="2F229B69" w14:textId="2C43A894"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Dostawca przygotuje klucze przełączające (switching keys) z poziomu bezpieczeństwa 1 do 3 dla całej dostawy kart MF1SEP10x1 - (1 klucz na 1 kartę) i dostarczy je na płycie CD wraz z kartami.</w:t>
      </w:r>
    </w:p>
    <w:p w14:paraId="5DB0E79B" w14:textId="7777777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lastRenderedPageBreak/>
        <w:t xml:space="preserve">Zamawiający w ciągu maksymalnie 7 dni od daty dostawy dokona aktywacji w systemie 2% losowo wybranych kart tzw. próbkę testową spośród dostarczonej partii. </w:t>
      </w:r>
    </w:p>
    <w:p w14:paraId="66B204B1"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Zamawiający potwierdzi odbiór dostarczonej partii kart jedynie w przypadku poprawnej aktywacji lub zasilenia minimum 98% kart z próbki testowej.   </w:t>
      </w:r>
    </w:p>
    <w:p w14:paraId="566ADCE8" w14:textId="77777777" w:rsidR="003B7BCE" w:rsidRPr="003B7BCE" w:rsidRDefault="003B7BCE" w:rsidP="003B7BCE">
      <w:pPr>
        <w:numPr>
          <w:ilvl w:val="2"/>
          <w:numId w:val="16"/>
        </w:numPr>
        <w:pBdr>
          <w:top w:val="nil"/>
          <w:left w:val="nil"/>
          <w:bottom w:val="nil"/>
          <w:right w:val="nil"/>
          <w:between w:val="nil"/>
        </w:pBdr>
        <w:shd w:val="clear" w:color="auto" w:fill="FFFFFF"/>
        <w:contextualSpacing/>
        <w:rPr>
          <w:rFonts w:cs="Arial"/>
        </w:rPr>
      </w:pPr>
      <w:r w:rsidRPr="003B7BCE">
        <w:rPr>
          <w:rFonts w:cs="Arial"/>
        </w:rPr>
        <w:t xml:space="preserve">W przypadku braku poprawnej aktywacji lub zasilenia minimum 98% kart z próbki testowej Zamawiający odeśle dostarczoną partię zamówienia na koszt Wykonawcy do jego siedziby, bez potwierdzenia odbioru i zapłaty za zamówienie. </w:t>
      </w:r>
    </w:p>
    <w:p w14:paraId="5CA98B9E" w14:textId="2CC10D17" w:rsidR="003B7BCE" w:rsidRPr="003B7BCE" w:rsidRDefault="003B7BCE" w:rsidP="003B7BCE">
      <w:pPr>
        <w:numPr>
          <w:ilvl w:val="1"/>
          <w:numId w:val="16"/>
        </w:numPr>
        <w:pBdr>
          <w:top w:val="nil"/>
          <w:left w:val="nil"/>
          <w:bottom w:val="nil"/>
          <w:right w:val="nil"/>
          <w:between w:val="nil"/>
        </w:pBdr>
        <w:shd w:val="clear" w:color="auto" w:fill="FFFFFF"/>
        <w:contextualSpacing/>
        <w:rPr>
          <w:rFonts w:cs="Arial"/>
        </w:rPr>
      </w:pPr>
      <w:r w:rsidRPr="003B7BCE">
        <w:rPr>
          <w:rFonts w:cs="Arial"/>
        </w:rPr>
        <w:t xml:space="preserve">Zakres zamówienia obejmuje łączną dostawę </w:t>
      </w:r>
      <w:r>
        <w:rPr>
          <w:rFonts w:cs="Arial"/>
        </w:rPr>
        <w:t>10</w:t>
      </w:r>
      <w:r w:rsidRPr="003B7BCE">
        <w:rPr>
          <w:rFonts w:cs="Arial"/>
        </w:rPr>
        <w:t xml:space="preserve"> 000 sztuk kart na bazie układu scalonego MF1SEP(H)10x1 (Mifare Plus SE 1k) o powyższych parametrach do siedziby Zamawiającego w Rybniku przy ulicy </w:t>
      </w:r>
      <w:r>
        <w:rPr>
          <w:rFonts w:cs="Arial"/>
        </w:rPr>
        <w:t>Lipowej 25D</w:t>
      </w:r>
      <w:r w:rsidRPr="003B7BCE">
        <w:rPr>
          <w:rFonts w:cs="Arial"/>
        </w:rPr>
        <w:t>.</w:t>
      </w:r>
    </w:p>
    <w:p w14:paraId="6F5E1658" w14:textId="77777777" w:rsidR="003B7BCE" w:rsidRPr="003B7BCE" w:rsidRDefault="003B7BCE" w:rsidP="00FB55C0">
      <w:pPr>
        <w:numPr>
          <w:ilvl w:val="1"/>
          <w:numId w:val="16"/>
        </w:numPr>
        <w:pBdr>
          <w:top w:val="nil"/>
          <w:left w:val="nil"/>
          <w:bottom w:val="nil"/>
          <w:right w:val="nil"/>
          <w:between w:val="nil"/>
        </w:pBdr>
        <w:shd w:val="clear" w:color="auto" w:fill="FFFFFF"/>
        <w:contextualSpacing/>
        <w:rPr>
          <w:rFonts w:cs="Arial"/>
        </w:rPr>
      </w:pPr>
      <w:r w:rsidRPr="003B7BCE">
        <w:rPr>
          <w:rFonts w:cs="Arial"/>
        </w:rPr>
        <w:t>Dla dostarczonej partii kart sporządzony zostanie protokołu z odbioru kart (załącznik nr 1 do Umowy: Protokół odbioru) na podstawie, którego zostanie wystawiona faktura, uwzględniająca faktyczną liczbę odebranych kart.</w:t>
      </w:r>
    </w:p>
    <w:p w14:paraId="02739235" w14:textId="078C2808" w:rsidR="00BD52A5" w:rsidRPr="00AA556E" w:rsidRDefault="003B7BCE" w:rsidP="00FB55C0">
      <w:pPr>
        <w:numPr>
          <w:ilvl w:val="1"/>
          <w:numId w:val="16"/>
        </w:numPr>
        <w:pBdr>
          <w:top w:val="nil"/>
          <w:left w:val="nil"/>
          <w:bottom w:val="nil"/>
          <w:right w:val="nil"/>
          <w:between w:val="nil"/>
        </w:pBdr>
        <w:shd w:val="clear" w:color="auto" w:fill="FFFFFF"/>
        <w:contextualSpacing/>
        <w:rPr>
          <w:rFonts w:eastAsia="Arial" w:cs="Arial"/>
          <w:bCs/>
          <w:color w:val="000000"/>
        </w:rPr>
      </w:pPr>
      <w:r w:rsidRPr="003B7BCE">
        <w:rPr>
          <w:rFonts w:cs="Arial"/>
        </w:rPr>
        <w:t>Pozostałe szczegóły zostały zamieszczone w wzorze umowy (załącznik nr 1: Wzór umowy).</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57226AA2" w14:textId="77777777" w:rsidR="00991CE7" w:rsidRDefault="00991CE7">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7691EC48"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sidR="00531FFB">
        <w:rPr>
          <w:rFonts w:eastAsia="Arial" w:cs="Arial"/>
          <w:b/>
          <w:color w:val="000000"/>
        </w:rPr>
        <w:t>przedmiot zamówienia</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„split payment”) w rozumieniu Działu XI rozdział 1a ustawy z dnia 11.03.2004 r. o podatku od towarów i usług (t.j. Dz. U. z 2018 r., poz. 2174 z późn. zm.). Podzieloną płatność tzw. split payment stosuje się wyłącznie przy płatnościach bezgotówkowych, realizowanych za pośrednictwem polecenia przelewu lub polecenia zapłaty dla czynnych podatników VAT. </w:t>
      </w:r>
      <w:r w:rsidRPr="00755E95">
        <w:rPr>
          <w:rFonts w:eastAsia="Arial" w:cs="Arial"/>
          <w:color w:val="000000"/>
        </w:rPr>
        <w:lastRenderedPageBreak/>
        <w:t>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Pr="009842FA" w:rsidRDefault="00755E95">
      <w:pPr>
        <w:numPr>
          <w:ilvl w:val="0"/>
          <w:numId w:val="16"/>
        </w:numPr>
        <w:pBdr>
          <w:top w:val="nil"/>
          <w:left w:val="nil"/>
          <w:bottom w:val="nil"/>
          <w:right w:val="nil"/>
          <w:between w:val="nil"/>
        </w:pBdr>
        <w:contextualSpacing/>
        <w:outlineLvl w:val="1"/>
        <w:rPr>
          <w:rFonts w:eastAsia="Arial" w:cs="Arial"/>
          <w:b/>
          <w:color w:val="000000"/>
        </w:rPr>
      </w:pPr>
      <w:r w:rsidRPr="009842FA">
        <w:rPr>
          <w:rFonts w:eastAsia="Arial" w:cs="Arial"/>
          <w:b/>
          <w:color w:val="000000"/>
        </w:rPr>
        <w:t>Gwarancja jakości i rękojmia za wady</w:t>
      </w:r>
      <w:r w:rsidRPr="009842FA">
        <w:rPr>
          <w:rFonts w:eastAsia="Arial" w:cs="Arial"/>
          <w:color w:val="000000"/>
        </w:rPr>
        <w:t xml:space="preserve">: </w:t>
      </w:r>
    </w:p>
    <w:p w14:paraId="7241447E" w14:textId="78CDFF5D" w:rsidR="00B337ED" w:rsidRPr="009842FA" w:rsidRDefault="00B337ED" w:rsidP="00B337ED">
      <w:pPr>
        <w:pStyle w:val="Akapitzlist"/>
        <w:numPr>
          <w:ilvl w:val="1"/>
          <w:numId w:val="16"/>
        </w:numPr>
        <w:rPr>
          <w:rFonts w:cs="Arial"/>
        </w:rPr>
      </w:pPr>
      <w:r w:rsidRPr="009842FA">
        <w:rPr>
          <w:rFonts w:cs="Arial"/>
        </w:rPr>
        <w:t xml:space="preserve">Wykonawca udziela gwarancji na dostarczony przedmiot zamówienia na okres minimum </w:t>
      </w:r>
      <w:r w:rsidR="00D64B66" w:rsidRPr="009842FA">
        <w:rPr>
          <w:rFonts w:cs="Arial"/>
        </w:rPr>
        <w:t>12</w:t>
      </w:r>
      <w:r w:rsidRPr="009842FA">
        <w:rPr>
          <w:rFonts w:cs="Arial"/>
        </w:rPr>
        <w:t xml:space="preserve"> miesięcy, licząc od momentu podpisania protokołu odbioru/dostawy.</w:t>
      </w:r>
    </w:p>
    <w:p w14:paraId="66FBF6F7" w14:textId="3B630299" w:rsidR="00755E95" w:rsidRDefault="00755E95" w:rsidP="00755E95">
      <w:pPr>
        <w:pStyle w:val="Nagwek1"/>
      </w:pPr>
      <w:r>
        <w:br/>
      </w:r>
      <w:bookmarkStart w:id="5" w:name="_Toc138157086"/>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38157087"/>
      <w:r w:rsidRPr="009E33AC">
        <w:rPr>
          <w:sz w:val="36"/>
          <w:szCs w:val="40"/>
        </w:rPr>
        <w:t>Termin wykonania zamówienia.</w:t>
      </w:r>
      <w:bookmarkEnd w:id="6"/>
    </w:p>
    <w:p w14:paraId="16DA5F1B" w14:textId="687D7065"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C179254" w:rsidR="009E33AC" w:rsidRDefault="005A365C" w:rsidP="005A365C">
      <w:pPr>
        <w:rPr>
          <w:rFonts w:cs="Arial"/>
        </w:rPr>
      </w:pPr>
      <w:r w:rsidRPr="00D64481">
        <w:rPr>
          <w:rFonts w:cs="Arial"/>
        </w:rPr>
        <w:t xml:space="preserve">Termin dostawy </w:t>
      </w:r>
      <w:r w:rsidR="009E33AC" w:rsidRPr="00D64481">
        <w:rPr>
          <w:rFonts w:cs="Arial"/>
        </w:rPr>
        <w:t xml:space="preserve">do </w:t>
      </w:r>
      <w:r w:rsidR="00D64481" w:rsidRPr="00D64481">
        <w:rPr>
          <w:rFonts w:cs="Arial"/>
        </w:rPr>
        <w:t>30</w:t>
      </w:r>
      <w:r w:rsidR="00D64B66" w:rsidRPr="00D64481">
        <w:rPr>
          <w:rFonts w:cs="Arial"/>
        </w:rPr>
        <w:t xml:space="preserve"> dni</w:t>
      </w:r>
      <w:r w:rsidR="009E33AC" w:rsidRPr="00D64481">
        <w:rPr>
          <w:rFonts w:cs="Arial"/>
        </w:rPr>
        <w:t xml:space="preserve"> od daty podpisania umowy.</w:t>
      </w:r>
      <w:r w:rsidR="009842FA">
        <w:rPr>
          <w:rFonts w:cs="Arial"/>
        </w:rPr>
        <w:t xml:space="preserve"> </w:t>
      </w:r>
    </w:p>
    <w:p w14:paraId="4FB0AAE5" w14:textId="3208C800" w:rsidR="005A365C" w:rsidRDefault="005A365C" w:rsidP="005A365C">
      <w:pPr>
        <w:pStyle w:val="Nagwek1"/>
      </w:pPr>
      <w:r>
        <w:br/>
      </w:r>
      <w:bookmarkStart w:id="7" w:name="_Toc138157088"/>
      <w:r>
        <w:rPr>
          <w:sz w:val="36"/>
          <w:szCs w:val="40"/>
        </w:rPr>
        <w:t>Podstawy wykluczenia Wykonawcy.</w:t>
      </w:r>
      <w:bookmarkEnd w:id="7"/>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w art. 108 ust. 1 pkt. 1) ustawy Pzp,</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 xml:space="preserve">w art. 7 ust. 1 ustawy z dnia 13 kwietnia 2022 r. o szczególnych rozwiązaniach w zakresie przeciwdziałania wspieraniu agresji na Ukrainę </w:t>
      </w:r>
      <w:r w:rsidRPr="005A365C">
        <w:rPr>
          <w:rFonts w:cs="Arial"/>
        </w:rPr>
        <w:lastRenderedPageBreak/>
        <w:t>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br/>
      </w:r>
      <w:bookmarkStart w:id="8" w:name="_Toc138157089"/>
      <w:r>
        <w:rPr>
          <w:sz w:val="36"/>
          <w:szCs w:val="40"/>
        </w:rPr>
        <w:t>Warunki udziału w postepowaniu.</w:t>
      </w:r>
      <w:bookmarkEnd w:id="8"/>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5DC021D5" w14:textId="77777777" w:rsidR="001E0714" w:rsidRDefault="001E0714" w:rsidP="001E0714">
      <w:pPr>
        <w:numPr>
          <w:ilvl w:val="1"/>
          <w:numId w:val="19"/>
        </w:numPr>
        <w:pBdr>
          <w:top w:val="nil"/>
          <w:left w:val="nil"/>
          <w:bottom w:val="nil"/>
          <w:right w:val="nil"/>
          <w:between w:val="nil"/>
        </w:pBdr>
        <w:shd w:val="clear" w:color="auto" w:fill="FFFFFF"/>
        <w:ind w:left="964" w:hanging="607"/>
        <w:contextualSpacing/>
        <w:rPr>
          <w:rFonts w:eastAsia="Arial" w:cs="Arial"/>
          <w:b/>
          <w:bCs/>
          <w:color w:val="000000"/>
        </w:rPr>
      </w:pPr>
      <w:r w:rsidRPr="009C18A9">
        <w:rPr>
          <w:rFonts w:eastAsia="Arial" w:cs="Arial"/>
          <w:b/>
          <w:bCs/>
          <w:color w:val="000000"/>
        </w:rPr>
        <w:t>zdolności technicznej lub zawodowej</w:t>
      </w:r>
      <w:r>
        <w:rPr>
          <w:rFonts w:eastAsia="Arial" w:cs="Arial"/>
          <w:b/>
          <w:bCs/>
          <w:color w:val="000000"/>
        </w:rPr>
        <w:t>:</w:t>
      </w:r>
    </w:p>
    <w:p w14:paraId="69349DED" w14:textId="3C09B631" w:rsidR="001E0714" w:rsidRDefault="001E0714" w:rsidP="001E0714">
      <w:pPr>
        <w:pBdr>
          <w:top w:val="nil"/>
          <w:left w:val="nil"/>
          <w:bottom w:val="nil"/>
          <w:right w:val="nil"/>
          <w:between w:val="nil"/>
        </w:pBdr>
        <w:ind w:left="964"/>
        <w:contextualSpacing/>
        <w:jc w:val="both"/>
        <w:rPr>
          <w:rFonts w:eastAsia="Arial" w:cs="Arial"/>
          <w:color w:val="000000"/>
        </w:rPr>
      </w:pPr>
      <w:r w:rsidRPr="009C18A9">
        <w:rPr>
          <w:rFonts w:eastAsia="Arial" w:cs="Arial"/>
          <w:bCs/>
          <w:color w:val="000000"/>
        </w:rPr>
        <w:t>Niniejszy warunek zostanie uznany za spełniony, jeżeli Wykonawca wykaże, że w okresie ostatnich trzech lat przed upływem terminu składania ofert, a jeżeli okres prowadzenia działalności jest krótszy – w tym okresie, należycie wykonał dostawę</w:t>
      </w:r>
      <w:r w:rsidRPr="001E0714">
        <w:rPr>
          <w:rFonts w:eastAsia="Arial" w:cs="Arial"/>
          <w:color w:val="000000"/>
        </w:rPr>
        <w:t xml:space="preserve"> łącznie min </w:t>
      </w:r>
      <w:r>
        <w:rPr>
          <w:rFonts w:eastAsia="Arial" w:cs="Arial"/>
          <w:color w:val="000000"/>
        </w:rPr>
        <w:t>10</w:t>
      </w:r>
      <w:r w:rsidRPr="001E0714">
        <w:rPr>
          <w:rFonts w:eastAsia="Arial" w:cs="Arial"/>
          <w:color w:val="000000"/>
        </w:rPr>
        <w:t xml:space="preserve"> tyś kart spełniające warunki certyfikatu MIFARE®.</w:t>
      </w:r>
    </w:p>
    <w:p w14:paraId="3D79B568" w14:textId="7E6083A9" w:rsidR="005A365C" w:rsidRDefault="005A365C" w:rsidP="005A365C">
      <w:pPr>
        <w:pStyle w:val="Nagwek1"/>
      </w:pPr>
      <w:r>
        <w:br/>
      </w:r>
      <w:bookmarkStart w:id="9" w:name="_Toc138157090"/>
      <w:r>
        <w:rPr>
          <w:sz w:val="36"/>
          <w:szCs w:val="40"/>
        </w:rPr>
        <w:t>Podwykonawcy.</w:t>
      </w:r>
      <w:bookmarkEnd w:id="9"/>
    </w:p>
    <w:p w14:paraId="2529966C" w14:textId="5D4838F9" w:rsidR="00A0741F" w:rsidRPr="00A0741F" w:rsidRDefault="00A0741F" w:rsidP="00A0741F">
      <w:pPr>
        <w:numPr>
          <w:ilvl w:val="0"/>
          <w:numId w:val="20"/>
        </w:numPr>
        <w:contextualSpacing/>
        <w:rPr>
          <w:rFonts w:eastAsia="Arial" w:cs="Arial"/>
          <w:b/>
          <w:bCs/>
        </w:rPr>
      </w:pPr>
      <w:r w:rsidRPr="00A0741F">
        <w:rPr>
          <w:rFonts w:eastAsia="Arial" w:cs="Arial"/>
          <w:b/>
          <w:bCs/>
        </w:rPr>
        <w:t>Podwykonawcy:</w:t>
      </w:r>
    </w:p>
    <w:p w14:paraId="51902CA7" w14:textId="4C9C59B0"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47E8431E"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w:t>
      </w:r>
      <w:r w:rsidR="00A0741F">
        <w:rPr>
          <w:rFonts w:eastAsia="Arial" w:cs="Arial"/>
        </w:rPr>
        <w:t xml:space="preserve"> </w:t>
      </w:r>
      <w:r w:rsidRPr="00EA2256">
        <w:rPr>
          <w:rFonts w:eastAsia="Arial" w:cs="Arial"/>
        </w:rPr>
        <w:t>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lastRenderedPageBreak/>
        <w:br/>
      </w:r>
      <w:bookmarkStart w:id="10" w:name="_Toc138157091"/>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lastRenderedPageBreak/>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lastRenderedPageBreak/>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w:t>
      </w:r>
      <w:r w:rsidRPr="0035335D">
        <w:rPr>
          <w:rFonts w:eastAsia="Arial" w:cs="Arial"/>
          <w:color w:val="000000"/>
        </w:rPr>
        <w:lastRenderedPageBreak/>
        <w:t xml:space="preserve">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stały dostęp do sieci Internet o gwarantowanej przepustowości nie mniejszej niż 512 kb/s,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zainstalowany program Adobe Acrobat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(hh:mm:ss)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lastRenderedPageBreak/>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zamawiający może udzielić wyjaśnień albo pozostawić wniosek bez rozpoznania. Przedłużenie terminu 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lastRenderedPageBreak/>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późn. zm.), jeżeli wykonawca, wraz z przekazaniem takich informacji, zastrzegł, że nie mogą 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lastRenderedPageBreak/>
        <w:br/>
      </w:r>
      <w:bookmarkStart w:id="12" w:name="_Toc138157092"/>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Osobą uprawnioną do komunikowania się z wykonawcami jest: Dariusz Folwarczny, tel: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w:t>
      </w:r>
    </w:p>
    <w:p w14:paraId="48F8FB19" w14:textId="20CB9FDE" w:rsidR="001A1122" w:rsidRDefault="00AD5A77" w:rsidP="00AD5A77">
      <w:pPr>
        <w:pStyle w:val="Nagwek1"/>
      </w:pPr>
      <w:r>
        <w:br/>
      </w:r>
      <w:bookmarkStart w:id="13" w:name="_Toc138157093"/>
      <w:r w:rsidR="001A1122" w:rsidRPr="00AD5A77">
        <w:rPr>
          <w:sz w:val="36"/>
          <w:szCs w:val="40"/>
        </w:rPr>
        <w:t>Termin związania ofertą.</w:t>
      </w:r>
      <w:bookmarkEnd w:id="13"/>
    </w:p>
    <w:p w14:paraId="230D5890" w14:textId="46773D19"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C733FD">
        <w:rPr>
          <w:rFonts w:eastAsia="Arial" w:cs="Arial"/>
          <w:color w:val="000000"/>
        </w:rPr>
        <w:t>14</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lastRenderedPageBreak/>
        <w:br/>
      </w:r>
      <w:bookmarkStart w:id="14" w:name="_Toc112311150"/>
      <w:bookmarkStart w:id="15" w:name="_Toc138157094"/>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10B031A3" w:rsidR="004B53E3" w:rsidRPr="00A0741F" w:rsidRDefault="004B53E3"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w:t>
      </w:r>
      <w:r w:rsidR="00A0741F">
        <w:rPr>
          <w:rFonts w:eastAsia="Arial" w:cs="Arial"/>
        </w:rPr>
        <w:t xml:space="preserve"> </w:t>
      </w:r>
      <w:r w:rsidRPr="00F93366">
        <w:rPr>
          <w:rFonts w:eastAsia="Arial" w:cs="Arial"/>
        </w:rPr>
        <w:t>do SWZ</w:t>
      </w:r>
      <w:r w:rsidR="00376A4C">
        <w:rPr>
          <w:rFonts w:eastAsia="Arial" w:cs="Arial"/>
        </w:rPr>
        <w:t>,</w:t>
      </w:r>
    </w:p>
    <w:p w14:paraId="7B239AA3" w14:textId="79D7EB40" w:rsidR="00A0741F" w:rsidRDefault="00A0741F"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Pr>
          <w:rStyle w:val="Teksttreci2"/>
          <w:rFonts w:ascii="Arial" w:hAnsi="Arial" w:cs="Arial"/>
          <w:sz w:val="24"/>
          <w:szCs w:val="24"/>
        </w:rPr>
        <w:t>o</w:t>
      </w:r>
      <w:r w:rsidR="004B53E3" w:rsidRPr="000C7BDB">
        <w:rPr>
          <w:rStyle w:val="Teksttreci2"/>
          <w:rFonts w:ascii="Arial" w:hAnsi="Arial" w:cs="Arial"/>
          <w:sz w:val="24"/>
          <w:szCs w:val="24"/>
        </w:rPr>
        <w:t xml:space="preserve">świadczenie o niepodleganiu wykluczeniu - załącznik nr </w:t>
      </w:r>
      <w:r>
        <w:rPr>
          <w:rStyle w:val="Teksttreci2"/>
          <w:rFonts w:ascii="Arial" w:hAnsi="Arial" w:cs="Arial"/>
          <w:sz w:val="24"/>
          <w:szCs w:val="24"/>
        </w:rPr>
        <w:t>3</w:t>
      </w:r>
      <w:r w:rsidR="004B53E3" w:rsidRPr="000C7BDB">
        <w:rPr>
          <w:rFonts w:eastAsia="Arial" w:cs="Arial"/>
        </w:rPr>
        <w:t xml:space="preserve"> do SWZ,</w:t>
      </w:r>
    </w:p>
    <w:p w14:paraId="13630EF7" w14:textId="41BDDDC2" w:rsidR="00A0741F" w:rsidRPr="00A0741F" w:rsidRDefault="00A0741F" w:rsidP="00A0741F">
      <w:pPr>
        <w:numPr>
          <w:ilvl w:val="1"/>
          <w:numId w:val="13"/>
        </w:numPr>
        <w:pBdr>
          <w:top w:val="nil"/>
          <w:left w:val="nil"/>
          <w:bottom w:val="nil"/>
          <w:right w:val="nil"/>
          <w:between w:val="nil"/>
        </w:pBdr>
        <w:ind w:left="964" w:hanging="607"/>
        <w:contextualSpacing/>
        <w:rPr>
          <w:rFonts w:eastAsia="Arial" w:cs="Arial"/>
          <w:b/>
          <w:color w:val="000000"/>
          <w:u w:val="single"/>
        </w:rPr>
      </w:pPr>
      <w:r w:rsidRPr="00A0741F">
        <w:rPr>
          <w:rFonts w:eastAsia="Arial" w:cs="Arial"/>
          <w:bCs/>
          <w:color w:val="000000"/>
        </w:rPr>
        <w:t>wykaz wykonanych dostaw</w:t>
      </w:r>
      <w:r w:rsidR="00376A4C">
        <w:rPr>
          <w:rFonts w:eastAsia="Arial" w:cs="Arial"/>
          <w:bCs/>
          <w:color w:val="000000"/>
        </w:rPr>
        <w:t xml:space="preserve"> - z</w:t>
      </w:r>
      <w:r w:rsidR="00376A4C" w:rsidRPr="00A0741F">
        <w:rPr>
          <w:rFonts w:eastAsia="Arial" w:cs="Arial"/>
          <w:bCs/>
          <w:color w:val="000000"/>
        </w:rPr>
        <w:t>ałącznik nr 4</w:t>
      </w:r>
      <w:r w:rsidR="00376A4C">
        <w:rPr>
          <w:rFonts w:eastAsia="Arial" w:cs="Arial"/>
          <w:bCs/>
          <w:color w:val="000000"/>
        </w:rPr>
        <w:t xml:space="preserve"> do. SWZ</w:t>
      </w:r>
      <w:r w:rsidRPr="00A0741F">
        <w:rPr>
          <w:rFonts w:eastAsia="Arial" w:cs="Arial"/>
          <w:bCs/>
          <w:color w:val="000000"/>
        </w:rPr>
        <w:t>.</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0FE1A60E"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 xml:space="preserve">Wykonawca nie jest zobowiązany do złożenia dokumentów wskazanych w pkt </w:t>
      </w:r>
      <w:r>
        <w:rPr>
          <w:rFonts w:eastAsia="Arial" w:cs="Arial"/>
          <w:color w:val="000000"/>
        </w:rPr>
        <w:t>4</w:t>
      </w:r>
      <w:r w:rsidRPr="00F93366">
        <w:rPr>
          <w:rFonts w:eastAsia="Arial" w:cs="Arial"/>
          <w:color w:val="000000"/>
        </w:rPr>
        <w:t>.</w:t>
      </w:r>
      <w:r w:rsidR="00A0741F">
        <w:rPr>
          <w:rFonts w:eastAsia="Arial" w:cs="Arial"/>
          <w:color w:val="000000"/>
        </w:rPr>
        <w:t>4</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Zamawiający nie dopuszcza składania ofert wariantowych.</w:t>
      </w:r>
    </w:p>
    <w:p w14:paraId="3CF109BD" w14:textId="792F26FC" w:rsidR="00072D1C" w:rsidRPr="005B072C"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6" w:name="_Toc138157095"/>
      <w:r w:rsidR="004B53E3">
        <w:rPr>
          <w:sz w:val="36"/>
          <w:szCs w:val="40"/>
        </w:rPr>
        <w:t>Termin składania ofert.</w:t>
      </w:r>
      <w:bookmarkEnd w:id="16"/>
    </w:p>
    <w:p w14:paraId="77835A4E" w14:textId="38D5F0C3" w:rsidR="004B53E3" w:rsidRPr="00D64481" w:rsidRDefault="004B53E3">
      <w:pPr>
        <w:numPr>
          <w:ilvl w:val="0"/>
          <w:numId w:val="24"/>
        </w:numPr>
        <w:pBdr>
          <w:top w:val="nil"/>
          <w:left w:val="nil"/>
          <w:bottom w:val="nil"/>
          <w:right w:val="nil"/>
          <w:between w:val="nil"/>
        </w:pBdr>
        <w:ind w:left="357" w:hanging="357"/>
        <w:rPr>
          <w:rFonts w:eastAsia="Arial" w:cs="Arial"/>
          <w:b/>
          <w:color w:val="000000"/>
        </w:rPr>
      </w:pPr>
      <w:r w:rsidRPr="00D64481">
        <w:rPr>
          <w:rFonts w:eastAsia="Arial" w:cs="Arial"/>
          <w:b/>
          <w:color w:val="000000"/>
        </w:rPr>
        <w:t xml:space="preserve">Oferty wraz z wymaganymi dokumentami należy zamieścić na Platformie </w:t>
      </w:r>
      <w:r w:rsidRPr="00D64481">
        <w:rPr>
          <w:rFonts w:eastAsia="Arial" w:cs="Arial"/>
          <w:b/>
          <w:color w:val="000000"/>
        </w:rPr>
        <w:br/>
        <w:t xml:space="preserve">w części dotyczącej Postępowania w terminie do dnia </w:t>
      </w:r>
      <w:r w:rsidR="00D64481">
        <w:rPr>
          <w:rFonts w:eastAsia="Arial" w:cs="Arial"/>
          <w:b/>
          <w:color w:val="000000"/>
        </w:rPr>
        <w:t>27</w:t>
      </w:r>
      <w:r w:rsidR="009515A6" w:rsidRPr="00D64481">
        <w:rPr>
          <w:rFonts w:eastAsia="Arial" w:cs="Arial"/>
          <w:b/>
          <w:color w:val="000000"/>
        </w:rPr>
        <w:t xml:space="preserve"> </w:t>
      </w:r>
      <w:r w:rsidR="00D64481">
        <w:rPr>
          <w:rFonts w:eastAsia="Arial" w:cs="Arial"/>
          <w:b/>
          <w:color w:val="000000"/>
        </w:rPr>
        <w:t>czerwca</w:t>
      </w:r>
      <w:r w:rsidRPr="00D64481">
        <w:rPr>
          <w:rFonts w:eastAsia="Arial" w:cs="Arial"/>
          <w:b/>
          <w:color w:val="000000"/>
        </w:rPr>
        <w:t xml:space="preserve"> 202</w:t>
      </w:r>
      <w:r w:rsidR="009515A6" w:rsidRPr="00D64481">
        <w:rPr>
          <w:rFonts w:eastAsia="Arial" w:cs="Arial"/>
          <w:b/>
          <w:color w:val="000000"/>
        </w:rPr>
        <w:t>3</w:t>
      </w:r>
      <w:r w:rsidRPr="00D64481">
        <w:rPr>
          <w:rFonts w:eastAsia="Arial" w:cs="Arial"/>
          <w:b/>
          <w:color w:val="000000"/>
        </w:rPr>
        <w:t xml:space="preserve"> r. do godz. 9:00 </w:t>
      </w:r>
    </w:p>
    <w:p w14:paraId="052C525C" w14:textId="25926B8F" w:rsidR="004B53E3" w:rsidRPr="00D64481" w:rsidRDefault="004B53E3">
      <w:pPr>
        <w:numPr>
          <w:ilvl w:val="0"/>
          <w:numId w:val="24"/>
        </w:numPr>
        <w:pBdr>
          <w:top w:val="nil"/>
          <w:left w:val="nil"/>
          <w:bottom w:val="nil"/>
          <w:right w:val="nil"/>
          <w:between w:val="nil"/>
        </w:pBdr>
        <w:ind w:left="357" w:hanging="357"/>
        <w:contextualSpacing/>
        <w:rPr>
          <w:rFonts w:eastAsia="Arial" w:cs="Arial"/>
          <w:color w:val="000000"/>
        </w:rPr>
      </w:pPr>
      <w:r w:rsidRPr="00D64481">
        <w:rPr>
          <w:rFonts w:eastAsia="Arial" w:cs="Arial"/>
          <w:color w:val="000000"/>
        </w:rPr>
        <w:t xml:space="preserve">Otwarcie ofert nastąpi w dniu </w:t>
      </w:r>
      <w:r w:rsidR="00D64481">
        <w:rPr>
          <w:rFonts w:eastAsia="Arial" w:cs="Arial"/>
          <w:color w:val="000000"/>
        </w:rPr>
        <w:t>27</w:t>
      </w:r>
      <w:r w:rsidR="009515A6" w:rsidRPr="00D64481">
        <w:rPr>
          <w:rFonts w:eastAsia="Arial" w:cs="Arial"/>
          <w:color w:val="000000"/>
        </w:rPr>
        <w:t xml:space="preserve"> </w:t>
      </w:r>
      <w:r w:rsidR="00D64481">
        <w:rPr>
          <w:rFonts w:eastAsia="Arial" w:cs="Arial"/>
          <w:color w:val="000000"/>
        </w:rPr>
        <w:t>czerwca</w:t>
      </w:r>
      <w:r w:rsidRPr="00D64481">
        <w:rPr>
          <w:rFonts w:eastAsia="Arial" w:cs="Arial"/>
          <w:color w:val="000000"/>
        </w:rPr>
        <w:t xml:space="preserve"> 202</w:t>
      </w:r>
      <w:r w:rsidR="009515A6" w:rsidRPr="00D64481">
        <w:rPr>
          <w:rFonts w:eastAsia="Arial" w:cs="Arial"/>
          <w:color w:val="000000"/>
        </w:rPr>
        <w:t>3</w:t>
      </w:r>
      <w:r w:rsidRPr="00D64481">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br/>
      </w:r>
      <w:bookmarkStart w:id="17" w:name="_Toc138157096"/>
      <w:r w:rsidR="004B53E3">
        <w:rPr>
          <w:sz w:val="36"/>
          <w:szCs w:val="40"/>
        </w:rPr>
        <w:t>Sposób obliczenia ceny</w:t>
      </w:r>
      <w:r w:rsidR="001A1122" w:rsidRPr="00AD5A77">
        <w:rPr>
          <w:sz w:val="36"/>
          <w:szCs w:val="40"/>
        </w:rPr>
        <w:t>.</w:t>
      </w:r>
      <w:bookmarkEnd w:id="17"/>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 xml:space="preserve">Przez cenę należy rozumieć cenę w rozumieniu art. 3 ust. 1 pkt. 1 ustawy z dnia 9 maja 2014 r. o informowaniu o cenach towarów i usług (t.j.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0815175E"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lastRenderedPageBreak/>
        <w:t>W ofercie należy podać cenę netto i brutto.</w:t>
      </w:r>
    </w:p>
    <w:p w14:paraId="2B27EAFF" w14:textId="58FB5731" w:rsidR="004B53E3" w:rsidRPr="00140E28" w:rsidRDefault="004B53E3" w:rsidP="00C00CA9">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u Zamawiającego obowiązku podatkowego zgodnie z ustawą z dnia 11 marca 2004 r. o podatku od towarów i usług (Dz. U. z 2020 r. poz. 106, z późn.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38157097"/>
      <w:r w:rsidR="004B53E3">
        <w:rPr>
          <w:sz w:val="36"/>
          <w:szCs w:val="40"/>
        </w:rPr>
        <w:t>Opis kryteriów oceny ofert wraz z podaniem wag tych kryteriów i sposobu oceny oferty</w:t>
      </w:r>
      <w:r w:rsidR="001A1122" w:rsidRPr="0018382C">
        <w:rPr>
          <w:sz w:val="36"/>
          <w:szCs w:val="40"/>
        </w:rPr>
        <w:t>.</w:t>
      </w:r>
      <w:bookmarkEnd w:id="18"/>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3D239A2" w:rsidR="004B53E3" w:rsidRPr="00D05FA9" w:rsidRDefault="00D64481" w:rsidP="00976C76">
            <w:pPr>
              <w:contextualSpacing/>
              <w:jc w:val="both"/>
              <w:rPr>
                <w:rFonts w:eastAsia="Arial" w:cs="Arial"/>
              </w:rPr>
            </w:pPr>
            <w:r>
              <w:rPr>
                <w:rFonts w:eastAsia="Arial" w:cs="Arial"/>
              </w:rPr>
              <w:t>10</w:t>
            </w:r>
            <w:r w:rsidR="004B53E3" w:rsidRPr="00D05FA9">
              <w:rPr>
                <w:rFonts w:eastAsia="Arial" w:cs="Arial"/>
              </w:rPr>
              <w:t>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63A802FB" w:rsidR="004B53E3" w:rsidRPr="00140E28" w:rsidRDefault="004B53E3" w:rsidP="004B53E3">
      <w:pPr>
        <w:ind w:left="964"/>
        <w:contextualSpacing/>
        <w:jc w:val="both"/>
        <w:rPr>
          <w:rFonts w:eastAsia="Arial" w:cs="Arial"/>
          <w:b/>
        </w:rPr>
      </w:pPr>
      <w:r w:rsidRPr="00140E28">
        <w:rPr>
          <w:rFonts w:eastAsia="Arial" w:cs="Arial"/>
          <w:b/>
        </w:rPr>
        <w:t>P</w:t>
      </w:r>
      <w:r w:rsidRPr="00140E28">
        <w:rPr>
          <w:rFonts w:eastAsia="Arial" w:cs="Arial"/>
          <w:b/>
          <w:vertAlign w:val="subscript"/>
        </w:rPr>
        <w:t>Cena</w:t>
      </w:r>
      <w:r w:rsidRPr="00140E28">
        <w:rPr>
          <w:rFonts w:eastAsia="Arial" w:cs="Arial"/>
          <w:b/>
        </w:rPr>
        <w:t>= (C</w:t>
      </w:r>
      <w:r w:rsidRPr="00140E28">
        <w:rPr>
          <w:rFonts w:eastAsia="Arial" w:cs="Arial"/>
          <w:b/>
          <w:vertAlign w:val="subscript"/>
        </w:rPr>
        <w:t>n</w:t>
      </w:r>
      <w:r w:rsidRPr="00140E28">
        <w:rPr>
          <w:rFonts w:eastAsia="Arial" w:cs="Arial"/>
          <w:b/>
        </w:rPr>
        <w:t xml:space="preserve"> / C</w:t>
      </w:r>
      <w:r w:rsidRPr="00140E28">
        <w:rPr>
          <w:rFonts w:eastAsia="Arial" w:cs="Arial"/>
          <w:b/>
          <w:vertAlign w:val="subscript"/>
        </w:rPr>
        <w:t xml:space="preserve">x </w:t>
      </w:r>
      <w:r w:rsidRPr="00140E28">
        <w:rPr>
          <w:rFonts w:eastAsia="Arial" w:cs="Arial"/>
          <w:b/>
        </w:rPr>
        <w:t xml:space="preserve">)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r w:rsidRPr="00140E28">
        <w:rPr>
          <w:rFonts w:eastAsia="Arial" w:cs="Arial"/>
        </w:rPr>
        <w:t>C</w:t>
      </w:r>
      <w:r w:rsidRPr="00140E28">
        <w:rPr>
          <w:rFonts w:eastAsia="Arial" w:cs="Arial"/>
          <w:vertAlign w:val="subscript"/>
        </w:rPr>
        <w:t>n</w:t>
      </w:r>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r w:rsidRPr="00140E28">
        <w:rPr>
          <w:rFonts w:eastAsia="Arial" w:cs="Arial"/>
        </w:rPr>
        <w:t>C</w:t>
      </w:r>
      <w:r w:rsidRPr="00140E28">
        <w:rPr>
          <w:rFonts w:eastAsia="Arial" w:cs="Arial"/>
          <w:vertAlign w:val="subscript"/>
        </w:rPr>
        <w:t>x</w:t>
      </w:r>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r w:rsidRPr="00140E28">
        <w:rPr>
          <w:rFonts w:eastAsia="Arial" w:cs="Arial"/>
          <w:b/>
        </w:rPr>
        <w:t>P</w:t>
      </w:r>
      <w:r w:rsidRPr="00140E28">
        <w:rPr>
          <w:rFonts w:eastAsia="Arial" w:cs="Arial"/>
          <w:b/>
          <w:vertAlign w:val="subscript"/>
        </w:rPr>
        <w:t>Cena</w:t>
      </w:r>
      <w:r w:rsidRPr="00140E28">
        <w:rPr>
          <w:rFonts w:eastAsia="Arial" w:cs="Arial"/>
        </w:rPr>
        <w:t xml:space="preserve"> = liczba punktów w kryterium - Cena oferty</w:t>
      </w:r>
    </w:p>
    <w:p w14:paraId="4AD1C138" w14:textId="17BE89F7" w:rsidR="004B53E3" w:rsidRPr="00140E28" w:rsidRDefault="004B53E3">
      <w:pPr>
        <w:numPr>
          <w:ilvl w:val="0"/>
          <w:numId w:val="27"/>
        </w:numPr>
        <w:ind w:left="964" w:hanging="607"/>
        <w:contextualSpacing/>
        <w:rPr>
          <w:rFonts w:eastAsia="Arial" w:cs="Arial"/>
        </w:rPr>
      </w:pPr>
      <w:r w:rsidRPr="00140E28">
        <w:rPr>
          <w:rFonts w:eastAsia="Arial" w:cs="Arial"/>
        </w:rPr>
        <w:t xml:space="preserve">Oferta z najniższą ceną otrzyma </w:t>
      </w:r>
      <w:r w:rsidR="00D64481">
        <w:rPr>
          <w:rFonts w:eastAsia="Arial" w:cs="Arial"/>
        </w:rPr>
        <w:t>10</w:t>
      </w:r>
      <w:r w:rsidRPr="00140E28">
        <w:rPr>
          <w:rFonts w:eastAsia="Arial" w:cs="Arial"/>
        </w:rPr>
        <w:t>0 punktów.</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62F7399F" w14:textId="03BF79D0" w:rsidR="004B53E3" w:rsidRDefault="004B53E3" w:rsidP="00D64481">
      <w:pPr>
        <w:numPr>
          <w:ilvl w:val="0"/>
          <w:numId w:val="26"/>
        </w:numPr>
        <w:contextualSpacing/>
        <w:rPr>
          <w:rFonts w:eastAsia="Arial" w:cs="Arial"/>
          <w:vertAlign w:val="subscript"/>
        </w:rPr>
      </w:pPr>
      <w:r w:rsidRPr="00140E28">
        <w:rPr>
          <w:rFonts w:eastAsia="Arial" w:cs="Arial"/>
        </w:rPr>
        <w:t xml:space="preserve">Za ofertę najkorzystniejszą zostanie uznana oferta, która spełnia wszystkie wymagania określone w SWZ i uzyskała największą łączną liczbę punktów. </w:t>
      </w:r>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lastRenderedPageBreak/>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lastRenderedPageBreak/>
        <w:br/>
      </w:r>
      <w:bookmarkStart w:id="19" w:name="_Toc138157098"/>
      <w:r w:rsidRPr="004B53E3">
        <w:rPr>
          <w:sz w:val="36"/>
          <w:szCs w:val="40"/>
        </w:rPr>
        <w:t>Informacje o formalnościach, jakie muszą zostać dopełnione po wyborze oferty w celu zawarcia umowy w sprawie zamówienia publicznego.</w:t>
      </w:r>
      <w:bookmarkEnd w:id="19"/>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t xml:space="preserve">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t>
      </w:r>
      <w:r w:rsidRPr="00B019F4">
        <w:rPr>
          <w:rFonts w:eastAsia="Arial" w:cs="Arial"/>
          <w:color w:val="000000"/>
        </w:rPr>
        <w:lastRenderedPageBreak/>
        <w:t>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0" w:name="_Toc138157099"/>
      <w:r w:rsidRPr="00ED16D1">
        <w:rPr>
          <w:sz w:val="36"/>
          <w:szCs w:val="40"/>
        </w:rPr>
        <w:t>Pouczenie o środkach ochrony prawnej przysługujących Wykonawcy</w:t>
      </w:r>
      <w:r>
        <w:rPr>
          <w:sz w:val="36"/>
          <w:szCs w:val="40"/>
        </w:rPr>
        <w:t>.</w:t>
      </w:r>
      <w:bookmarkEnd w:id="20"/>
    </w:p>
    <w:p w14:paraId="1566AA9E" w14:textId="77777777" w:rsidR="00ED16D1" w:rsidRPr="006B40AA" w:rsidRDefault="00ED16D1">
      <w:pPr>
        <w:numPr>
          <w:ilvl w:val="0"/>
          <w:numId w:val="31"/>
        </w:numPr>
        <w:suppressAutoHyphens/>
        <w:jc w:val="both"/>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pPr>
        <w:numPr>
          <w:ilvl w:val="0"/>
          <w:numId w:val="31"/>
        </w:numPr>
        <w:suppressAutoHyphens/>
        <w:jc w:val="both"/>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pPr>
        <w:numPr>
          <w:ilvl w:val="0"/>
          <w:numId w:val="31"/>
        </w:numPr>
        <w:suppressAutoHyphens/>
        <w:jc w:val="both"/>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pPr>
        <w:numPr>
          <w:ilvl w:val="0"/>
          <w:numId w:val="31"/>
        </w:numPr>
        <w:suppressAutoHyphens/>
        <w:jc w:val="both"/>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1" w:name="_Toc138157100"/>
      <w:r w:rsidRPr="00ED16D1">
        <w:rPr>
          <w:sz w:val="36"/>
          <w:szCs w:val="40"/>
        </w:rPr>
        <w:t>Zabezpieczenia należytego wykonania umowy</w:t>
      </w:r>
      <w:r>
        <w:rPr>
          <w:sz w:val="36"/>
          <w:szCs w:val="40"/>
        </w:rPr>
        <w:t>.</w:t>
      </w:r>
      <w:bookmarkEnd w:id="21"/>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br/>
      </w:r>
      <w:bookmarkStart w:id="22" w:name="_Toc138157101"/>
      <w:r w:rsidR="001A1122" w:rsidRPr="0018382C">
        <w:rPr>
          <w:sz w:val="36"/>
          <w:szCs w:val="40"/>
        </w:rPr>
        <w:t>Wykaz załączników do SWZ</w:t>
      </w:r>
      <w:bookmarkEnd w:id="22"/>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69DD312F" w14:textId="42E76F7F"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lastRenderedPageBreak/>
        <w:t xml:space="preserve">Załącznik nr </w:t>
      </w:r>
      <w:r w:rsidR="00046507">
        <w:rPr>
          <w:rStyle w:val="Teksttreci2"/>
          <w:rFonts w:ascii="Arial" w:hAnsi="Arial" w:cs="Arial"/>
          <w:sz w:val="24"/>
          <w:szCs w:val="24"/>
        </w:rPr>
        <w:t>2</w:t>
      </w:r>
      <w:r w:rsidRPr="00ED16D1">
        <w:rPr>
          <w:rStyle w:val="Teksttreci2"/>
          <w:rFonts w:ascii="Arial" w:hAnsi="Arial" w:cs="Arial"/>
          <w:sz w:val="24"/>
          <w:szCs w:val="24"/>
        </w:rPr>
        <w:t xml:space="preserve"> </w:t>
      </w:r>
      <w:r>
        <w:rPr>
          <w:rStyle w:val="Teksttreci2"/>
          <w:rFonts w:ascii="Arial" w:hAnsi="Arial" w:cs="Arial"/>
          <w:sz w:val="24"/>
          <w:szCs w:val="24"/>
        </w:rPr>
        <w:t>-</w:t>
      </w:r>
      <w:r w:rsidRPr="00ED16D1">
        <w:rPr>
          <w:rStyle w:val="Teksttreci2"/>
          <w:rFonts w:ascii="Arial" w:hAnsi="Arial" w:cs="Arial"/>
          <w:sz w:val="24"/>
          <w:szCs w:val="24"/>
        </w:rPr>
        <w:t xml:space="preserve"> </w:t>
      </w:r>
      <w:r>
        <w:rPr>
          <w:rStyle w:val="Teksttreci2"/>
          <w:rFonts w:ascii="Arial" w:hAnsi="Arial" w:cs="Arial"/>
          <w:sz w:val="24"/>
          <w:szCs w:val="24"/>
        </w:rPr>
        <w:t>wzór umow</w:t>
      </w:r>
      <w:r w:rsidR="00046507">
        <w:rPr>
          <w:rStyle w:val="Teksttreci2"/>
          <w:rFonts w:ascii="Arial" w:hAnsi="Arial" w:cs="Arial"/>
          <w:sz w:val="24"/>
          <w:szCs w:val="24"/>
        </w:rPr>
        <w:t>y</w:t>
      </w:r>
      <w:r w:rsidRPr="00ED16D1">
        <w:rPr>
          <w:rStyle w:val="Teksttreci2"/>
          <w:rFonts w:ascii="Arial" w:hAnsi="Arial" w:cs="Arial"/>
          <w:sz w:val="24"/>
          <w:szCs w:val="24"/>
        </w:rPr>
        <w:t>,</w:t>
      </w:r>
    </w:p>
    <w:p w14:paraId="1D3C18D3" w14:textId="6571BC87" w:rsidR="00ED16D1" w:rsidRPr="00421B39" w:rsidRDefault="00ED16D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3</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5C037222" w14:textId="0A5EB145" w:rsidR="00421B39" w:rsidRPr="00421B39" w:rsidRDefault="00421B39" w:rsidP="00421B39">
      <w:pPr>
        <w:pStyle w:val="Akapitzlist"/>
        <w:numPr>
          <w:ilvl w:val="0"/>
          <w:numId w:val="12"/>
        </w:numPr>
        <w:tabs>
          <w:tab w:val="center" w:pos="4536"/>
          <w:tab w:val="left" w:pos="6945"/>
        </w:tabs>
        <w:spacing w:after="600" w:line="276" w:lineRule="auto"/>
        <w:jc w:val="both"/>
      </w:pPr>
      <w:r w:rsidRPr="002B08B6">
        <w:rPr>
          <w:szCs w:val="20"/>
        </w:rPr>
        <w:t xml:space="preserve">Załącznik nr </w:t>
      </w:r>
      <w:r>
        <w:rPr>
          <w:szCs w:val="20"/>
        </w:rPr>
        <w:t>4 -</w:t>
      </w:r>
      <w:r w:rsidRPr="002B08B6">
        <w:rPr>
          <w:szCs w:val="20"/>
        </w:rPr>
        <w:t xml:space="preserve"> </w:t>
      </w:r>
      <w:r>
        <w:rPr>
          <w:szCs w:val="20"/>
        </w:rPr>
        <w:t>w</w:t>
      </w:r>
      <w:r w:rsidRPr="002B08B6">
        <w:rPr>
          <w:szCs w:val="20"/>
        </w:rPr>
        <w:t>ykaz wykonanych dostaw</w:t>
      </w:r>
      <w:r>
        <w:rPr>
          <w:szCs w:val="20"/>
        </w:rPr>
        <w:t>.</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3EC4D" w14:textId="77777777" w:rsidR="007E3DB3" w:rsidRDefault="007E3DB3" w:rsidP="00B333D3">
      <w:r>
        <w:separator/>
      </w:r>
    </w:p>
  </w:endnote>
  <w:endnote w:type="continuationSeparator" w:id="0">
    <w:p w14:paraId="2D8930C6" w14:textId="77777777" w:rsidR="007E3DB3" w:rsidRDefault="007E3DB3"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37839DFD" w:rsidR="002A7B41" w:rsidRPr="008322CC" w:rsidRDefault="00D64481" w:rsidP="004F0945">
    <w:pPr>
      <w:pStyle w:val="Stopka"/>
      <w:tabs>
        <w:tab w:val="left" w:pos="6158"/>
      </w:tabs>
      <w:jc w:val="center"/>
      <w:rPr>
        <w:rFonts w:cs="Arial"/>
        <w:b/>
        <w:bCs/>
      </w:rPr>
    </w:pPr>
    <w:r>
      <w:rPr>
        <w:rFonts w:cs="Arial"/>
        <w:b/>
        <w:bCs/>
      </w:rPr>
      <w:t>Czerwiec</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07803" w14:textId="77777777" w:rsidR="007E3DB3" w:rsidRDefault="007E3DB3" w:rsidP="00B333D3">
      <w:r>
        <w:separator/>
      </w:r>
    </w:p>
  </w:footnote>
  <w:footnote w:type="continuationSeparator" w:id="0">
    <w:p w14:paraId="60CD099C" w14:textId="77777777" w:rsidR="007E3DB3" w:rsidRDefault="007E3DB3"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3BE5E820"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084A73">
      <w:rPr>
        <w:rFonts w:cs="Arial"/>
        <w:color w:val="767171" w:themeColor="background2" w:themeShade="80"/>
        <w:sz w:val="22"/>
        <w:szCs w:val="22"/>
      </w:rPr>
      <w:t>1</w:t>
    </w:r>
    <w:r w:rsidR="002F779F">
      <w:rPr>
        <w:rFonts w:cs="Arial"/>
        <w:color w:val="767171" w:themeColor="background2" w:themeShade="80"/>
        <w:sz w:val="22"/>
        <w:szCs w:val="22"/>
      </w:rPr>
      <w:t>8</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31C474DE"/>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3026FF2"/>
    <w:multiLevelType w:val="hybridMultilevel"/>
    <w:tmpl w:val="4C2C8B22"/>
    <w:lvl w:ilvl="0" w:tplc="6908E09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9"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3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4985C69"/>
    <w:multiLevelType w:val="multilevel"/>
    <w:tmpl w:val="C4ACAE10"/>
    <w:numStyleLink w:val="Biecalista7"/>
  </w:abstractNum>
  <w:abstractNum w:abstractNumId="34" w15:restartNumberingAfterBreak="0">
    <w:nsid w:val="67C301B6"/>
    <w:multiLevelType w:val="multilevel"/>
    <w:tmpl w:val="782CC3D6"/>
    <w:lvl w:ilvl="0">
      <w:start w:val="1"/>
      <w:numFmt w:val="decimal"/>
      <w:lvlText w:val="%1."/>
      <w:lvlJc w:val="left"/>
      <w:pPr>
        <w:ind w:left="360" w:hanging="360"/>
      </w:pPr>
      <w:rPr>
        <w:strike w:val="0"/>
        <w:sz w:val="24"/>
        <w:szCs w:val="24"/>
        <w:vertAlign w:val="baseline"/>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B97DA3"/>
    <w:multiLevelType w:val="multilevel"/>
    <w:tmpl w:val="C4ACAE10"/>
    <w:numStyleLink w:val="Biecalista7"/>
  </w:abstractNum>
  <w:abstractNum w:abstractNumId="36"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9"/>
  </w:num>
  <w:num w:numId="2" w16cid:durableId="981620493">
    <w:abstractNumId w:val="15"/>
  </w:num>
  <w:num w:numId="3" w16cid:durableId="7877175">
    <w:abstractNumId w:val="30"/>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2"/>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3"/>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5"/>
  </w:num>
  <w:num w:numId="19" w16cid:durableId="1487670499">
    <w:abstractNumId w:val="8"/>
  </w:num>
  <w:num w:numId="20" w16cid:durableId="795804790">
    <w:abstractNumId w:val="24"/>
  </w:num>
  <w:num w:numId="21" w16cid:durableId="1206528631">
    <w:abstractNumId w:val="36"/>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4"/>
  </w:num>
  <w:num w:numId="27" w16cid:durableId="916474563">
    <w:abstractNumId w:val="11"/>
  </w:num>
  <w:num w:numId="28" w16cid:durableId="1380663304">
    <w:abstractNumId w:val="14"/>
  </w:num>
  <w:num w:numId="29" w16cid:durableId="998730966">
    <w:abstractNumId w:val="27"/>
  </w:num>
  <w:num w:numId="30" w16cid:durableId="852837785">
    <w:abstractNumId w:val="2"/>
  </w:num>
  <w:num w:numId="31" w16cid:durableId="1323191731">
    <w:abstractNumId w:val="1"/>
  </w:num>
  <w:num w:numId="32" w16cid:durableId="274606020">
    <w:abstractNumId w:val="4"/>
  </w:num>
  <w:num w:numId="33" w16cid:durableId="63456116">
    <w:abstractNumId w:val="28"/>
  </w:num>
  <w:num w:numId="34" w16cid:durableId="31616561">
    <w:abstractNumId w:val="37"/>
  </w:num>
  <w:num w:numId="35" w16cid:durableId="537738076">
    <w:abstractNumId w:val="10"/>
  </w:num>
  <w:num w:numId="36" w16cid:durableId="1835996911">
    <w:abstractNumId w:val="22"/>
  </w:num>
  <w:num w:numId="37" w16cid:durableId="328140896">
    <w:abstractNumId w:val="33"/>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1"/>
  </w:num>
  <w:num w:numId="39" w16cid:durableId="1581601039">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168C0"/>
    <w:rsid w:val="00025F05"/>
    <w:rsid w:val="000425D6"/>
    <w:rsid w:val="00044015"/>
    <w:rsid w:val="00046507"/>
    <w:rsid w:val="00050DEA"/>
    <w:rsid w:val="00054A07"/>
    <w:rsid w:val="00057BA6"/>
    <w:rsid w:val="00072D1C"/>
    <w:rsid w:val="00084A73"/>
    <w:rsid w:val="0009280F"/>
    <w:rsid w:val="00097319"/>
    <w:rsid w:val="000B2FB1"/>
    <w:rsid w:val="000B5C41"/>
    <w:rsid w:val="000C0E78"/>
    <w:rsid w:val="000C1320"/>
    <w:rsid w:val="000C31A0"/>
    <w:rsid w:val="000C6AFA"/>
    <w:rsid w:val="000C7BDB"/>
    <w:rsid w:val="000D7110"/>
    <w:rsid w:val="000E1009"/>
    <w:rsid w:val="000E1F60"/>
    <w:rsid w:val="000E7333"/>
    <w:rsid w:val="000F1114"/>
    <w:rsid w:val="001004A3"/>
    <w:rsid w:val="00103396"/>
    <w:rsid w:val="00112D5E"/>
    <w:rsid w:val="00115BD9"/>
    <w:rsid w:val="00134894"/>
    <w:rsid w:val="00144255"/>
    <w:rsid w:val="001503F5"/>
    <w:rsid w:val="00152799"/>
    <w:rsid w:val="001650A5"/>
    <w:rsid w:val="0016609D"/>
    <w:rsid w:val="00176130"/>
    <w:rsid w:val="00181B66"/>
    <w:rsid w:val="0018382C"/>
    <w:rsid w:val="001839C9"/>
    <w:rsid w:val="001907D8"/>
    <w:rsid w:val="001A1122"/>
    <w:rsid w:val="001B0473"/>
    <w:rsid w:val="001B290D"/>
    <w:rsid w:val="001D15B8"/>
    <w:rsid w:val="001D2C45"/>
    <w:rsid w:val="001D4685"/>
    <w:rsid w:val="001E0714"/>
    <w:rsid w:val="001E1052"/>
    <w:rsid w:val="001E7FD9"/>
    <w:rsid w:val="001F218C"/>
    <w:rsid w:val="00201B71"/>
    <w:rsid w:val="00203A8E"/>
    <w:rsid w:val="002207A0"/>
    <w:rsid w:val="00240387"/>
    <w:rsid w:val="00253FEB"/>
    <w:rsid w:val="002575BF"/>
    <w:rsid w:val="002651FF"/>
    <w:rsid w:val="00270295"/>
    <w:rsid w:val="00277907"/>
    <w:rsid w:val="00283818"/>
    <w:rsid w:val="00290CFE"/>
    <w:rsid w:val="00292B4B"/>
    <w:rsid w:val="00294E50"/>
    <w:rsid w:val="002A257B"/>
    <w:rsid w:val="002A7B41"/>
    <w:rsid w:val="002B30C5"/>
    <w:rsid w:val="002B5C90"/>
    <w:rsid w:val="002B73AE"/>
    <w:rsid w:val="002C4B09"/>
    <w:rsid w:val="002D0FC4"/>
    <w:rsid w:val="002D5C9B"/>
    <w:rsid w:val="002E01C1"/>
    <w:rsid w:val="002F419D"/>
    <w:rsid w:val="002F779F"/>
    <w:rsid w:val="003020F1"/>
    <w:rsid w:val="0032071E"/>
    <w:rsid w:val="003208A5"/>
    <w:rsid w:val="00324130"/>
    <w:rsid w:val="00333011"/>
    <w:rsid w:val="00334715"/>
    <w:rsid w:val="0035643B"/>
    <w:rsid w:val="00363CF7"/>
    <w:rsid w:val="00364EEC"/>
    <w:rsid w:val="00372C7C"/>
    <w:rsid w:val="0037566F"/>
    <w:rsid w:val="00376A4C"/>
    <w:rsid w:val="00390028"/>
    <w:rsid w:val="00394D27"/>
    <w:rsid w:val="00394F14"/>
    <w:rsid w:val="00395451"/>
    <w:rsid w:val="003A313F"/>
    <w:rsid w:val="003B04C6"/>
    <w:rsid w:val="003B3CDE"/>
    <w:rsid w:val="003B7BCE"/>
    <w:rsid w:val="003E01A3"/>
    <w:rsid w:val="003F155B"/>
    <w:rsid w:val="003F161D"/>
    <w:rsid w:val="00420D4B"/>
    <w:rsid w:val="00421B39"/>
    <w:rsid w:val="00426499"/>
    <w:rsid w:val="00427210"/>
    <w:rsid w:val="00434B3C"/>
    <w:rsid w:val="004378A4"/>
    <w:rsid w:val="004414E3"/>
    <w:rsid w:val="0044202C"/>
    <w:rsid w:val="00446E01"/>
    <w:rsid w:val="004476D5"/>
    <w:rsid w:val="00453083"/>
    <w:rsid w:val="00454E9F"/>
    <w:rsid w:val="0046173E"/>
    <w:rsid w:val="004652DA"/>
    <w:rsid w:val="00486BCE"/>
    <w:rsid w:val="004879DA"/>
    <w:rsid w:val="00492FA8"/>
    <w:rsid w:val="004B3261"/>
    <w:rsid w:val="004B3D9F"/>
    <w:rsid w:val="004B53E3"/>
    <w:rsid w:val="004B5B09"/>
    <w:rsid w:val="004C5C71"/>
    <w:rsid w:val="004C7775"/>
    <w:rsid w:val="004C7902"/>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42885"/>
    <w:rsid w:val="00647C56"/>
    <w:rsid w:val="006574D6"/>
    <w:rsid w:val="00670065"/>
    <w:rsid w:val="0068295A"/>
    <w:rsid w:val="00691C97"/>
    <w:rsid w:val="006A4DEB"/>
    <w:rsid w:val="006A570E"/>
    <w:rsid w:val="006B377B"/>
    <w:rsid w:val="006B3EDC"/>
    <w:rsid w:val="006B55D6"/>
    <w:rsid w:val="006B5E01"/>
    <w:rsid w:val="006C57EC"/>
    <w:rsid w:val="006D0CA9"/>
    <w:rsid w:val="006D6317"/>
    <w:rsid w:val="006E23C8"/>
    <w:rsid w:val="006E4DAC"/>
    <w:rsid w:val="006F68F5"/>
    <w:rsid w:val="006F7202"/>
    <w:rsid w:val="006F7B92"/>
    <w:rsid w:val="00724F01"/>
    <w:rsid w:val="00755E95"/>
    <w:rsid w:val="00756329"/>
    <w:rsid w:val="00761081"/>
    <w:rsid w:val="00763093"/>
    <w:rsid w:val="007759C2"/>
    <w:rsid w:val="00776014"/>
    <w:rsid w:val="007817FE"/>
    <w:rsid w:val="0079037D"/>
    <w:rsid w:val="007975CB"/>
    <w:rsid w:val="007A5508"/>
    <w:rsid w:val="007C15A1"/>
    <w:rsid w:val="007C25A9"/>
    <w:rsid w:val="007C6816"/>
    <w:rsid w:val="007D1140"/>
    <w:rsid w:val="007D24D7"/>
    <w:rsid w:val="007E2FE6"/>
    <w:rsid w:val="007E3DB3"/>
    <w:rsid w:val="007E5513"/>
    <w:rsid w:val="007F38CD"/>
    <w:rsid w:val="00800D2F"/>
    <w:rsid w:val="008150EB"/>
    <w:rsid w:val="00821A5A"/>
    <w:rsid w:val="00831C9F"/>
    <w:rsid w:val="008322CC"/>
    <w:rsid w:val="00834FA7"/>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F5BDB"/>
    <w:rsid w:val="00910CC6"/>
    <w:rsid w:val="00915CD0"/>
    <w:rsid w:val="00920EED"/>
    <w:rsid w:val="00934F55"/>
    <w:rsid w:val="00944931"/>
    <w:rsid w:val="00946792"/>
    <w:rsid w:val="009515A6"/>
    <w:rsid w:val="00953956"/>
    <w:rsid w:val="00961C67"/>
    <w:rsid w:val="0096756A"/>
    <w:rsid w:val="009842FA"/>
    <w:rsid w:val="00991CE7"/>
    <w:rsid w:val="009C424E"/>
    <w:rsid w:val="009E33AC"/>
    <w:rsid w:val="009E44FA"/>
    <w:rsid w:val="009F502F"/>
    <w:rsid w:val="009F6E6C"/>
    <w:rsid w:val="00A00403"/>
    <w:rsid w:val="00A05B46"/>
    <w:rsid w:val="00A06645"/>
    <w:rsid w:val="00A0741F"/>
    <w:rsid w:val="00A26C46"/>
    <w:rsid w:val="00A27AA4"/>
    <w:rsid w:val="00A51230"/>
    <w:rsid w:val="00A85A59"/>
    <w:rsid w:val="00AA556E"/>
    <w:rsid w:val="00AA5FE6"/>
    <w:rsid w:val="00AB287D"/>
    <w:rsid w:val="00AB44B3"/>
    <w:rsid w:val="00AC356B"/>
    <w:rsid w:val="00AD1E54"/>
    <w:rsid w:val="00AD5A77"/>
    <w:rsid w:val="00AE0D87"/>
    <w:rsid w:val="00AE3FAF"/>
    <w:rsid w:val="00AF3480"/>
    <w:rsid w:val="00B076E2"/>
    <w:rsid w:val="00B10432"/>
    <w:rsid w:val="00B17ECB"/>
    <w:rsid w:val="00B227ED"/>
    <w:rsid w:val="00B24AA0"/>
    <w:rsid w:val="00B25831"/>
    <w:rsid w:val="00B30B54"/>
    <w:rsid w:val="00B333D3"/>
    <w:rsid w:val="00B337ED"/>
    <w:rsid w:val="00B3578B"/>
    <w:rsid w:val="00B36959"/>
    <w:rsid w:val="00B468C5"/>
    <w:rsid w:val="00B728C3"/>
    <w:rsid w:val="00B929B3"/>
    <w:rsid w:val="00BA6055"/>
    <w:rsid w:val="00BC30A9"/>
    <w:rsid w:val="00BD52A5"/>
    <w:rsid w:val="00BD7DE4"/>
    <w:rsid w:val="00BE20B0"/>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3A70"/>
    <w:rsid w:val="00C74835"/>
    <w:rsid w:val="00C76F6C"/>
    <w:rsid w:val="00C8138A"/>
    <w:rsid w:val="00C90D33"/>
    <w:rsid w:val="00C93012"/>
    <w:rsid w:val="00C94DEA"/>
    <w:rsid w:val="00C9590C"/>
    <w:rsid w:val="00CA0AE8"/>
    <w:rsid w:val="00CA1D6A"/>
    <w:rsid w:val="00CA3B94"/>
    <w:rsid w:val="00CA3C95"/>
    <w:rsid w:val="00CB0082"/>
    <w:rsid w:val="00CC4A43"/>
    <w:rsid w:val="00CE5ACA"/>
    <w:rsid w:val="00CF003E"/>
    <w:rsid w:val="00D004F9"/>
    <w:rsid w:val="00D10428"/>
    <w:rsid w:val="00D17152"/>
    <w:rsid w:val="00D21B7A"/>
    <w:rsid w:val="00D2658B"/>
    <w:rsid w:val="00D26AA5"/>
    <w:rsid w:val="00D26B50"/>
    <w:rsid w:val="00D32C9D"/>
    <w:rsid w:val="00D334A1"/>
    <w:rsid w:val="00D35CD2"/>
    <w:rsid w:val="00D35FBF"/>
    <w:rsid w:val="00D46B58"/>
    <w:rsid w:val="00D5107E"/>
    <w:rsid w:val="00D53781"/>
    <w:rsid w:val="00D54CA5"/>
    <w:rsid w:val="00D64481"/>
    <w:rsid w:val="00D64B66"/>
    <w:rsid w:val="00D654EA"/>
    <w:rsid w:val="00D94016"/>
    <w:rsid w:val="00DD3A28"/>
    <w:rsid w:val="00E015BF"/>
    <w:rsid w:val="00E03CD0"/>
    <w:rsid w:val="00E07707"/>
    <w:rsid w:val="00E10814"/>
    <w:rsid w:val="00E261A3"/>
    <w:rsid w:val="00E37A42"/>
    <w:rsid w:val="00E43A49"/>
    <w:rsid w:val="00E44E37"/>
    <w:rsid w:val="00E60246"/>
    <w:rsid w:val="00E621E0"/>
    <w:rsid w:val="00E7331C"/>
    <w:rsid w:val="00E826B3"/>
    <w:rsid w:val="00EA6931"/>
    <w:rsid w:val="00ED16D1"/>
    <w:rsid w:val="00EE1B2B"/>
    <w:rsid w:val="00EE3083"/>
    <w:rsid w:val="00EE5C06"/>
    <w:rsid w:val="00EE7737"/>
    <w:rsid w:val="00EF0349"/>
    <w:rsid w:val="00F023C8"/>
    <w:rsid w:val="00F05101"/>
    <w:rsid w:val="00F060E9"/>
    <w:rsid w:val="00F113AD"/>
    <w:rsid w:val="00F24FE8"/>
    <w:rsid w:val="00F26F4B"/>
    <w:rsid w:val="00F34648"/>
    <w:rsid w:val="00F436E1"/>
    <w:rsid w:val="00F53099"/>
    <w:rsid w:val="00F54A0C"/>
    <w:rsid w:val="00F56012"/>
    <w:rsid w:val="00F64690"/>
    <w:rsid w:val="00F64F78"/>
    <w:rsid w:val="00F66C2D"/>
    <w:rsid w:val="00F7007B"/>
    <w:rsid w:val="00F92922"/>
    <w:rsid w:val="00F964C6"/>
    <w:rsid w:val="00F9745C"/>
    <w:rsid w:val="00FA2E5E"/>
    <w:rsid w:val="00FA64EC"/>
    <w:rsid w:val="00FB55C0"/>
    <w:rsid w:val="00FB6F4C"/>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26</Pages>
  <Words>5795</Words>
  <Characters>34776</Characters>
  <Application>Microsoft Office Word</Application>
  <DocSecurity>0</DocSecurity>
  <Lines>289</Lines>
  <Paragraphs>80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40491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98</cp:revision>
  <cp:lastPrinted>2023-03-08T09:35:00Z</cp:lastPrinted>
  <dcterms:created xsi:type="dcterms:W3CDTF">2022-08-25T08:27:00Z</dcterms:created>
  <dcterms:modified xsi:type="dcterms:W3CDTF">2023-06-20T12:23:00Z</dcterms:modified>
  <cp:category/>
</cp:coreProperties>
</file>