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501B0D" w:rsidRDefault="000C33E6" w:rsidP="00501B0D">
      <w:pPr>
        <w:spacing w:after="0" w:line="240" w:lineRule="auto"/>
        <w:ind w:left="142"/>
        <w:rPr>
          <w:rFonts w:asciiTheme="minorHAnsi" w:eastAsia="Times New Roman" w:hAnsiTheme="minorHAnsi" w:cstheme="minorHAnsi"/>
          <w:sz w:val="20"/>
          <w:szCs w:val="20"/>
        </w:rPr>
      </w:pPr>
      <w:r w:rsidRPr="00501B0D">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posOffset>-95082</wp:posOffset>
            </wp:positionH>
            <wp:positionV relativeFrom="margin">
              <wp:posOffset>-45852</wp:posOffset>
            </wp:positionV>
            <wp:extent cx="3027032" cy="1526876"/>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2" cy="1545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501B0D" w:rsidRDefault="006013CA" w:rsidP="00501B0D">
      <w:pPr>
        <w:spacing w:after="0" w:line="240" w:lineRule="auto"/>
        <w:ind w:left="142"/>
        <w:rPr>
          <w:rFonts w:asciiTheme="minorHAnsi" w:eastAsia="Times New Roman" w:hAnsiTheme="minorHAnsi" w:cstheme="minorHAnsi"/>
          <w:sz w:val="20"/>
          <w:szCs w:val="20"/>
        </w:rPr>
      </w:pPr>
    </w:p>
    <w:p w:rsidR="006013CA" w:rsidRPr="00501B0D" w:rsidRDefault="006013CA" w:rsidP="00501B0D">
      <w:pPr>
        <w:spacing w:after="0" w:line="240" w:lineRule="auto"/>
        <w:ind w:left="142"/>
        <w:rPr>
          <w:rFonts w:asciiTheme="minorHAnsi" w:eastAsia="Times New Roman" w:hAnsiTheme="minorHAnsi" w:cstheme="minorHAnsi"/>
          <w:sz w:val="20"/>
          <w:szCs w:val="20"/>
        </w:rPr>
      </w:pPr>
    </w:p>
    <w:p w:rsidR="006013CA" w:rsidRPr="00501B0D" w:rsidRDefault="000C33E6" w:rsidP="00501B0D">
      <w:pPr>
        <w:tabs>
          <w:tab w:val="left" w:pos="1240"/>
        </w:tabs>
        <w:spacing w:after="0" w:line="240" w:lineRule="auto"/>
        <w:ind w:left="142"/>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ab/>
      </w:r>
    </w:p>
    <w:p w:rsidR="006013CA" w:rsidRPr="00501B0D" w:rsidRDefault="000C33E6" w:rsidP="00501B0D">
      <w:pPr>
        <w:tabs>
          <w:tab w:val="left" w:pos="2241"/>
        </w:tabs>
        <w:spacing w:after="0" w:line="240" w:lineRule="auto"/>
        <w:ind w:left="142"/>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ab/>
      </w:r>
    </w:p>
    <w:p w:rsidR="006013CA" w:rsidRPr="00501B0D" w:rsidRDefault="000C33E6" w:rsidP="00501B0D">
      <w:pPr>
        <w:tabs>
          <w:tab w:val="left" w:pos="2705"/>
          <w:tab w:val="left" w:pos="3406"/>
        </w:tabs>
        <w:spacing w:after="0" w:line="240" w:lineRule="auto"/>
        <w:ind w:left="142"/>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ab/>
      </w:r>
      <w:r w:rsidRPr="00501B0D">
        <w:rPr>
          <w:rFonts w:asciiTheme="minorHAnsi" w:eastAsia="Times New Roman" w:hAnsiTheme="minorHAnsi" w:cstheme="minorHAnsi"/>
          <w:sz w:val="20"/>
          <w:szCs w:val="20"/>
        </w:rPr>
        <w:tab/>
      </w:r>
    </w:p>
    <w:p w:rsidR="006013CA" w:rsidRPr="00501B0D" w:rsidRDefault="006013CA" w:rsidP="00501B0D">
      <w:pPr>
        <w:spacing w:after="0" w:line="240" w:lineRule="auto"/>
        <w:ind w:left="142"/>
        <w:rPr>
          <w:rFonts w:asciiTheme="minorHAnsi" w:eastAsia="Times New Roman" w:hAnsiTheme="minorHAnsi" w:cstheme="minorHAnsi"/>
          <w:sz w:val="20"/>
          <w:szCs w:val="20"/>
        </w:rPr>
      </w:pPr>
    </w:p>
    <w:p w:rsidR="006013CA" w:rsidRPr="00501B0D" w:rsidRDefault="00DD646C" w:rsidP="00501B0D">
      <w:pPr>
        <w:spacing w:after="0" w:line="240" w:lineRule="auto"/>
        <w:rPr>
          <w:rFonts w:asciiTheme="minorHAnsi" w:eastAsiaTheme="minorHAnsi" w:hAnsiTheme="minorHAnsi" w:cstheme="minorHAnsi"/>
          <w:b/>
          <w:color w:val="auto"/>
          <w:sz w:val="20"/>
          <w:szCs w:val="20"/>
          <w:lang w:eastAsia="en-US"/>
        </w:rPr>
      </w:pPr>
      <w:r w:rsidRPr="00501B0D">
        <w:rPr>
          <w:rFonts w:asciiTheme="minorHAnsi" w:eastAsia="Times New Roman" w:hAnsiTheme="minorHAnsi" w:cstheme="minorHAnsi"/>
          <w:sz w:val="20"/>
          <w:szCs w:val="20"/>
        </w:rPr>
        <w:t xml:space="preserve"> </w:t>
      </w:r>
      <w:r w:rsidR="006013CA" w:rsidRPr="00501B0D">
        <w:rPr>
          <w:rFonts w:asciiTheme="minorHAnsi" w:eastAsiaTheme="minorHAnsi" w:hAnsiTheme="minorHAnsi" w:cstheme="minorHAnsi"/>
          <w:b/>
          <w:color w:val="auto"/>
          <w:sz w:val="20"/>
          <w:szCs w:val="20"/>
          <w:lang w:eastAsia="en-US"/>
        </w:rPr>
        <w:t xml:space="preserve">al. Powstańców Wielkopolskich 72 </w:t>
      </w:r>
    </w:p>
    <w:p w:rsidR="006013CA" w:rsidRPr="00501B0D" w:rsidRDefault="006013CA" w:rsidP="00501B0D">
      <w:pPr>
        <w:spacing w:after="0" w:line="240" w:lineRule="auto"/>
        <w:rPr>
          <w:rFonts w:asciiTheme="minorHAnsi" w:eastAsiaTheme="minorHAnsi" w:hAnsiTheme="minorHAnsi" w:cstheme="minorHAnsi"/>
          <w:b/>
          <w:color w:val="auto"/>
          <w:sz w:val="20"/>
          <w:szCs w:val="20"/>
          <w:lang w:eastAsia="en-US"/>
        </w:rPr>
      </w:pPr>
      <w:r w:rsidRPr="00501B0D">
        <w:rPr>
          <w:rFonts w:asciiTheme="minorHAnsi" w:eastAsiaTheme="minorHAnsi" w:hAnsiTheme="minorHAnsi" w:cstheme="minorHAnsi"/>
          <w:b/>
          <w:color w:val="auto"/>
          <w:sz w:val="20"/>
          <w:szCs w:val="20"/>
          <w:lang w:eastAsia="en-US"/>
        </w:rPr>
        <w:t>70-111 Szczecin</w:t>
      </w:r>
    </w:p>
    <w:p w:rsidR="005D134F" w:rsidRPr="00501B0D" w:rsidRDefault="00125BC0" w:rsidP="00501B0D">
      <w:pPr>
        <w:spacing w:after="0" w:line="240" w:lineRule="auto"/>
        <w:ind w:left="142"/>
        <w:rPr>
          <w:rFonts w:asciiTheme="minorHAnsi" w:hAnsiTheme="minorHAnsi" w:cstheme="minorHAnsi"/>
          <w:b/>
          <w:sz w:val="20"/>
          <w:szCs w:val="20"/>
        </w:rPr>
      </w:pP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009E21B2" w:rsidRPr="00501B0D">
        <w:rPr>
          <w:rFonts w:asciiTheme="minorHAnsi" w:hAnsiTheme="minorHAnsi" w:cstheme="minorHAnsi"/>
          <w:sz w:val="20"/>
          <w:szCs w:val="20"/>
        </w:rPr>
        <w:t xml:space="preserve">         </w:t>
      </w:r>
      <w:r w:rsidRPr="00501B0D">
        <w:rPr>
          <w:rFonts w:asciiTheme="minorHAnsi" w:hAnsiTheme="minorHAnsi" w:cstheme="minorHAnsi"/>
          <w:b/>
          <w:sz w:val="20"/>
          <w:szCs w:val="20"/>
        </w:rPr>
        <w:t xml:space="preserve">Szczecin, dnia </w:t>
      </w:r>
      <w:r w:rsidR="001868E6">
        <w:rPr>
          <w:rFonts w:asciiTheme="minorHAnsi" w:hAnsiTheme="minorHAnsi" w:cstheme="minorHAnsi"/>
          <w:b/>
          <w:sz w:val="20"/>
          <w:szCs w:val="20"/>
        </w:rPr>
        <w:t>19-06</w:t>
      </w:r>
      <w:r w:rsidR="00805B01" w:rsidRPr="00501B0D">
        <w:rPr>
          <w:rFonts w:asciiTheme="minorHAnsi" w:hAnsiTheme="minorHAnsi" w:cstheme="minorHAnsi"/>
          <w:b/>
          <w:sz w:val="20"/>
          <w:szCs w:val="20"/>
        </w:rPr>
        <w:t>-</w:t>
      </w:r>
      <w:r w:rsidRPr="00501B0D">
        <w:rPr>
          <w:rFonts w:asciiTheme="minorHAnsi" w:hAnsiTheme="minorHAnsi" w:cstheme="minorHAnsi"/>
          <w:b/>
          <w:sz w:val="20"/>
          <w:szCs w:val="20"/>
        </w:rPr>
        <w:t>2024</w:t>
      </w:r>
    </w:p>
    <w:p w:rsidR="00260077" w:rsidRPr="00501B0D" w:rsidRDefault="00260077" w:rsidP="00501B0D">
      <w:pPr>
        <w:spacing w:after="0" w:line="240" w:lineRule="auto"/>
        <w:ind w:left="142"/>
        <w:jc w:val="both"/>
        <w:rPr>
          <w:rFonts w:asciiTheme="minorHAnsi" w:hAnsiTheme="minorHAnsi" w:cstheme="minorHAnsi"/>
          <w:b/>
          <w:sz w:val="20"/>
          <w:szCs w:val="20"/>
        </w:rPr>
      </w:pPr>
    </w:p>
    <w:p w:rsidR="003C5F70" w:rsidRPr="00501B0D" w:rsidRDefault="003C5F70" w:rsidP="001868E6">
      <w:pPr>
        <w:pStyle w:val="Tekstpodstawowy3"/>
        <w:spacing w:after="0" w:line="240" w:lineRule="auto"/>
        <w:jc w:val="both"/>
        <w:rPr>
          <w:rFonts w:eastAsia="Calibri" w:cstheme="minorHAnsi"/>
          <w:b/>
          <w:color w:val="000000"/>
          <w:sz w:val="20"/>
          <w:szCs w:val="20"/>
          <w:lang w:eastAsia="pl-PL"/>
        </w:rPr>
      </w:pPr>
      <w:r w:rsidRPr="00501B0D">
        <w:rPr>
          <w:rFonts w:eastAsia="Calibri" w:cstheme="minorHAnsi"/>
          <w:b/>
          <w:color w:val="000000"/>
          <w:sz w:val="20"/>
          <w:szCs w:val="20"/>
          <w:lang w:eastAsia="pl-PL"/>
        </w:rPr>
        <w:t>Sygnatura: ZP/220/</w:t>
      </w:r>
      <w:r w:rsidR="001868E6">
        <w:rPr>
          <w:rFonts w:eastAsia="Calibri" w:cstheme="minorHAnsi"/>
          <w:b/>
          <w:color w:val="000000"/>
          <w:sz w:val="20"/>
          <w:szCs w:val="20"/>
          <w:lang w:eastAsia="pl-PL"/>
        </w:rPr>
        <w:t>43/24</w:t>
      </w:r>
    </w:p>
    <w:p w:rsidR="001868E6" w:rsidRPr="00730E37" w:rsidRDefault="001868E6" w:rsidP="001868E6">
      <w:pPr>
        <w:pStyle w:val="Stopka"/>
        <w:tabs>
          <w:tab w:val="clear" w:pos="4536"/>
          <w:tab w:val="clear" w:pos="9072"/>
          <w:tab w:val="left" w:pos="1800"/>
        </w:tabs>
        <w:jc w:val="both"/>
        <w:rPr>
          <w:rFonts w:cstheme="minorHAnsi"/>
          <w:b/>
          <w:sz w:val="20"/>
          <w:szCs w:val="20"/>
        </w:rPr>
      </w:pPr>
      <w:r w:rsidRPr="00730E37">
        <w:rPr>
          <w:rFonts w:eastAsia="Times New Roman" w:cstheme="minorHAnsi"/>
          <w:b/>
          <w:sz w:val="20"/>
          <w:szCs w:val="20"/>
        </w:rPr>
        <w:t>Dotyczy: postępowania o udzielenie zamówienia publicznego pn.: „</w:t>
      </w:r>
      <w:r w:rsidRPr="00730E37">
        <w:rPr>
          <w:rFonts w:ascii="Calibri" w:hAnsi="Calibri" w:cs="Calibri"/>
          <w:b/>
          <w:sz w:val="20"/>
          <w:szCs w:val="20"/>
        </w:rPr>
        <w:t>Świadczenie usług serwisowych instalacji wentylacji i klimatyzacji,  wraz z automatyką</w:t>
      </w:r>
      <w:r w:rsidRPr="00730E37">
        <w:rPr>
          <w:rFonts w:cs="Calibri"/>
          <w:b/>
          <w:bCs/>
          <w:sz w:val="20"/>
          <w:szCs w:val="20"/>
        </w:rPr>
        <w:t xml:space="preserve"> </w:t>
      </w:r>
      <w:r w:rsidRPr="00730E37">
        <w:rPr>
          <w:rFonts w:eastAsia="Times New Roman" w:cstheme="minorHAnsi"/>
          <w:b/>
          <w:sz w:val="20"/>
          <w:szCs w:val="20"/>
        </w:rPr>
        <w:t>”</w:t>
      </w:r>
    </w:p>
    <w:p w:rsidR="00260077" w:rsidRPr="00501B0D" w:rsidRDefault="00260077" w:rsidP="00501B0D">
      <w:pPr>
        <w:pStyle w:val="Bezodstpw"/>
        <w:ind w:left="142"/>
        <w:jc w:val="both"/>
        <w:rPr>
          <w:rFonts w:cstheme="minorHAnsi"/>
          <w:b/>
          <w:color w:val="FF0000"/>
          <w:sz w:val="20"/>
          <w:szCs w:val="20"/>
          <w:u w:val="single"/>
        </w:rPr>
      </w:pPr>
      <w:r w:rsidRPr="00501B0D">
        <w:rPr>
          <w:rFonts w:cstheme="minorHAnsi"/>
          <w:sz w:val="20"/>
          <w:szCs w:val="20"/>
        </w:rPr>
        <w:t xml:space="preserve"> </w:t>
      </w:r>
      <w:r w:rsidRPr="00501B0D">
        <w:rPr>
          <w:rFonts w:cstheme="minorHAnsi"/>
          <w:b/>
          <w:sz w:val="20"/>
          <w:szCs w:val="20"/>
        </w:rPr>
        <w:tab/>
      </w:r>
      <w:r w:rsidRPr="00501B0D">
        <w:rPr>
          <w:rFonts w:cstheme="minorHAnsi"/>
          <w:b/>
          <w:sz w:val="20"/>
          <w:szCs w:val="20"/>
        </w:rPr>
        <w:tab/>
      </w:r>
      <w:r w:rsidRPr="00501B0D">
        <w:rPr>
          <w:rFonts w:cstheme="minorHAnsi"/>
          <w:b/>
          <w:sz w:val="20"/>
          <w:szCs w:val="20"/>
        </w:rPr>
        <w:tab/>
      </w:r>
      <w:r w:rsidRPr="00501B0D">
        <w:rPr>
          <w:rFonts w:cstheme="minorHAnsi"/>
          <w:b/>
          <w:sz w:val="20"/>
          <w:szCs w:val="20"/>
        </w:rPr>
        <w:tab/>
      </w:r>
      <w:r w:rsidRPr="00501B0D">
        <w:rPr>
          <w:rFonts w:cstheme="minorHAnsi"/>
          <w:b/>
          <w:sz w:val="20"/>
          <w:szCs w:val="20"/>
        </w:rPr>
        <w:tab/>
      </w:r>
      <w:r w:rsidRPr="00501B0D">
        <w:rPr>
          <w:rFonts w:cstheme="minorHAnsi"/>
          <w:b/>
          <w:sz w:val="20"/>
          <w:szCs w:val="20"/>
          <w:u w:val="single"/>
        </w:rPr>
        <w:t xml:space="preserve">ZAWIADOMIENIE  O  ROZSTRZYGNIĘCIU POSTĘPOWANIA </w:t>
      </w:r>
    </w:p>
    <w:p w:rsidR="000C33E6" w:rsidRPr="00501B0D" w:rsidRDefault="00260077" w:rsidP="00501B0D">
      <w:pPr>
        <w:pStyle w:val="Tekstpodstawowy3"/>
        <w:spacing w:after="0" w:line="240" w:lineRule="auto"/>
        <w:ind w:left="142"/>
        <w:jc w:val="both"/>
        <w:rPr>
          <w:rFonts w:cstheme="minorHAnsi"/>
          <w:b/>
          <w:sz w:val="20"/>
          <w:szCs w:val="20"/>
        </w:rPr>
      </w:pPr>
      <w:r w:rsidRPr="00501B0D">
        <w:rPr>
          <w:rFonts w:cstheme="minorHAnsi"/>
          <w:sz w:val="20"/>
          <w:szCs w:val="20"/>
        </w:rPr>
        <w:t>Samodzielny Publiczny Szpital Kliniczny nr 2 PUM w Szczecinie (dalej: „</w:t>
      </w:r>
      <w:r w:rsidRPr="00501B0D">
        <w:rPr>
          <w:rFonts w:cstheme="minorHAnsi"/>
          <w:i/>
          <w:sz w:val="20"/>
          <w:szCs w:val="20"/>
        </w:rPr>
        <w:t>Zamawiający”</w:t>
      </w:r>
      <w:r w:rsidRPr="00501B0D">
        <w:rPr>
          <w:rFonts w:cstheme="minorHAnsi"/>
          <w:sz w:val="20"/>
          <w:szCs w:val="20"/>
        </w:rPr>
        <w:t xml:space="preserve"> ) na podstawie art. 253 ust 1 pkt 1 oraz pkt 2  ustawy z dnia 11 września 2019r  Prawo Zamówień Publicznych (Dz. U.2019 poz. 2019 ze zm.) zwanej dalej „PZP” zawiadamia, że dokonano  rozstrzygnięcia w/w postępowania</w:t>
      </w:r>
      <w:r w:rsidR="00805B01" w:rsidRPr="00501B0D">
        <w:rPr>
          <w:rFonts w:cstheme="minorHAnsi"/>
          <w:sz w:val="20"/>
          <w:szCs w:val="20"/>
        </w:rPr>
        <w:t>.</w:t>
      </w:r>
    </w:p>
    <w:p w:rsidR="006C0EC8" w:rsidRPr="00501B0D" w:rsidRDefault="006C0EC8" w:rsidP="00501B0D">
      <w:pPr>
        <w:spacing w:after="0" w:line="240" w:lineRule="auto"/>
        <w:ind w:left="142" w:firstLine="708"/>
        <w:jc w:val="both"/>
        <w:rPr>
          <w:rFonts w:asciiTheme="minorHAnsi" w:eastAsia="Times New Roman" w:hAnsiTheme="minorHAnsi" w:cstheme="minorHAnsi"/>
          <w:color w:val="auto"/>
          <w:sz w:val="20"/>
          <w:szCs w:val="20"/>
          <w:lang w:eastAsia="en-US"/>
        </w:rPr>
      </w:pPr>
    </w:p>
    <w:p w:rsidR="008F05D0" w:rsidRPr="00501B0D" w:rsidRDefault="008F05D0"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005C4F9B" w:rsidRPr="00501B0D">
        <w:rPr>
          <w:rFonts w:asciiTheme="minorHAnsi" w:hAnsiTheme="minorHAnsi" w:cstheme="minorHAnsi"/>
          <w:b/>
          <w:sz w:val="20"/>
          <w:szCs w:val="20"/>
        </w:rPr>
        <w:t>1</w:t>
      </w:r>
      <w:r w:rsidR="00A776D5">
        <w:rPr>
          <w:rFonts w:asciiTheme="minorHAnsi" w:hAnsiTheme="minorHAnsi" w:cstheme="minorHAnsi"/>
          <w:b/>
          <w:sz w:val="20"/>
          <w:szCs w:val="20"/>
        </w:rPr>
        <w:t xml:space="preserve"> -</w:t>
      </w:r>
      <w:r w:rsidR="00A776D5" w:rsidRPr="00A776D5">
        <w:rPr>
          <w:rFonts w:asciiTheme="minorHAnsi" w:hAnsiTheme="minorHAnsi" w:cstheme="minorHAnsi"/>
          <w:b/>
          <w:color w:val="FF0000"/>
          <w:sz w:val="20"/>
          <w:szCs w:val="20"/>
        </w:rPr>
        <w:t xml:space="preserve"> UNIEWAŻNIONE</w:t>
      </w:r>
      <w:r w:rsidRPr="00501B0D">
        <w:rPr>
          <w:rFonts w:asciiTheme="minorHAnsi" w:hAnsiTheme="minorHAnsi" w:cstheme="minorHAnsi"/>
          <w:b/>
          <w:sz w:val="20"/>
          <w:szCs w:val="20"/>
        </w:rPr>
        <w:tab/>
      </w:r>
    </w:p>
    <w:p w:rsidR="008F05D0" w:rsidRDefault="008F05D0"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p w:rsidR="00E94D37" w:rsidRDefault="00E94D37" w:rsidP="00501B0D">
      <w:pPr>
        <w:tabs>
          <w:tab w:val="left" w:pos="1590"/>
        </w:tabs>
        <w:autoSpaceDE w:val="0"/>
        <w:autoSpaceDN w:val="0"/>
        <w:adjustRightInd w:val="0"/>
        <w:spacing w:after="0" w:line="240" w:lineRule="auto"/>
        <w:rPr>
          <w:rFonts w:asciiTheme="minorHAnsi" w:hAnsiTheme="minorHAnsi" w:cstheme="minorHAnsi"/>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3550"/>
        <w:gridCol w:w="1844"/>
        <w:gridCol w:w="1702"/>
        <w:gridCol w:w="3155"/>
        <w:gridCol w:w="11"/>
      </w:tblGrid>
      <w:tr w:rsidR="00E94D37" w:rsidRPr="001B1936" w:rsidTr="00E94D37">
        <w:trPr>
          <w:trHeight w:val="375"/>
        </w:trPr>
        <w:tc>
          <w:tcPr>
            <w:tcW w:w="1979" w:type="pct"/>
            <w:gridSpan w:val="2"/>
            <w:tcBorders>
              <w:top w:val="single" w:sz="4" w:space="0" w:color="auto"/>
              <w:left w:val="single" w:sz="4" w:space="0" w:color="auto"/>
              <w:bottom w:val="single" w:sz="4" w:space="0" w:color="auto"/>
              <w:right w:val="single" w:sz="4" w:space="0" w:color="auto"/>
            </w:tcBorders>
            <w:vAlign w:val="center"/>
          </w:tcPr>
          <w:p w:rsidR="00E94D37" w:rsidRPr="001B1936" w:rsidRDefault="00E94D37" w:rsidP="00E94D37">
            <w:pPr>
              <w:spacing w:after="0" w:line="240" w:lineRule="auto"/>
              <w:jc w:val="center"/>
              <w:rPr>
                <w:rFonts w:eastAsia="Times New Roman"/>
                <w:sz w:val="20"/>
                <w:szCs w:val="20"/>
              </w:rPr>
            </w:pPr>
            <w:r w:rsidRPr="001B1936">
              <w:rPr>
                <w:rFonts w:eastAsia="Times New Roman"/>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E94D37" w:rsidRPr="001B1936" w:rsidRDefault="00E94D37" w:rsidP="00E94D37">
            <w:pPr>
              <w:ind w:left="142"/>
              <w:jc w:val="right"/>
              <w:rPr>
                <w:b/>
                <w:bCs/>
                <w:sz w:val="20"/>
                <w:szCs w:val="20"/>
              </w:rPr>
            </w:pPr>
            <w:r w:rsidRPr="001B1936">
              <w:rPr>
                <w:b/>
                <w:bCs/>
                <w:sz w:val="20"/>
                <w:szCs w:val="20"/>
              </w:rPr>
              <w:t> 809 335,00</w:t>
            </w:r>
            <w:r>
              <w:rPr>
                <w:b/>
                <w:bCs/>
                <w:sz w:val="20"/>
                <w:szCs w:val="20"/>
              </w:rPr>
              <w:t xml:space="preserve"> zł brutto</w:t>
            </w:r>
          </w:p>
        </w:tc>
      </w:tr>
      <w:tr w:rsidR="00E94D37" w:rsidRPr="001B1936" w:rsidTr="00E94D37">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E94D37" w:rsidRPr="001B1936" w:rsidRDefault="00E94D37" w:rsidP="00E94D37">
            <w:pPr>
              <w:spacing w:after="0" w:line="240" w:lineRule="auto"/>
              <w:ind w:left="142"/>
              <w:jc w:val="center"/>
              <w:rPr>
                <w:rFonts w:eastAsia="Times New Roman"/>
                <w:b/>
                <w:sz w:val="20"/>
                <w:szCs w:val="20"/>
              </w:rPr>
            </w:pPr>
            <w:r w:rsidRPr="001B1936">
              <w:rPr>
                <w:rFonts w:eastAsia="Times New Roman"/>
                <w:b/>
                <w:sz w:val="20"/>
                <w:szCs w:val="20"/>
              </w:rPr>
              <w:t xml:space="preserve">oferta nr </w:t>
            </w:r>
          </w:p>
        </w:tc>
        <w:tc>
          <w:tcPr>
            <w:tcW w:w="1598" w:type="pct"/>
            <w:tcBorders>
              <w:top w:val="single" w:sz="4" w:space="0" w:color="auto"/>
              <w:left w:val="nil"/>
              <w:bottom w:val="single" w:sz="4" w:space="0" w:color="auto"/>
              <w:right w:val="single" w:sz="4" w:space="0" w:color="auto"/>
            </w:tcBorders>
            <w:vAlign w:val="center"/>
            <w:hideMark/>
          </w:tcPr>
          <w:p w:rsidR="00E94D37" w:rsidRPr="001B1936" w:rsidRDefault="00E94D37" w:rsidP="00E94D37">
            <w:pPr>
              <w:spacing w:after="0" w:line="240" w:lineRule="auto"/>
              <w:ind w:left="142"/>
              <w:jc w:val="center"/>
              <w:rPr>
                <w:rFonts w:eastAsia="Times New Roman"/>
                <w:b/>
                <w:sz w:val="20"/>
                <w:szCs w:val="20"/>
              </w:rPr>
            </w:pPr>
            <w:r w:rsidRPr="001B1936">
              <w:rPr>
                <w:rFonts w:eastAsia="Times New Roman"/>
                <w:b/>
                <w:sz w:val="20"/>
                <w:szCs w:val="20"/>
              </w:rPr>
              <w:t>nazwa (firma) i adres wykonawcy</w:t>
            </w:r>
          </w:p>
        </w:tc>
        <w:tc>
          <w:tcPr>
            <w:tcW w:w="830" w:type="pct"/>
            <w:tcBorders>
              <w:top w:val="single" w:sz="4" w:space="0" w:color="auto"/>
              <w:left w:val="nil"/>
              <w:bottom w:val="single" w:sz="4" w:space="0" w:color="auto"/>
              <w:right w:val="single" w:sz="4" w:space="0" w:color="auto"/>
            </w:tcBorders>
            <w:hideMark/>
          </w:tcPr>
          <w:p w:rsidR="00E94D37" w:rsidRPr="001B1936" w:rsidRDefault="00E94D37" w:rsidP="00E94D37">
            <w:pPr>
              <w:pStyle w:val="Stopka"/>
              <w:tabs>
                <w:tab w:val="clear" w:pos="4536"/>
                <w:tab w:val="clear" w:pos="9072"/>
                <w:tab w:val="left" w:pos="1080"/>
              </w:tabs>
              <w:jc w:val="center"/>
              <w:rPr>
                <w:rFonts w:ascii="Calibri" w:hAnsi="Calibri" w:cs="Calibri"/>
                <w:b/>
                <w:bCs/>
                <w:sz w:val="20"/>
                <w:szCs w:val="20"/>
              </w:rPr>
            </w:pPr>
            <w:r w:rsidRPr="001B1936">
              <w:rPr>
                <w:rFonts w:ascii="Calibri" w:hAnsi="Calibri" w:cs="Calibri"/>
                <w:b/>
                <w:bCs/>
                <w:sz w:val="20"/>
                <w:szCs w:val="20"/>
              </w:rPr>
              <w:t>Cena ryczałtowa brutto</w:t>
            </w:r>
          </w:p>
        </w:tc>
        <w:tc>
          <w:tcPr>
            <w:tcW w:w="766" w:type="pct"/>
            <w:tcBorders>
              <w:top w:val="single" w:sz="4" w:space="0" w:color="auto"/>
              <w:left w:val="nil"/>
              <w:bottom w:val="single" w:sz="4" w:space="0" w:color="auto"/>
              <w:right w:val="single" w:sz="4" w:space="0" w:color="auto"/>
            </w:tcBorders>
            <w:hideMark/>
          </w:tcPr>
          <w:p w:rsidR="00E94D37" w:rsidRPr="001B1936" w:rsidRDefault="00E94D37" w:rsidP="00E94D37">
            <w:pPr>
              <w:pStyle w:val="Akapitzlist"/>
              <w:spacing w:after="0"/>
              <w:ind w:left="0"/>
              <w:contextualSpacing/>
              <w:jc w:val="both"/>
              <w:rPr>
                <w:b/>
                <w:bCs/>
                <w:sz w:val="20"/>
                <w:szCs w:val="20"/>
              </w:rPr>
            </w:pPr>
            <w:r w:rsidRPr="001B1936">
              <w:rPr>
                <w:b/>
                <w:sz w:val="20"/>
                <w:szCs w:val="20"/>
              </w:rPr>
              <w:t xml:space="preserve">Liczba osób deklarowanych do świadczenia usługi na terenie USK2 w dni robocze w godzinach od 7:00 do 15:00  </w:t>
            </w:r>
          </w:p>
        </w:tc>
        <w:tc>
          <w:tcPr>
            <w:tcW w:w="1420" w:type="pct"/>
            <w:tcBorders>
              <w:top w:val="single" w:sz="4" w:space="0" w:color="auto"/>
              <w:left w:val="nil"/>
              <w:bottom w:val="single" w:sz="4" w:space="0" w:color="auto"/>
              <w:right w:val="single" w:sz="4" w:space="0" w:color="auto"/>
            </w:tcBorders>
          </w:tcPr>
          <w:p w:rsidR="00E94D37" w:rsidRPr="001B1936" w:rsidRDefault="00E94D37" w:rsidP="00E94D37">
            <w:pPr>
              <w:pStyle w:val="Akapitzlist"/>
              <w:spacing w:after="0"/>
              <w:ind w:left="0"/>
              <w:contextualSpacing/>
              <w:jc w:val="both"/>
              <w:rPr>
                <w:b/>
                <w:sz w:val="20"/>
                <w:szCs w:val="20"/>
              </w:rPr>
            </w:pPr>
            <w:r w:rsidRPr="001B1936">
              <w:rPr>
                <w:b/>
                <w:bCs/>
                <w:sz w:val="20"/>
                <w:szCs w:val="20"/>
              </w:rPr>
              <w:t>Doświadczenie Wykonawcy (w miesiącach), w świadczeniu usług objętych umową w obiektach kategorii XI (budynki służby zdrowia, opieki społecznej i socjalnej, jak: szpitale, sanatoria, hospicja, przychodnie, poradnie, stacje krwiodawstwa, lecznice weterynaryjne, domy pomocy i opieki społecznej, domy dziecka, domy rencisty, schroniska dla bezdomnych oraz hotele robotnicze)</w:t>
            </w:r>
          </w:p>
        </w:tc>
      </w:tr>
      <w:tr w:rsidR="00E94D37" w:rsidRPr="001B1936" w:rsidTr="00E94D37">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1</w:t>
            </w:r>
          </w:p>
        </w:tc>
        <w:tc>
          <w:tcPr>
            <w:tcW w:w="1598" w:type="pct"/>
            <w:tcBorders>
              <w:top w:val="single" w:sz="4" w:space="0" w:color="auto"/>
              <w:left w:val="nil"/>
              <w:bottom w:val="single" w:sz="4" w:space="0" w:color="auto"/>
              <w:right w:val="single" w:sz="4" w:space="0" w:color="auto"/>
            </w:tcBorders>
            <w:vAlign w:val="center"/>
          </w:tcPr>
          <w:p w:rsidR="00E94D37" w:rsidRPr="001B1936" w:rsidRDefault="00E94D37" w:rsidP="00E94D37">
            <w:pPr>
              <w:autoSpaceDE w:val="0"/>
              <w:autoSpaceDN w:val="0"/>
              <w:adjustRightInd w:val="0"/>
              <w:spacing w:after="0" w:line="240" w:lineRule="auto"/>
              <w:rPr>
                <w:rFonts w:eastAsiaTheme="minorEastAsia"/>
                <w:b/>
                <w:color w:val="auto"/>
                <w:sz w:val="20"/>
                <w:szCs w:val="20"/>
              </w:rPr>
            </w:pPr>
            <w:r w:rsidRPr="001B1936">
              <w:rPr>
                <w:rFonts w:eastAsiaTheme="minorEastAsia"/>
                <w:b/>
                <w:color w:val="auto"/>
                <w:sz w:val="20"/>
                <w:szCs w:val="20"/>
              </w:rPr>
              <w:t>Impel Synergies Sp. z o.o.</w:t>
            </w:r>
          </w:p>
          <w:p w:rsidR="00E94D37" w:rsidRPr="001B1936" w:rsidRDefault="00E94D37" w:rsidP="00E94D37">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ul. Antoniego Słonimskiego 1, 50-304 Wrocław</w:t>
            </w:r>
          </w:p>
          <w:p w:rsidR="00E94D37" w:rsidRPr="001B1936" w:rsidRDefault="00E94D37" w:rsidP="00E94D37">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REGON: 140785840 NIP: 1132645651 nr wpi</w:t>
            </w:r>
            <w:r>
              <w:rPr>
                <w:rFonts w:eastAsiaTheme="minorEastAsia"/>
                <w:color w:val="auto"/>
                <w:sz w:val="20"/>
                <w:szCs w:val="20"/>
              </w:rPr>
              <w:t>su do KRS / CEIDG: 0000272230 –(</w:t>
            </w:r>
            <w:r w:rsidRPr="001B1936">
              <w:rPr>
                <w:rFonts w:eastAsiaTheme="minorEastAsia"/>
                <w:color w:val="auto"/>
                <w:sz w:val="20"/>
                <w:szCs w:val="20"/>
              </w:rPr>
              <w:t>duże</w:t>
            </w:r>
            <w:r>
              <w:rPr>
                <w:rFonts w:eastAsiaTheme="minorEastAsia"/>
                <w:color w:val="auto"/>
                <w:sz w:val="20"/>
                <w:szCs w:val="20"/>
              </w:rPr>
              <w:t>)</w:t>
            </w:r>
          </w:p>
          <w:p w:rsidR="00E94D37" w:rsidRPr="001B1936" w:rsidRDefault="00E94D37" w:rsidP="00E94D37">
            <w:pPr>
              <w:autoSpaceDE w:val="0"/>
              <w:autoSpaceDN w:val="0"/>
              <w:adjustRightInd w:val="0"/>
              <w:spacing w:after="0" w:line="240" w:lineRule="auto"/>
              <w:rPr>
                <w:sz w:val="20"/>
                <w:szCs w:val="20"/>
              </w:rPr>
            </w:pPr>
          </w:p>
        </w:tc>
        <w:tc>
          <w:tcPr>
            <w:tcW w:w="830"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rFonts w:eastAsiaTheme="minorEastAsia"/>
                <w:color w:val="auto"/>
                <w:sz w:val="20"/>
                <w:szCs w:val="20"/>
              </w:rPr>
              <w:t>2 399 761,98 zł</w:t>
            </w:r>
          </w:p>
        </w:tc>
        <w:tc>
          <w:tcPr>
            <w:tcW w:w="766"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2</w:t>
            </w:r>
          </w:p>
        </w:tc>
        <w:tc>
          <w:tcPr>
            <w:tcW w:w="1420"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Powyżej 121</w:t>
            </w:r>
          </w:p>
        </w:tc>
      </w:tr>
      <w:tr w:rsidR="00E94D37" w:rsidRPr="001B1936" w:rsidTr="00E94D37">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2</w:t>
            </w:r>
          </w:p>
        </w:tc>
        <w:tc>
          <w:tcPr>
            <w:tcW w:w="1598" w:type="pct"/>
            <w:tcBorders>
              <w:top w:val="single" w:sz="4" w:space="0" w:color="auto"/>
              <w:left w:val="nil"/>
              <w:bottom w:val="single" w:sz="4" w:space="0" w:color="auto"/>
              <w:right w:val="single" w:sz="4" w:space="0" w:color="auto"/>
            </w:tcBorders>
            <w:vAlign w:val="center"/>
          </w:tcPr>
          <w:p w:rsidR="00E94D37" w:rsidRPr="001B1936" w:rsidRDefault="00E94D37" w:rsidP="00E94D37">
            <w:pPr>
              <w:autoSpaceDE w:val="0"/>
              <w:autoSpaceDN w:val="0"/>
              <w:adjustRightInd w:val="0"/>
              <w:spacing w:after="0" w:line="240" w:lineRule="auto"/>
              <w:rPr>
                <w:rFonts w:eastAsiaTheme="minorEastAsia"/>
                <w:b/>
                <w:bCs/>
                <w:color w:val="auto"/>
                <w:sz w:val="20"/>
                <w:szCs w:val="20"/>
              </w:rPr>
            </w:pPr>
            <w:r w:rsidRPr="001B1936">
              <w:rPr>
                <w:rFonts w:eastAsiaTheme="minorEastAsia"/>
                <w:b/>
                <w:bCs/>
                <w:color w:val="auto"/>
                <w:sz w:val="20"/>
                <w:szCs w:val="20"/>
              </w:rPr>
              <w:t>KACZMARCZYK ROMAN</w:t>
            </w:r>
          </w:p>
          <w:p w:rsidR="00E94D37" w:rsidRPr="001B1936" w:rsidRDefault="00E94D37" w:rsidP="00E94D37">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ul. Hołdownicza, nr 21d, 74-400 Dębno</w:t>
            </w:r>
          </w:p>
          <w:p w:rsidR="00E94D37" w:rsidRPr="001B1936" w:rsidRDefault="00E94D37" w:rsidP="00E94D37">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 xml:space="preserve">REGON: </w:t>
            </w:r>
            <w:r w:rsidRPr="001B1936">
              <w:rPr>
                <w:rFonts w:eastAsiaTheme="minorEastAsia"/>
                <w:bCs/>
                <w:color w:val="auto"/>
                <w:sz w:val="20"/>
                <w:szCs w:val="20"/>
              </w:rPr>
              <w:t xml:space="preserve">003157914 </w:t>
            </w:r>
            <w:r w:rsidRPr="001B1936">
              <w:rPr>
                <w:rFonts w:eastAsiaTheme="minorEastAsia"/>
                <w:color w:val="auto"/>
                <w:sz w:val="20"/>
                <w:szCs w:val="20"/>
              </w:rPr>
              <w:t xml:space="preserve">NIP: </w:t>
            </w:r>
            <w:r w:rsidRPr="001B1936">
              <w:rPr>
                <w:rFonts w:eastAsiaTheme="minorEastAsia"/>
                <w:bCs/>
                <w:color w:val="auto"/>
                <w:sz w:val="20"/>
                <w:szCs w:val="20"/>
              </w:rPr>
              <w:t xml:space="preserve">5971033335 </w:t>
            </w:r>
            <w:r>
              <w:rPr>
                <w:rFonts w:eastAsiaTheme="minorEastAsia"/>
                <w:color w:val="auto"/>
                <w:sz w:val="20"/>
                <w:szCs w:val="20"/>
              </w:rPr>
              <w:t>nr wpisu do KRS / CEIDG: (mikro)</w:t>
            </w:r>
          </w:p>
        </w:tc>
        <w:tc>
          <w:tcPr>
            <w:tcW w:w="830"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rFonts w:eastAsiaTheme="minorEastAsia"/>
                <w:color w:val="auto"/>
                <w:sz w:val="20"/>
                <w:szCs w:val="20"/>
              </w:rPr>
            </w:pPr>
            <w:r w:rsidRPr="001B1936">
              <w:rPr>
                <w:rFonts w:eastAsiaTheme="minorEastAsia"/>
                <w:color w:val="auto"/>
                <w:sz w:val="20"/>
                <w:szCs w:val="20"/>
              </w:rPr>
              <w:t>73800,00 zł</w:t>
            </w:r>
          </w:p>
        </w:tc>
        <w:tc>
          <w:tcPr>
            <w:tcW w:w="766"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5</w:t>
            </w:r>
          </w:p>
        </w:tc>
        <w:tc>
          <w:tcPr>
            <w:tcW w:w="1420"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61</w:t>
            </w:r>
          </w:p>
        </w:tc>
      </w:tr>
      <w:tr w:rsidR="00E94D37" w:rsidRPr="001B1936" w:rsidTr="00E94D37">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3</w:t>
            </w:r>
          </w:p>
        </w:tc>
        <w:tc>
          <w:tcPr>
            <w:tcW w:w="1598" w:type="pct"/>
            <w:tcBorders>
              <w:top w:val="single" w:sz="4" w:space="0" w:color="auto"/>
              <w:left w:val="nil"/>
              <w:bottom w:val="single" w:sz="4" w:space="0" w:color="auto"/>
              <w:right w:val="single" w:sz="4" w:space="0" w:color="auto"/>
            </w:tcBorders>
            <w:vAlign w:val="center"/>
          </w:tcPr>
          <w:p w:rsidR="00E94D37" w:rsidRPr="001B1936" w:rsidRDefault="00E94D37" w:rsidP="00E94D37">
            <w:pPr>
              <w:autoSpaceDE w:val="0"/>
              <w:autoSpaceDN w:val="0"/>
              <w:adjustRightInd w:val="0"/>
              <w:spacing w:after="0" w:line="240" w:lineRule="auto"/>
              <w:rPr>
                <w:rFonts w:eastAsiaTheme="minorEastAsia"/>
                <w:b/>
                <w:color w:val="auto"/>
                <w:sz w:val="20"/>
                <w:szCs w:val="20"/>
              </w:rPr>
            </w:pPr>
            <w:r w:rsidRPr="001B1936">
              <w:rPr>
                <w:rFonts w:eastAsiaTheme="minorEastAsia"/>
                <w:b/>
                <w:color w:val="auto"/>
                <w:sz w:val="20"/>
                <w:szCs w:val="20"/>
              </w:rPr>
              <w:t>KLIMATECH SERWIS SPÓŁKA Z OGRANICZONĄ ODPOWIEDZIALNOŚCIĄ</w:t>
            </w:r>
          </w:p>
          <w:p w:rsidR="00E94D37" w:rsidRPr="001B1936" w:rsidRDefault="00E94D37" w:rsidP="00E94D37">
            <w:pPr>
              <w:autoSpaceDE w:val="0"/>
              <w:autoSpaceDN w:val="0"/>
              <w:adjustRightInd w:val="0"/>
              <w:spacing w:after="0" w:line="240" w:lineRule="auto"/>
              <w:rPr>
                <w:rFonts w:eastAsiaTheme="minorEastAsia"/>
                <w:b/>
                <w:bCs/>
                <w:color w:val="1F497D"/>
                <w:sz w:val="20"/>
                <w:szCs w:val="20"/>
              </w:rPr>
            </w:pPr>
            <w:r w:rsidRPr="001B1936">
              <w:rPr>
                <w:rFonts w:eastAsiaTheme="minorEastAsia"/>
                <w:color w:val="auto"/>
                <w:sz w:val="20"/>
                <w:szCs w:val="20"/>
              </w:rPr>
              <w:t>ul. POMORSKA, nr 61-65, lok. ---, miejsc. SZCZECIN, kod 70-812, poczta SZCZECIN, kraj POLSKA, REGON: 321349731, NIP: 9552346474</w:t>
            </w:r>
            <w:r>
              <w:rPr>
                <w:rFonts w:eastAsiaTheme="minorEastAsia"/>
                <w:color w:val="auto"/>
                <w:sz w:val="20"/>
                <w:szCs w:val="20"/>
              </w:rPr>
              <w:t xml:space="preserve"> (mikro)</w:t>
            </w:r>
          </w:p>
        </w:tc>
        <w:tc>
          <w:tcPr>
            <w:tcW w:w="830"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rFonts w:eastAsiaTheme="minorEastAsia"/>
                <w:color w:val="auto"/>
                <w:sz w:val="20"/>
                <w:szCs w:val="20"/>
              </w:rPr>
            </w:pPr>
            <w:r w:rsidRPr="001B1936">
              <w:rPr>
                <w:rFonts w:eastAsiaTheme="minorEastAsia"/>
                <w:color w:val="auto"/>
                <w:sz w:val="20"/>
                <w:szCs w:val="20"/>
              </w:rPr>
              <w:t>711432,00</w:t>
            </w:r>
          </w:p>
        </w:tc>
        <w:tc>
          <w:tcPr>
            <w:tcW w:w="766"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5</w:t>
            </w:r>
          </w:p>
        </w:tc>
        <w:tc>
          <w:tcPr>
            <w:tcW w:w="1420"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288</w:t>
            </w:r>
          </w:p>
        </w:tc>
      </w:tr>
      <w:tr w:rsidR="00E94D37" w:rsidRPr="001B1936" w:rsidTr="00E94D37">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lastRenderedPageBreak/>
              <w:t>4</w:t>
            </w:r>
          </w:p>
        </w:tc>
        <w:tc>
          <w:tcPr>
            <w:tcW w:w="1598" w:type="pct"/>
            <w:tcBorders>
              <w:top w:val="single" w:sz="4" w:space="0" w:color="auto"/>
              <w:left w:val="nil"/>
              <w:bottom w:val="single" w:sz="4" w:space="0" w:color="auto"/>
              <w:right w:val="single" w:sz="4" w:space="0" w:color="auto"/>
            </w:tcBorders>
            <w:vAlign w:val="center"/>
          </w:tcPr>
          <w:p w:rsidR="00E94D37" w:rsidRPr="0052664E" w:rsidRDefault="00E94D37" w:rsidP="00E94D37">
            <w:pPr>
              <w:autoSpaceDE w:val="0"/>
              <w:autoSpaceDN w:val="0"/>
              <w:adjustRightInd w:val="0"/>
              <w:spacing w:after="0" w:line="240" w:lineRule="auto"/>
              <w:rPr>
                <w:rFonts w:eastAsiaTheme="minorEastAsia"/>
                <w:sz w:val="20"/>
                <w:szCs w:val="20"/>
              </w:rPr>
            </w:pPr>
            <w:r w:rsidRPr="0052664E">
              <w:rPr>
                <w:rFonts w:eastAsiaTheme="minorEastAsia"/>
                <w:sz w:val="20"/>
                <w:szCs w:val="20"/>
              </w:rPr>
              <w:t xml:space="preserve"> </w:t>
            </w:r>
            <w:r w:rsidRPr="0052664E">
              <w:rPr>
                <w:rFonts w:eastAsiaTheme="minorEastAsia"/>
                <w:b/>
                <w:bCs/>
                <w:sz w:val="20"/>
                <w:szCs w:val="20"/>
              </w:rPr>
              <w:t xml:space="preserve">CKW-SERWIS Zagozda, Brożek Sp. J. </w:t>
            </w:r>
          </w:p>
          <w:p w:rsidR="00E94D37" w:rsidRPr="0052664E" w:rsidRDefault="00E94D37" w:rsidP="00E94D37">
            <w:pPr>
              <w:autoSpaceDE w:val="0"/>
              <w:autoSpaceDN w:val="0"/>
              <w:adjustRightInd w:val="0"/>
              <w:spacing w:after="0" w:line="240" w:lineRule="auto"/>
              <w:rPr>
                <w:rFonts w:eastAsiaTheme="minorEastAsia"/>
                <w:sz w:val="20"/>
                <w:szCs w:val="20"/>
              </w:rPr>
            </w:pPr>
            <w:r w:rsidRPr="0052664E">
              <w:rPr>
                <w:rFonts w:eastAsiaTheme="minorEastAsia"/>
                <w:bCs/>
                <w:sz w:val="20"/>
                <w:szCs w:val="20"/>
              </w:rPr>
              <w:t xml:space="preserve">ul. Tama Pomorzańska 1A; 70-030 Szczecin </w:t>
            </w:r>
          </w:p>
          <w:p w:rsidR="00E94D37" w:rsidRPr="001B1936" w:rsidRDefault="00E94D37" w:rsidP="00E94D37">
            <w:pPr>
              <w:autoSpaceDE w:val="0"/>
              <w:autoSpaceDN w:val="0"/>
              <w:adjustRightInd w:val="0"/>
              <w:spacing w:after="0" w:line="240" w:lineRule="auto"/>
              <w:rPr>
                <w:rFonts w:eastAsiaTheme="minorEastAsia"/>
                <w:color w:val="auto"/>
                <w:sz w:val="20"/>
                <w:szCs w:val="20"/>
              </w:rPr>
            </w:pPr>
            <w:r w:rsidRPr="001B1936">
              <w:rPr>
                <w:rFonts w:eastAsiaTheme="minorEastAsia"/>
                <w:bCs/>
                <w:sz w:val="20"/>
                <w:szCs w:val="20"/>
              </w:rPr>
              <w:t>REGON: 812708029 NIP: 9552101695 nr wpisu do KRS / CEIDG: KRS 0000211269</w:t>
            </w:r>
            <w:r>
              <w:rPr>
                <w:rFonts w:eastAsiaTheme="minorEastAsia"/>
                <w:bCs/>
                <w:sz w:val="20"/>
                <w:szCs w:val="20"/>
              </w:rPr>
              <w:t xml:space="preserve"> (mikro)</w:t>
            </w:r>
          </w:p>
        </w:tc>
        <w:tc>
          <w:tcPr>
            <w:tcW w:w="830"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rFonts w:eastAsiaTheme="minorEastAsia"/>
                <w:color w:val="auto"/>
                <w:sz w:val="20"/>
                <w:szCs w:val="20"/>
              </w:rPr>
            </w:pPr>
            <w:r w:rsidRPr="001B1936">
              <w:rPr>
                <w:rFonts w:eastAsiaTheme="minorEastAsia"/>
                <w:color w:val="auto"/>
                <w:sz w:val="20"/>
                <w:szCs w:val="20"/>
              </w:rPr>
              <w:t>277488,00</w:t>
            </w:r>
          </w:p>
        </w:tc>
        <w:tc>
          <w:tcPr>
            <w:tcW w:w="766"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5</w:t>
            </w:r>
          </w:p>
        </w:tc>
        <w:tc>
          <w:tcPr>
            <w:tcW w:w="1420" w:type="pct"/>
            <w:tcBorders>
              <w:top w:val="single" w:sz="4" w:space="0" w:color="auto"/>
              <w:left w:val="nil"/>
              <w:bottom w:val="single" w:sz="4" w:space="0" w:color="auto"/>
              <w:right w:val="single" w:sz="4" w:space="0" w:color="auto"/>
            </w:tcBorders>
            <w:vAlign w:val="center"/>
          </w:tcPr>
          <w:p w:rsidR="00E94D37" w:rsidRPr="001B1936" w:rsidRDefault="00E94D37" w:rsidP="00E94D37">
            <w:pPr>
              <w:jc w:val="center"/>
              <w:rPr>
                <w:sz w:val="20"/>
                <w:szCs w:val="20"/>
              </w:rPr>
            </w:pPr>
            <w:r w:rsidRPr="001B1936">
              <w:rPr>
                <w:sz w:val="20"/>
                <w:szCs w:val="20"/>
              </w:rPr>
              <w:t>240</w:t>
            </w:r>
          </w:p>
        </w:tc>
      </w:tr>
    </w:tbl>
    <w:p w:rsidR="00E94D37" w:rsidRDefault="00E94D37" w:rsidP="00501B0D">
      <w:pPr>
        <w:tabs>
          <w:tab w:val="left" w:pos="1590"/>
        </w:tabs>
        <w:autoSpaceDE w:val="0"/>
        <w:autoSpaceDN w:val="0"/>
        <w:adjustRightInd w:val="0"/>
        <w:spacing w:after="0" w:line="240" w:lineRule="auto"/>
        <w:rPr>
          <w:rFonts w:asciiTheme="minorHAnsi" w:hAnsiTheme="minorHAnsi" w:cstheme="minorHAnsi"/>
          <w:b/>
          <w:sz w:val="20"/>
          <w:szCs w:val="20"/>
        </w:rPr>
      </w:pPr>
    </w:p>
    <w:p w:rsidR="002C28DB" w:rsidRPr="00501B0D" w:rsidRDefault="002C28DB" w:rsidP="00501B0D">
      <w:pPr>
        <w:autoSpaceDE w:val="0"/>
        <w:autoSpaceDN w:val="0"/>
        <w:adjustRightInd w:val="0"/>
        <w:spacing w:after="0" w:line="240" w:lineRule="auto"/>
        <w:rPr>
          <w:rFonts w:asciiTheme="minorHAnsi" w:hAnsiTheme="minorHAnsi" w:cstheme="minorHAnsi"/>
          <w:sz w:val="20"/>
          <w:szCs w:val="20"/>
        </w:rPr>
      </w:pPr>
    </w:p>
    <w:p w:rsidR="004C22CB" w:rsidRPr="00501B0D" w:rsidRDefault="004C22CB"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w:t>
      </w:r>
      <w:r w:rsidR="00E94D37">
        <w:rPr>
          <w:rFonts w:asciiTheme="minorHAnsi" w:hAnsiTheme="minorHAnsi" w:cstheme="minorHAnsi"/>
          <w:b/>
          <w:sz w:val="20"/>
          <w:szCs w:val="20"/>
        </w:rPr>
        <w:t>0</w:t>
      </w:r>
      <w:r w:rsidRPr="00501B0D">
        <w:rPr>
          <w:rFonts w:asciiTheme="minorHAnsi" w:hAnsiTheme="minorHAnsi" w:cstheme="minorHAnsi"/>
          <w:b/>
          <w:sz w:val="20"/>
          <w:szCs w:val="20"/>
        </w:rPr>
        <w:t xml:space="preserve"> wykonawców </w:t>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AB1855"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w postępowaniu odrzucono </w:t>
      </w:r>
      <w:r w:rsidR="00E94D37">
        <w:rPr>
          <w:rFonts w:asciiTheme="minorHAnsi" w:hAnsiTheme="minorHAnsi" w:cstheme="minorHAnsi"/>
          <w:b/>
          <w:sz w:val="20"/>
          <w:szCs w:val="20"/>
        </w:rPr>
        <w:t>3</w:t>
      </w:r>
      <w:r w:rsidRPr="00501B0D">
        <w:rPr>
          <w:rFonts w:asciiTheme="minorHAnsi" w:hAnsiTheme="minorHAnsi" w:cstheme="minorHAnsi"/>
          <w:b/>
          <w:sz w:val="20"/>
          <w:szCs w:val="20"/>
        </w:rPr>
        <w:t xml:space="preserve"> ofert</w:t>
      </w:r>
      <w:r w:rsidR="00E94D37">
        <w:rPr>
          <w:rFonts w:asciiTheme="minorHAnsi" w:hAnsiTheme="minorHAnsi" w:cstheme="minorHAnsi"/>
          <w:b/>
          <w:sz w:val="20"/>
          <w:szCs w:val="20"/>
        </w:rPr>
        <w:t>y</w:t>
      </w:r>
      <w:r w:rsidR="00AB1855">
        <w:rPr>
          <w:rFonts w:asciiTheme="minorHAnsi" w:hAnsiTheme="minorHAnsi" w:cstheme="minorHAnsi"/>
          <w:b/>
          <w:sz w:val="20"/>
          <w:szCs w:val="20"/>
        </w:rPr>
        <w:t xml:space="preserve"> tj.</w:t>
      </w:r>
    </w:p>
    <w:p w:rsidR="00AB1855" w:rsidRDefault="007B1E4E" w:rsidP="00AB1855">
      <w:pPr>
        <w:autoSpaceDE w:val="0"/>
        <w:autoSpaceDN w:val="0"/>
        <w:adjustRightInd w:val="0"/>
        <w:spacing w:after="0" w:line="240" w:lineRule="auto"/>
        <w:rPr>
          <w:rFonts w:eastAsiaTheme="minorEastAsia"/>
          <w:b/>
          <w:color w:val="auto"/>
          <w:sz w:val="20"/>
          <w:szCs w:val="20"/>
        </w:rPr>
      </w:pPr>
      <w:r>
        <w:rPr>
          <w:rFonts w:eastAsiaTheme="minorEastAsia"/>
          <w:b/>
          <w:bCs/>
          <w:color w:val="auto"/>
          <w:sz w:val="20"/>
          <w:szCs w:val="20"/>
        </w:rPr>
        <w:t>1.</w:t>
      </w:r>
      <w:r w:rsidR="00AB1855">
        <w:rPr>
          <w:rFonts w:eastAsiaTheme="minorEastAsia"/>
          <w:b/>
          <w:bCs/>
          <w:color w:val="auto"/>
          <w:sz w:val="20"/>
          <w:szCs w:val="20"/>
        </w:rPr>
        <w:t xml:space="preserve">Oferta nr 2 - </w:t>
      </w:r>
      <w:r w:rsidR="00AB1855" w:rsidRPr="001B1936">
        <w:rPr>
          <w:rFonts w:eastAsiaTheme="minorEastAsia"/>
          <w:b/>
          <w:bCs/>
          <w:color w:val="auto"/>
          <w:sz w:val="20"/>
          <w:szCs w:val="20"/>
        </w:rPr>
        <w:t>KACZMARCZYK ROMAN</w:t>
      </w:r>
      <w:r w:rsidR="00AB1855">
        <w:rPr>
          <w:rFonts w:eastAsiaTheme="minorEastAsia"/>
          <w:b/>
          <w:bCs/>
          <w:color w:val="auto"/>
          <w:sz w:val="20"/>
          <w:szCs w:val="20"/>
        </w:rPr>
        <w:t xml:space="preserve"> </w:t>
      </w:r>
      <w:r w:rsidR="00AB1855" w:rsidRPr="00AB1855">
        <w:rPr>
          <w:rFonts w:eastAsiaTheme="minorEastAsia"/>
          <w:b/>
          <w:color w:val="auto"/>
          <w:sz w:val="20"/>
          <w:szCs w:val="20"/>
        </w:rPr>
        <w:t>ul. Hołdownicza, nr 21d, 74-400 Dębno</w:t>
      </w:r>
    </w:p>
    <w:p w:rsidR="00AB1855" w:rsidRPr="006B78CE" w:rsidRDefault="00AB1855" w:rsidP="006B78CE">
      <w:pPr>
        <w:autoSpaceDE w:val="0"/>
        <w:autoSpaceDN w:val="0"/>
        <w:adjustRightInd w:val="0"/>
        <w:spacing w:after="0" w:line="240" w:lineRule="auto"/>
        <w:jc w:val="both"/>
        <w:rPr>
          <w:rFonts w:eastAsiaTheme="minorEastAsia"/>
          <w:color w:val="auto"/>
          <w:sz w:val="20"/>
          <w:szCs w:val="20"/>
        </w:rPr>
      </w:pPr>
      <w:r>
        <w:rPr>
          <w:rFonts w:eastAsiaTheme="minorEastAsia"/>
          <w:b/>
          <w:color w:val="auto"/>
          <w:sz w:val="20"/>
          <w:szCs w:val="20"/>
        </w:rPr>
        <w:t>Uzasadnienie faktyczne:</w:t>
      </w:r>
      <w:r w:rsidR="006B78CE" w:rsidRPr="006B78CE">
        <w:rPr>
          <w:rFonts w:eastAsiaTheme="minorEastAsia"/>
          <w:color w:val="auto"/>
          <w:sz w:val="20"/>
          <w:szCs w:val="20"/>
        </w:rPr>
        <w:t xml:space="preserve"> </w:t>
      </w:r>
      <w:r w:rsidR="006B78CE" w:rsidRPr="006B78CE">
        <w:rPr>
          <w:rFonts w:eastAsiaTheme="minorEastAsia"/>
          <w:color w:val="auto"/>
          <w:sz w:val="20"/>
          <w:szCs w:val="20"/>
        </w:rPr>
        <w:t>Zamawiający wskazał w swz że oferty</w:t>
      </w:r>
      <w:r w:rsidR="006B78CE" w:rsidRPr="006B78CE">
        <w:rPr>
          <w:sz w:val="19"/>
          <w:szCs w:val="19"/>
        </w:rPr>
        <w:t xml:space="preserve"> muszą zostać podpisane kwalifikowanym podpisem elektronicznym albo podpisem zaufanym albo podpisem osobistym</w:t>
      </w:r>
      <w:r w:rsidR="006B78CE">
        <w:rPr>
          <w:sz w:val="19"/>
          <w:szCs w:val="19"/>
        </w:rPr>
        <w:t>.</w:t>
      </w:r>
      <w:r w:rsidR="006B78CE" w:rsidRPr="006B78CE">
        <w:rPr>
          <w:rFonts w:eastAsiaTheme="minorEastAsia"/>
          <w:color w:val="auto"/>
          <w:sz w:val="20"/>
          <w:szCs w:val="20"/>
        </w:rPr>
        <w:t xml:space="preserve"> </w:t>
      </w:r>
      <w:r w:rsidR="006B78CE" w:rsidRPr="006B78CE">
        <w:rPr>
          <w:rFonts w:eastAsiaTheme="minorEastAsia"/>
          <w:color w:val="auto"/>
          <w:sz w:val="20"/>
          <w:szCs w:val="20"/>
        </w:rPr>
        <w:t>Oferta nr 2 nie została prawidłowo podpisana żadnym ze wskazanych podpisów</w:t>
      </w:r>
      <w:r w:rsidR="002F761C">
        <w:rPr>
          <w:rFonts w:eastAsiaTheme="minorEastAsia"/>
          <w:color w:val="auto"/>
          <w:sz w:val="20"/>
          <w:szCs w:val="20"/>
        </w:rPr>
        <w:t>.</w:t>
      </w:r>
    </w:p>
    <w:p w:rsidR="00AB1855" w:rsidRPr="007B1E4E" w:rsidRDefault="006B78CE" w:rsidP="002F761C">
      <w:pPr>
        <w:tabs>
          <w:tab w:val="left" w:pos="1590"/>
        </w:tabs>
        <w:autoSpaceDE w:val="0"/>
        <w:autoSpaceDN w:val="0"/>
        <w:adjustRightInd w:val="0"/>
        <w:spacing w:after="0" w:line="240" w:lineRule="auto"/>
        <w:jc w:val="both"/>
        <w:rPr>
          <w:rFonts w:asciiTheme="minorHAnsi" w:hAnsiTheme="minorHAnsi" w:cstheme="minorHAnsi"/>
          <w:sz w:val="20"/>
          <w:szCs w:val="20"/>
        </w:rPr>
      </w:pPr>
      <w:r>
        <w:rPr>
          <w:rFonts w:asciiTheme="minorHAnsi" w:hAnsiTheme="minorHAnsi" w:cstheme="minorHAnsi"/>
          <w:b/>
          <w:sz w:val="20"/>
          <w:szCs w:val="20"/>
        </w:rPr>
        <w:t xml:space="preserve">Uzasadnienie prawne: </w:t>
      </w:r>
      <w:r w:rsidRPr="007B1E4E">
        <w:rPr>
          <w:rFonts w:asciiTheme="minorHAnsi" w:hAnsiTheme="minorHAnsi" w:cstheme="minorHAnsi"/>
          <w:sz w:val="20"/>
          <w:szCs w:val="20"/>
        </w:rPr>
        <w:t xml:space="preserve">Oferta została odrzucona na podstawie art. 255 ust 1 pkt 5) </w:t>
      </w:r>
      <w:r w:rsidR="002F761C">
        <w:rPr>
          <w:rFonts w:asciiTheme="minorHAnsi" w:hAnsiTheme="minorHAnsi" w:cstheme="minorHAnsi"/>
          <w:sz w:val="20"/>
          <w:szCs w:val="20"/>
        </w:rPr>
        <w:t xml:space="preserve">PZP </w:t>
      </w:r>
      <w:r w:rsidRPr="007B1E4E">
        <w:rPr>
          <w:rFonts w:asciiTheme="minorHAnsi" w:hAnsiTheme="minorHAnsi" w:cstheme="minorHAnsi"/>
          <w:sz w:val="20"/>
          <w:szCs w:val="20"/>
        </w:rPr>
        <w:t xml:space="preserve">ponieważ </w:t>
      </w:r>
      <w:r w:rsidR="007B1E4E">
        <w:rPr>
          <w:rFonts w:asciiTheme="minorHAnsi" w:hAnsiTheme="minorHAnsi" w:cstheme="minorHAnsi"/>
          <w:sz w:val="20"/>
          <w:szCs w:val="20"/>
        </w:rPr>
        <w:t>jej treść jest niezgodna z warunkami zamówienia</w:t>
      </w:r>
    </w:p>
    <w:p w:rsidR="007B1E4E" w:rsidRDefault="007B1E4E" w:rsidP="00501B0D">
      <w:pPr>
        <w:tabs>
          <w:tab w:val="left" w:pos="1590"/>
        </w:tabs>
        <w:autoSpaceDE w:val="0"/>
        <w:autoSpaceDN w:val="0"/>
        <w:adjustRightInd w:val="0"/>
        <w:spacing w:after="0" w:line="240" w:lineRule="auto"/>
        <w:rPr>
          <w:rFonts w:asciiTheme="minorHAnsi" w:hAnsiTheme="minorHAnsi" w:cstheme="minorHAnsi"/>
          <w:b/>
          <w:sz w:val="20"/>
          <w:szCs w:val="20"/>
        </w:rPr>
      </w:pPr>
    </w:p>
    <w:p w:rsidR="004C22CB" w:rsidRDefault="007B1E4E" w:rsidP="007B1E4E">
      <w:pPr>
        <w:autoSpaceDE w:val="0"/>
        <w:autoSpaceDN w:val="0"/>
        <w:adjustRightInd w:val="0"/>
        <w:spacing w:after="0" w:line="240" w:lineRule="auto"/>
        <w:rPr>
          <w:rFonts w:eastAsiaTheme="minorEastAsia"/>
          <w:color w:val="auto"/>
          <w:sz w:val="20"/>
          <w:szCs w:val="20"/>
        </w:rPr>
      </w:pPr>
      <w:r>
        <w:rPr>
          <w:rFonts w:asciiTheme="minorHAnsi" w:hAnsiTheme="minorHAnsi" w:cstheme="minorHAnsi"/>
          <w:b/>
          <w:sz w:val="20"/>
          <w:szCs w:val="20"/>
        </w:rPr>
        <w:t>2.</w:t>
      </w:r>
      <w:r w:rsidRPr="007B1E4E">
        <w:rPr>
          <w:rFonts w:eastAsiaTheme="minorEastAsia"/>
          <w:b/>
          <w:color w:val="auto"/>
          <w:sz w:val="20"/>
          <w:szCs w:val="20"/>
        </w:rPr>
        <w:t xml:space="preserve"> </w:t>
      </w:r>
      <w:r>
        <w:rPr>
          <w:rFonts w:eastAsiaTheme="minorEastAsia"/>
          <w:b/>
          <w:color w:val="auto"/>
          <w:sz w:val="20"/>
          <w:szCs w:val="20"/>
        </w:rPr>
        <w:t xml:space="preserve">Oferta nr 3 - </w:t>
      </w:r>
      <w:r w:rsidRPr="001B1936">
        <w:rPr>
          <w:rFonts w:eastAsiaTheme="minorEastAsia"/>
          <w:b/>
          <w:color w:val="auto"/>
          <w:sz w:val="20"/>
          <w:szCs w:val="20"/>
        </w:rPr>
        <w:t>KLIMATECH SERWIS SPÓŁKA Z OGRANICZONĄ ODPOWIEDZIALNOŚCIĄ</w:t>
      </w:r>
      <w:r>
        <w:rPr>
          <w:rFonts w:eastAsiaTheme="minorEastAsia"/>
          <w:b/>
          <w:color w:val="auto"/>
          <w:sz w:val="20"/>
          <w:szCs w:val="20"/>
        </w:rPr>
        <w:t xml:space="preserve"> </w:t>
      </w:r>
      <w:r w:rsidRPr="001B1936">
        <w:rPr>
          <w:rFonts w:eastAsiaTheme="minorEastAsia"/>
          <w:color w:val="auto"/>
          <w:sz w:val="20"/>
          <w:szCs w:val="20"/>
        </w:rPr>
        <w:t xml:space="preserve">ul. POMORSKA, nr 61-65, 70-812, SZCZECIN, </w:t>
      </w:r>
    </w:p>
    <w:p w:rsidR="007B1E4E" w:rsidRPr="0084070F" w:rsidRDefault="007B1E4E" w:rsidP="002F761C">
      <w:pPr>
        <w:autoSpaceDE w:val="0"/>
        <w:autoSpaceDN w:val="0"/>
        <w:adjustRightInd w:val="0"/>
        <w:spacing w:after="0" w:line="240" w:lineRule="auto"/>
        <w:jc w:val="both"/>
        <w:rPr>
          <w:rFonts w:eastAsiaTheme="minorEastAsia"/>
          <w:color w:val="auto"/>
          <w:sz w:val="20"/>
          <w:szCs w:val="20"/>
        </w:rPr>
      </w:pPr>
      <w:r w:rsidRPr="007B1E4E">
        <w:rPr>
          <w:rFonts w:eastAsiaTheme="minorEastAsia"/>
          <w:b/>
          <w:color w:val="auto"/>
          <w:sz w:val="20"/>
          <w:szCs w:val="20"/>
        </w:rPr>
        <w:t>Uzasadnienie faktyczne:</w:t>
      </w:r>
      <w:r>
        <w:rPr>
          <w:rFonts w:eastAsiaTheme="minorEastAsia"/>
          <w:b/>
          <w:color w:val="auto"/>
          <w:sz w:val="20"/>
          <w:szCs w:val="20"/>
        </w:rPr>
        <w:t xml:space="preserve"> </w:t>
      </w:r>
      <w:r w:rsidRPr="0084070F">
        <w:rPr>
          <w:rFonts w:eastAsiaTheme="minorEastAsia"/>
          <w:color w:val="auto"/>
          <w:sz w:val="20"/>
          <w:szCs w:val="20"/>
        </w:rPr>
        <w:t>Wykonawca wezwany na podstawi</w:t>
      </w:r>
      <w:r w:rsidR="0084070F" w:rsidRPr="0084070F">
        <w:rPr>
          <w:rFonts w:eastAsiaTheme="minorEastAsia"/>
          <w:color w:val="auto"/>
          <w:sz w:val="20"/>
          <w:szCs w:val="20"/>
        </w:rPr>
        <w:t>e</w:t>
      </w:r>
      <w:r w:rsidRPr="0084070F">
        <w:rPr>
          <w:rFonts w:eastAsiaTheme="minorEastAsia"/>
          <w:color w:val="auto"/>
          <w:sz w:val="20"/>
          <w:szCs w:val="20"/>
        </w:rPr>
        <w:t xml:space="preserve"> art. 128 ust 1 PZP</w:t>
      </w:r>
      <w:r w:rsidR="0084070F" w:rsidRPr="0084070F">
        <w:rPr>
          <w:rFonts w:eastAsiaTheme="minorEastAsia"/>
          <w:color w:val="auto"/>
          <w:sz w:val="20"/>
          <w:szCs w:val="20"/>
        </w:rPr>
        <w:t xml:space="preserve"> do uzupełnienie dokumentów nie dokonał uzupełnienia</w:t>
      </w:r>
    </w:p>
    <w:p w:rsidR="0084070F" w:rsidRDefault="0084070F" w:rsidP="002F761C">
      <w:pPr>
        <w:autoSpaceDE w:val="0"/>
        <w:autoSpaceDN w:val="0"/>
        <w:adjustRightInd w:val="0"/>
        <w:spacing w:after="0" w:line="240" w:lineRule="auto"/>
        <w:jc w:val="both"/>
        <w:rPr>
          <w:rFonts w:eastAsiaTheme="minorEastAsia"/>
          <w:color w:val="auto"/>
          <w:sz w:val="20"/>
          <w:szCs w:val="20"/>
        </w:rPr>
      </w:pPr>
      <w:r>
        <w:rPr>
          <w:rFonts w:eastAsiaTheme="minorEastAsia"/>
          <w:b/>
          <w:color w:val="auto"/>
          <w:sz w:val="20"/>
          <w:szCs w:val="20"/>
        </w:rPr>
        <w:t xml:space="preserve">Uzasadnienie prawne: </w:t>
      </w:r>
      <w:r w:rsidRPr="002F761C">
        <w:rPr>
          <w:rFonts w:eastAsiaTheme="minorEastAsia"/>
          <w:color w:val="auto"/>
          <w:sz w:val="20"/>
          <w:szCs w:val="20"/>
        </w:rPr>
        <w:t>Oferta została odrzucona ponieważ została złożona przez</w:t>
      </w:r>
      <w:r>
        <w:rPr>
          <w:rFonts w:eastAsiaTheme="minorEastAsia"/>
          <w:b/>
          <w:color w:val="auto"/>
          <w:sz w:val="20"/>
          <w:szCs w:val="20"/>
        </w:rPr>
        <w:t xml:space="preserve"> </w:t>
      </w:r>
      <w:r w:rsidRPr="0084070F">
        <w:rPr>
          <w:rFonts w:eastAsiaTheme="minorEastAsia"/>
          <w:color w:val="auto"/>
          <w:sz w:val="20"/>
          <w:szCs w:val="20"/>
        </w:rPr>
        <w:t>Wykonawc</w:t>
      </w:r>
      <w:r>
        <w:rPr>
          <w:rFonts w:eastAsiaTheme="minorEastAsia"/>
          <w:color w:val="auto"/>
          <w:sz w:val="20"/>
          <w:szCs w:val="20"/>
        </w:rPr>
        <w:t xml:space="preserve">ę, który </w:t>
      </w:r>
      <w:r w:rsidRPr="0084070F">
        <w:rPr>
          <w:rFonts w:eastAsiaTheme="minorEastAsia"/>
          <w:color w:val="auto"/>
          <w:sz w:val="20"/>
          <w:szCs w:val="20"/>
        </w:rPr>
        <w:t>nie złożył podmiotowych środków dowodowych potwierdzających spełnianie warunków udziału w postępowaniu.</w:t>
      </w:r>
    </w:p>
    <w:p w:rsidR="0084070F" w:rsidRDefault="0084070F" w:rsidP="007B1E4E">
      <w:pPr>
        <w:autoSpaceDE w:val="0"/>
        <w:autoSpaceDN w:val="0"/>
        <w:adjustRightInd w:val="0"/>
        <w:spacing w:after="0" w:line="240" w:lineRule="auto"/>
        <w:rPr>
          <w:rFonts w:eastAsiaTheme="minorEastAsia"/>
          <w:color w:val="auto"/>
          <w:sz w:val="20"/>
          <w:szCs w:val="20"/>
        </w:rPr>
      </w:pPr>
    </w:p>
    <w:p w:rsidR="0084070F" w:rsidRDefault="0084070F" w:rsidP="0084070F">
      <w:pPr>
        <w:autoSpaceDE w:val="0"/>
        <w:autoSpaceDN w:val="0"/>
        <w:adjustRightInd w:val="0"/>
        <w:spacing w:after="0" w:line="240" w:lineRule="auto"/>
        <w:rPr>
          <w:rFonts w:eastAsiaTheme="minorEastAsia"/>
          <w:b/>
          <w:bCs/>
          <w:sz w:val="20"/>
          <w:szCs w:val="20"/>
        </w:rPr>
      </w:pPr>
      <w:r w:rsidRPr="0084070F">
        <w:rPr>
          <w:rFonts w:eastAsiaTheme="minorEastAsia"/>
          <w:b/>
          <w:color w:val="auto"/>
          <w:sz w:val="20"/>
          <w:szCs w:val="20"/>
        </w:rPr>
        <w:t xml:space="preserve">3. Oferta nr 4 - </w:t>
      </w:r>
      <w:r w:rsidRPr="0052664E">
        <w:rPr>
          <w:rFonts w:eastAsiaTheme="minorEastAsia"/>
          <w:b/>
          <w:bCs/>
          <w:sz w:val="20"/>
          <w:szCs w:val="20"/>
        </w:rPr>
        <w:t xml:space="preserve">CKW-SERWIS Zagozda, Brożek Sp. J. </w:t>
      </w:r>
      <w:r>
        <w:rPr>
          <w:rFonts w:eastAsiaTheme="minorEastAsia"/>
          <w:b/>
          <w:bCs/>
          <w:sz w:val="20"/>
          <w:szCs w:val="20"/>
        </w:rPr>
        <w:t xml:space="preserve"> </w:t>
      </w:r>
      <w:r w:rsidRPr="0084070F">
        <w:rPr>
          <w:rFonts w:eastAsiaTheme="minorEastAsia"/>
          <w:b/>
          <w:bCs/>
          <w:sz w:val="20"/>
          <w:szCs w:val="20"/>
        </w:rPr>
        <w:t>ul. Tama Pomorzańska 1A; 70-030 Szczecin</w:t>
      </w:r>
    </w:p>
    <w:p w:rsidR="0084070F" w:rsidRDefault="0084070F" w:rsidP="00E9443B">
      <w:pPr>
        <w:autoSpaceDE w:val="0"/>
        <w:autoSpaceDN w:val="0"/>
        <w:adjustRightInd w:val="0"/>
        <w:spacing w:after="0" w:line="240" w:lineRule="auto"/>
        <w:jc w:val="both"/>
        <w:rPr>
          <w:rFonts w:eastAsiaTheme="minorEastAsia"/>
          <w:color w:val="auto"/>
          <w:sz w:val="20"/>
          <w:szCs w:val="20"/>
        </w:rPr>
      </w:pPr>
      <w:r>
        <w:rPr>
          <w:rFonts w:eastAsiaTheme="minorEastAsia"/>
          <w:b/>
          <w:color w:val="auto"/>
          <w:sz w:val="20"/>
          <w:szCs w:val="20"/>
        </w:rPr>
        <w:t xml:space="preserve">Uzasadnienie faktyczne: </w:t>
      </w:r>
      <w:r w:rsidRPr="00DF2E54">
        <w:rPr>
          <w:rFonts w:eastAsiaTheme="minorEastAsia"/>
          <w:color w:val="auto"/>
          <w:sz w:val="20"/>
          <w:szCs w:val="20"/>
        </w:rPr>
        <w:t>Wykonawca wezwany do wyjaśnienia wysokości zaoferowanej ceny oferty nie złożył wyjaśnień, które wskazywałyby</w:t>
      </w:r>
      <w:r w:rsidR="00DF2E54" w:rsidRPr="00DF2E54">
        <w:rPr>
          <w:rFonts w:eastAsiaTheme="minorEastAsia"/>
          <w:color w:val="auto"/>
          <w:sz w:val="20"/>
          <w:szCs w:val="20"/>
        </w:rPr>
        <w:t xml:space="preserve"> na możliwość prawidłowej realizacji zamówienia za kwotę wskazaną w ofercie.</w:t>
      </w:r>
    </w:p>
    <w:p w:rsidR="00DF2E54" w:rsidRPr="00DF2E54" w:rsidRDefault="00DF2E54" w:rsidP="00E9443B">
      <w:pPr>
        <w:autoSpaceDE w:val="0"/>
        <w:autoSpaceDN w:val="0"/>
        <w:adjustRightInd w:val="0"/>
        <w:spacing w:after="0" w:line="240" w:lineRule="auto"/>
        <w:jc w:val="both"/>
        <w:rPr>
          <w:rFonts w:eastAsiaTheme="minorEastAsia"/>
          <w:color w:val="auto"/>
          <w:sz w:val="20"/>
          <w:szCs w:val="20"/>
        </w:rPr>
      </w:pPr>
      <w:r w:rsidRPr="00DF2E54">
        <w:rPr>
          <w:rFonts w:eastAsiaTheme="minorEastAsia"/>
          <w:b/>
          <w:color w:val="auto"/>
          <w:sz w:val="20"/>
          <w:szCs w:val="20"/>
        </w:rPr>
        <w:t>Uzasadnienie prawne:</w:t>
      </w:r>
      <w:r>
        <w:rPr>
          <w:rFonts w:eastAsiaTheme="minorEastAsia"/>
          <w:color w:val="auto"/>
          <w:sz w:val="20"/>
          <w:szCs w:val="20"/>
        </w:rPr>
        <w:t xml:space="preserve"> Oferta została odrzucona na podstawie art. 255 ust 1 pkt 8) </w:t>
      </w:r>
      <w:r w:rsidR="00E9443B">
        <w:rPr>
          <w:rFonts w:eastAsiaTheme="minorEastAsia"/>
          <w:color w:val="auto"/>
          <w:sz w:val="20"/>
          <w:szCs w:val="20"/>
        </w:rPr>
        <w:t xml:space="preserve">PZP </w:t>
      </w:r>
      <w:r>
        <w:rPr>
          <w:rFonts w:eastAsiaTheme="minorEastAsia"/>
          <w:color w:val="auto"/>
          <w:sz w:val="20"/>
          <w:szCs w:val="20"/>
        </w:rPr>
        <w:t>ponieważ zawiera rażąco niską cenę</w:t>
      </w:r>
      <w:r w:rsidR="00A776D5">
        <w:rPr>
          <w:rFonts w:eastAsiaTheme="minorEastAsia"/>
          <w:color w:val="auto"/>
          <w:sz w:val="20"/>
          <w:szCs w:val="20"/>
        </w:rPr>
        <w:t xml:space="preserve"> w stosu</w:t>
      </w:r>
      <w:r w:rsidR="00842184">
        <w:rPr>
          <w:rFonts w:eastAsiaTheme="minorEastAsia"/>
          <w:color w:val="auto"/>
          <w:sz w:val="20"/>
          <w:szCs w:val="20"/>
        </w:rPr>
        <w:t>nku do przedmiotu zamówienia.</w:t>
      </w:r>
    </w:p>
    <w:p w:rsidR="0084070F" w:rsidRDefault="0084070F" w:rsidP="007B1E4E">
      <w:pPr>
        <w:autoSpaceDE w:val="0"/>
        <w:autoSpaceDN w:val="0"/>
        <w:adjustRightInd w:val="0"/>
        <w:spacing w:after="0" w:line="240" w:lineRule="auto"/>
        <w:rPr>
          <w:rFonts w:eastAsiaTheme="minorEastAsia"/>
          <w:color w:val="auto"/>
          <w:sz w:val="20"/>
          <w:szCs w:val="20"/>
        </w:rPr>
      </w:pPr>
    </w:p>
    <w:p w:rsidR="004C22CB" w:rsidRPr="00501B0D" w:rsidRDefault="004C22CB"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16567E" w:rsidRPr="00D323F0" w:rsidRDefault="004C22CB" w:rsidP="0016567E">
      <w:pPr>
        <w:autoSpaceDE w:val="0"/>
        <w:autoSpaceDN w:val="0"/>
        <w:adjustRightInd w:val="0"/>
        <w:spacing w:after="0" w:line="240" w:lineRule="auto"/>
        <w:rPr>
          <w:rFonts w:eastAsiaTheme="minorEastAsia"/>
          <w:b/>
          <w:color w:val="auto"/>
          <w:sz w:val="20"/>
          <w:szCs w:val="20"/>
        </w:rPr>
      </w:pPr>
      <w:r w:rsidRPr="00D323F0">
        <w:rPr>
          <w:rFonts w:asciiTheme="minorHAnsi" w:hAnsiTheme="minorHAnsi" w:cstheme="minorHAnsi"/>
          <w:b/>
          <w:sz w:val="20"/>
          <w:szCs w:val="20"/>
        </w:rPr>
        <w:t xml:space="preserve">Oferta nr </w:t>
      </w:r>
      <w:r w:rsidR="0016567E" w:rsidRPr="00D323F0">
        <w:rPr>
          <w:rFonts w:asciiTheme="minorHAnsi" w:hAnsiTheme="minorHAnsi" w:cstheme="minorHAnsi"/>
          <w:b/>
          <w:sz w:val="20"/>
          <w:szCs w:val="20"/>
        </w:rPr>
        <w:t>1</w:t>
      </w:r>
      <w:r w:rsidRPr="00D323F0">
        <w:rPr>
          <w:rFonts w:asciiTheme="minorHAnsi" w:hAnsiTheme="minorHAnsi" w:cstheme="minorHAnsi"/>
          <w:b/>
          <w:sz w:val="20"/>
          <w:szCs w:val="20"/>
        </w:rPr>
        <w:t xml:space="preserve"> - </w:t>
      </w:r>
      <w:r w:rsidR="0016567E" w:rsidRPr="00D323F0">
        <w:rPr>
          <w:rFonts w:eastAsiaTheme="minorEastAsia"/>
          <w:b/>
          <w:color w:val="auto"/>
          <w:sz w:val="20"/>
          <w:szCs w:val="20"/>
        </w:rPr>
        <w:t>Impel Synergies Sp. z o.o.</w:t>
      </w:r>
      <w:r w:rsidR="0016567E" w:rsidRPr="00D323F0">
        <w:rPr>
          <w:rFonts w:eastAsiaTheme="minorEastAsia"/>
          <w:b/>
          <w:color w:val="auto"/>
          <w:sz w:val="20"/>
          <w:szCs w:val="20"/>
        </w:rPr>
        <w:t xml:space="preserve"> </w:t>
      </w:r>
      <w:r w:rsidR="0016567E" w:rsidRPr="00D323F0">
        <w:rPr>
          <w:rFonts w:eastAsiaTheme="minorEastAsia"/>
          <w:b/>
          <w:color w:val="auto"/>
          <w:sz w:val="20"/>
          <w:szCs w:val="20"/>
        </w:rPr>
        <w:t>ul. Antoniego Słonimskiego 1, 50-304 Wrocław</w:t>
      </w:r>
    </w:p>
    <w:p w:rsidR="004C22CB" w:rsidRPr="00501B0D" w:rsidRDefault="004C22CB" w:rsidP="0016567E">
      <w:pPr>
        <w:spacing w:after="0" w:line="240" w:lineRule="auto"/>
        <w:rPr>
          <w:rFonts w:asciiTheme="minorHAnsi" w:eastAsiaTheme="minorEastAsia" w:hAnsiTheme="minorHAnsi" w:cstheme="minorHAnsi"/>
          <w:b/>
          <w:color w:val="auto"/>
          <w:sz w:val="20"/>
          <w:szCs w:val="20"/>
        </w:rPr>
      </w:pPr>
    </w:p>
    <w:p w:rsidR="00D323F0"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Cena oferty brutto: </w:t>
      </w:r>
      <w:r w:rsidR="0016567E" w:rsidRPr="0016567E">
        <w:rPr>
          <w:rFonts w:eastAsiaTheme="minorEastAsia"/>
          <w:b/>
          <w:color w:val="auto"/>
          <w:sz w:val="20"/>
          <w:szCs w:val="20"/>
        </w:rPr>
        <w:t xml:space="preserve">2 399 761,98 </w:t>
      </w:r>
      <w:r w:rsidRPr="00501B0D">
        <w:rPr>
          <w:rFonts w:asciiTheme="minorHAnsi" w:hAnsiTheme="minorHAnsi" w:cstheme="minorHAnsi"/>
          <w:b/>
          <w:sz w:val="20"/>
          <w:szCs w:val="20"/>
        </w:rPr>
        <w:t xml:space="preserve">PLN </w:t>
      </w:r>
    </w:p>
    <w:p w:rsidR="00D323F0" w:rsidRDefault="00D323F0" w:rsidP="00D323F0">
      <w:pPr>
        <w:pStyle w:val="Akapitzlist"/>
        <w:spacing w:after="0"/>
        <w:ind w:left="0"/>
        <w:contextualSpacing/>
        <w:rPr>
          <w:b/>
          <w:sz w:val="20"/>
          <w:szCs w:val="20"/>
        </w:rPr>
      </w:pPr>
    </w:p>
    <w:p w:rsidR="00D323F0" w:rsidRDefault="00D323F0" w:rsidP="00D323F0">
      <w:pPr>
        <w:pStyle w:val="Akapitzlist"/>
        <w:spacing w:after="0"/>
        <w:ind w:left="0"/>
        <w:contextualSpacing/>
        <w:rPr>
          <w:b/>
          <w:sz w:val="20"/>
          <w:szCs w:val="20"/>
        </w:rPr>
      </w:pPr>
      <w:r w:rsidRPr="001B1936">
        <w:rPr>
          <w:b/>
          <w:sz w:val="20"/>
          <w:szCs w:val="20"/>
        </w:rPr>
        <w:t xml:space="preserve">Liczba osób deklarowanych do świadczenia usługi na terenie USK2 w dni robocze w godzinach od 7:00 do 15:00  </w:t>
      </w:r>
      <w:r>
        <w:rPr>
          <w:b/>
          <w:sz w:val="20"/>
          <w:szCs w:val="20"/>
        </w:rPr>
        <w:t>- 2 osoby</w:t>
      </w:r>
    </w:p>
    <w:p w:rsidR="00D323F0" w:rsidRDefault="00D323F0" w:rsidP="00D323F0">
      <w:pPr>
        <w:pStyle w:val="Akapitzlist"/>
        <w:spacing w:after="0"/>
        <w:ind w:left="0"/>
        <w:contextualSpacing/>
        <w:rPr>
          <w:b/>
          <w:bCs/>
          <w:sz w:val="20"/>
          <w:szCs w:val="20"/>
        </w:rPr>
      </w:pPr>
    </w:p>
    <w:p w:rsidR="00D323F0" w:rsidRPr="001B1936" w:rsidRDefault="00D323F0" w:rsidP="00D323F0">
      <w:pPr>
        <w:pStyle w:val="Akapitzlist"/>
        <w:spacing w:after="0"/>
        <w:ind w:left="0"/>
        <w:contextualSpacing/>
        <w:rPr>
          <w:b/>
          <w:bCs/>
          <w:sz w:val="20"/>
          <w:szCs w:val="20"/>
        </w:rPr>
      </w:pPr>
      <w:r w:rsidRPr="001B1936">
        <w:rPr>
          <w:b/>
          <w:bCs/>
          <w:sz w:val="20"/>
          <w:szCs w:val="20"/>
        </w:rPr>
        <w:t>Doświadczenie Wykonawcy (w miesiącach), w świadczeniu usług objętych umową w obiektach kategorii XI (budynki służby zdrowia, opieki społecznej i socjalnej, jak: szpitale, sanatoria, hospicja, przychodnie, poradnie, stacje krwiodawstwa, lecznice weterynaryjne, domy pomocy i opieki społecznej, domy dziecka, domy rencisty, schroniska dla bezdomnych oraz hotele robotnicze)</w:t>
      </w:r>
      <w:r>
        <w:rPr>
          <w:b/>
          <w:bCs/>
          <w:sz w:val="20"/>
          <w:szCs w:val="20"/>
        </w:rPr>
        <w:t xml:space="preserve"> – powyżej 121</w:t>
      </w:r>
      <w:bookmarkStart w:id="0" w:name="_GoBack"/>
      <w:bookmarkEnd w:id="0"/>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Uzasadnienie wyboru – Oferta uzyskała największą ilość punktów w kryteriach przyjętych do oceny ofert. Wykonawca nie podlega wykluczeniu. Oferta zgodna z swz.</w:t>
      </w:r>
    </w:p>
    <w:p w:rsidR="004C22CB"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tbl>
      <w:tblPr>
        <w:tblW w:w="5203" w:type="pct"/>
        <w:tblInd w:w="-5" w:type="dxa"/>
        <w:tblLayout w:type="fixed"/>
        <w:tblCellMar>
          <w:left w:w="70" w:type="dxa"/>
          <w:right w:w="70" w:type="dxa"/>
        </w:tblCellMar>
        <w:tblLook w:val="04A0" w:firstRow="1" w:lastRow="0" w:firstColumn="1" w:lastColumn="0" w:noHBand="0" w:noVBand="1"/>
      </w:tblPr>
      <w:tblGrid>
        <w:gridCol w:w="846"/>
        <w:gridCol w:w="3550"/>
        <w:gridCol w:w="1844"/>
        <w:gridCol w:w="1702"/>
        <w:gridCol w:w="3155"/>
        <w:gridCol w:w="11"/>
      </w:tblGrid>
      <w:tr w:rsidR="0016567E" w:rsidRPr="001B1936" w:rsidTr="00546637">
        <w:trPr>
          <w:trHeight w:val="375"/>
        </w:trPr>
        <w:tc>
          <w:tcPr>
            <w:tcW w:w="1979" w:type="pct"/>
            <w:gridSpan w:val="2"/>
            <w:tcBorders>
              <w:top w:val="single" w:sz="4" w:space="0" w:color="auto"/>
              <w:left w:val="single" w:sz="4" w:space="0" w:color="auto"/>
              <w:bottom w:val="single" w:sz="4" w:space="0" w:color="auto"/>
              <w:right w:val="single" w:sz="4" w:space="0" w:color="auto"/>
            </w:tcBorders>
            <w:vAlign w:val="center"/>
          </w:tcPr>
          <w:p w:rsidR="0016567E" w:rsidRPr="001B1936" w:rsidRDefault="0016567E" w:rsidP="00546637">
            <w:pPr>
              <w:spacing w:after="0" w:line="240" w:lineRule="auto"/>
              <w:jc w:val="center"/>
              <w:rPr>
                <w:rFonts w:eastAsia="Times New Roman"/>
                <w:sz w:val="20"/>
                <w:szCs w:val="20"/>
              </w:rPr>
            </w:pPr>
            <w:r w:rsidRPr="001B1936">
              <w:rPr>
                <w:rFonts w:eastAsia="Times New Roman"/>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16567E" w:rsidRPr="001B1936" w:rsidRDefault="0016567E" w:rsidP="00546637">
            <w:pPr>
              <w:ind w:left="142"/>
              <w:jc w:val="right"/>
              <w:rPr>
                <w:b/>
                <w:bCs/>
                <w:sz w:val="20"/>
                <w:szCs w:val="20"/>
              </w:rPr>
            </w:pPr>
            <w:r w:rsidRPr="001B1936">
              <w:rPr>
                <w:b/>
                <w:bCs/>
                <w:sz w:val="20"/>
                <w:szCs w:val="20"/>
              </w:rPr>
              <w:t> 809 335,00</w:t>
            </w:r>
            <w:r>
              <w:rPr>
                <w:b/>
                <w:bCs/>
                <w:sz w:val="20"/>
                <w:szCs w:val="20"/>
              </w:rPr>
              <w:t xml:space="preserve"> zł brutto</w:t>
            </w:r>
          </w:p>
        </w:tc>
      </w:tr>
      <w:tr w:rsidR="0016567E" w:rsidRPr="001B1936" w:rsidTr="00546637">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16567E" w:rsidRPr="001B1936" w:rsidRDefault="0016567E" w:rsidP="00546637">
            <w:pPr>
              <w:spacing w:after="0" w:line="240" w:lineRule="auto"/>
              <w:ind w:left="142"/>
              <w:jc w:val="center"/>
              <w:rPr>
                <w:rFonts w:eastAsia="Times New Roman"/>
                <w:b/>
                <w:sz w:val="20"/>
                <w:szCs w:val="20"/>
              </w:rPr>
            </w:pPr>
            <w:r w:rsidRPr="001B1936">
              <w:rPr>
                <w:rFonts w:eastAsia="Times New Roman"/>
                <w:b/>
                <w:sz w:val="20"/>
                <w:szCs w:val="20"/>
              </w:rPr>
              <w:t xml:space="preserve">oferta nr </w:t>
            </w:r>
          </w:p>
        </w:tc>
        <w:tc>
          <w:tcPr>
            <w:tcW w:w="1598" w:type="pct"/>
            <w:tcBorders>
              <w:top w:val="single" w:sz="4" w:space="0" w:color="auto"/>
              <w:left w:val="nil"/>
              <w:bottom w:val="single" w:sz="4" w:space="0" w:color="auto"/>
              <w:right w:val="single" w:sz="4" w:space="0" w:color="auto"/>
            </w:tcBorders>
            <w:vAlign w:val="center"/>
            <w:hideMark/>
          </w:tcPr>
          <w:p w:rsidR="0016567E" w:rsidRPr="001B1936" w:rsidRDefault="0016567E" w:rsidP="00546637">
            <w:pPr>
              <w:spacing w:after="0" w:line="240" w:lineRule="auto"/>
              <w:ind w:left="142"/>
              <w:jc w:val="center"/>
              <w:rPr>
                <w:rFonts w:eastAsia="Times New Roman"/>
                <w:b/>
                <w:sz w:val="20"/>
                <w:szCs w:val="20"/>
              </w:rPr>
            </w:pPr>
            <w:r w:rsidRPr="001B1936">
              <w:rPr>
                <w:rFonts w:eastAsia="Times New Roman"/>
                <w:b/>
                <w:sz w:val="20"/>
                <w:szCs w:val="20"/>
              </w:rPr>
              <w:t>nazwa (firma) i adres wykonawcy</w:t>
            </w:r>
          </w:p>
        </w:tc>
        <w:tc>
          <w:tcPr>
            <w:tcW w:w="830" w:type="pct"/>
            <w:tcBorders>
              <w:top w:val="single" w:sz="4" w:space="0" w:color="auto"/>
              <w:left w:val="nil"/>
              <w:bottom w:val="single" w:sz="4" w:space="0" w:color="auto"/>
              <w:right w:val="single" w:sz="4" w:space="0" w:color="auto"/>
            </w:tcBorders>
            <w:hideMark/>
          </w:tcPr>
          <w:p w:rsidR="0016567E" w:rsidRPr="001B1936" w:rsidRDefault="0016567E" w:rsidP="00546637">
            <w:pPr>
              <w:pStyle w:val="Stopka"/>
              <w:tabs>
                <w:tab w:val="clear" w:pos="4536"/>
                <w:tab w:val="clear" w:pos="9072"/>
                <w:tab w:val="left" w:pos="1080"/>
              </w:tabs>
              <w:jc w:val="center"/>
              <w:rPr>
                <w:rFonts w:ascii="Calibri" w:hAnsi="Calibri" w:cs="Calibri"/>
                <w:b/>
                <w:bCs/>
                <w:sz w:val="20"/>
                <w:szCs w:val="20"/>
              </w:rPr>
            </w:pPr>
            <w:r w:rsidRPr="001B1936">
              <w:rPr>
                <w:rFonts w:ascii="Calibri" w:hAnsi="Calibri" w:cs="Calibri"/>
                <w:b/>
                <w:bCs/>
                <w:sz w:val="20"/>
                <w:szCs w:val="20"/>
              </w:rPr>
              <w:t>Cena ryczałtowa brutto</w:t>
            </w:r>
            <w:r w:rsidR="00A776D5">
              <w:rPr>
                <w:rFonts w:ascii="Calibri" w:hAnsi="Calibri" w:cs="Calibri"/>
                <w:b/>
                <w:bCs/>
                <w:sz w:val="20"/>
                <w:szCs w:val="20"/>
              </w:rPr>
              <w:t xml:space="preserve"> – 80%</w:t>
            </w:r>
          </w:p>
        </w:tc>
        <w:tc>
          <w:tcPr>
            <w:tcW w:w="766" w:type="pct"/>
            <w:tcBorders>
              <w:top w:val="single" w:sz="4" w:space="0" w:color="auto"/>
              <w:left w:val="nil"/>
              <w:bottom w:val="single" w:sz="4" w:space="0" w:color="auto"/>
              <w:right w:val="single" w:sz="4" w:space="0" w:color="auto"/>
            </w:tcBorders>
            <w:hideMark/>
          </w:tcPr>
          <w:p w:rsidR="00A776D5" w:rsidRPr="004A7894" w:rsidRDefault="00A776D5" w:rsidP="00A776D5">
            <w:pPr>
              <w:pStyle w:val="Akapitzlist"/>
              <w:ind w:left="-76"/>
              <w:contextualSpacing/>
              <w:jc w:val="both"/>
            </w:pPr>
            <w:r w:rsidRPr="00A776D5">
              <w:rPr>
                <w:b/>
              </w:rPr>
              <w:t xml:space="preserve">Liczba osób deklarowanych do świadczenia usługi na terenie USK2 w dni robocze w </w:t>
            </w:r>
            <w:r w:rsidRPr="00A776D5">
              <w:rPr>
                <w:b/>
              </w:rPr>
              <w:lastRenderedPageBreak/>
              <w:t>godzinach od 7:00 do 15:00 –</w:t>
            </w:r>
            <w:r w:rsidRPr="004A7894">
              <w:t xml:space="preserve"> 10%</w:t>
            </w:r>
          </w:p>
          <w:p w:rsidR="0016567E" w:rsidRPr="001B1936" w:rsidRDefault="0016567E" w:rsidP="00546637">
            <w:pPr>
              <w:pStyle w:val="Akapitzlist"/>
              <w:spacing w:after="0"/>
              <w:ind w:left="0"/>
              <w:contextualSpacing/>
              <w:jc w:val="both"/>
              <w:rPr>
                <w:b/>
                <w:bCs/>
                <w:sz w:val="20"/>
                <w:szCs w:val="20"/>
              </w:rPr>
            </w:pPr>
          </w:p>
        </w:tc>
        <w:tc>
          <w:tcPr>
            <w:tcW w:w="1420" w:type="pct"/>
            <w:tcBorders>
              <w:top w:val="single" w:sz="4" w:space="0" w:color="auto"/>
              <w:left w:val="nil"/>
              <w:bottom w:val="single" w:sz="4" w:space="0" w:color="auto"/>
              <w:right w:val="single" w:sz="4" w:space="0" w:color="auto"/>
            </w:tcBorders>
          </w:tcPr>
          <w:p w:rsidR="00A776D5" w:rsidRPr="007C0BF4" w:rsidRDefault="00A776D5" w:rsidP="00A776D5">
            <w:pPr>
              <w:pStyle w:val="Akapitzlist"/>
              <w:tabs>
                <w:tab w:val="left" w:pos="284"/>
              </w:tabs>
              <w:ind w:left="0"/>
              <w:contextualSpacing/>
              <w:jc w:val="both"/>
              <w:rPr>
                <w:sz w:val="20"/>
                <w:szCs w:val="20"/>
              </w:rPr>
            </w:pPr>
            <w:r w:rsidRPr="006C51D5">
              <w:rPr>
                <w:bCs/>
                <w:sz w:val="20"/>
                <w:szCs w:val="20"/>
              </w:rPr>
              <w:lastRenderedPageBreak/>
              <w:t>Doświadczenie Wykonawcy (w miesiącach), w świadczeniu usług objętych umową</w:t>
            </w:r>
            <w:r w:rsidRPr="007C0BF4">
              <w:rPr>
                <w:bCs/>
                <w:sz w:val="20"/>
                <w:szCs w:val="20"/>
              </w:rPr>
              <w:t xml:space="preserve"> w obiektach kategorii XI (budynki służby zdrowia, opieki społecznej i socjalnej, jak: szpitale, sanatoria, hospicja, przychodnie, poradnie, stacje </w:t>
            </w:r>
            <w:r w:rsidRPr="007C0BF4">
              <w:rPr>
                <w:bCs/>
                <w:sz w:val="20"/>
                <w:szCs w:val="20"/>
              </w:rPr>
              <w:lastRenderedPageBreak/>
              <w:t xml:space="preserve">krwiodawstwa, lecznice weterynaryjne, domy pomocy i opieki społecznej, domy dziecka, domy rencisty, schroniska dla bezdomnych oraz hotele robotnicze) </w:t>
            </w:r>
            <w:r w:rsidRPr="007C0BF4">
              <w:rPr>
                <w:b/>
                <w:bCs/>
                <w:sz w:val="20"/>
                <w:szCs w:val="20"/>
              </w:rPr>
              <w:t>– 10 %</w:t>
            </w:r>
          </w:p>
          <w:p w:rsidR="0016567E" w:rsidRPr="001B1936" w:rsidRDefault="0016567E" w:rsidP="00546637">
            <w:pPr>
              <w:pStyle w:val="Akapitzlist"/>
              <w:spacing w:after="0"/>
              <w:ind w:left="0"/>
              <w:contextualSpacing/>
              <w:jc w:val="both"/>
              <w:rPr>
                <w:b/>
                <w:sz w:val="20"/>
                <w:szCs w:val="20"/>
              </w:rPr>
            </w:pPr>
          </w:p>
        </w:tc>
      </w:tr>
      <w:tr w:rsidR="0016567E" w:rsidRPr="001B1936" w:rsidTr="00546637">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16567E" w:rsidRPr="001B1936" w:rsidRDefault="0016567E" w:rsidP="00546637">
            <w:pPr>
              <w:jc w:val="center"/>
              <w:rPr>
                <w:sz w:val="20"/>
                <w:szCs w:val="20"/>
              </w:rPr>
            </w:pPr>
            <w:r w:rsidRPr="001B1936">
              <w:rPr>
                <w:sz w:val="20"/>
                <w:szCs w:val="20"/>
              </w:rPr>
              <w:lastRenderedPageBreak/>
              <w:t>1</w:t>
            </w:r>
          </w:p>
        </w:tc>
        <w:tc>
          <w:tcPr>
            <w:tcW w:w="1598" w:type="pct"/>
            <w:tcBorders>
              <w:top w:val="single" w:sz="4" w:space="0" w:color="auto"/>
              <w:left w:val="nil"/>
              <w:bottom w:val="single" w:sz="4" w:space="0" w:color="auto"/>
              <w:right w:val="single" w:sz="4" w:space="0" w:color="auto"/>
            </w:tcBorders>
            <w:vAlign w:val="center"/>
          </w:tcPr>
          <w:p w:rsidR="0016567E" w:rsidRPr="001B1936" w:rsidRDefault="0016567E" w:rsidP="00546637">
            <w:pPr>
              <w:autoSpaceDE w:val="0"/>
              <w:autoSpaceDN w:val="0"/>
              <w:adjustRightInd w:val="0"/>
              <w:spacing w:after="0" w:line="240" w:lineRule="auto"/>
              <w:rPr>
                <w:rFonts w:eastAsiaTheme="minorEastAsia"/>
                <w:b/>
                <w:color w:val="auto"/>
                <w:sz w:val="20"/>
                <w:szCs w:val="20"/>
              </w:rPr>
            </w:pPr>
            <w:r w:rsidRPr="001B1936">
              <w:rPr>
                <w:rFonts w:eastAsiaTheme="minorEastAsia"/>
                <w:b/>
                <w:color w:val="auto"/>
                <w:sz w:val="20"/>
                <w:szCs w:val="20"/>
              </w:rPr>
              <w:t>Impel Synergies Sp. z o.o.</w:t>
            </w:r>
          </w:p>
          <w:p w:rsidR="0016567E" w:rsidRPr="001B1936" w:rsidRDefault="0016567E" w:rsidP="00546637">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ul. Antoniego Słonimskiego 1, 50-304 Wrocław</w:t>
            </w:r>
          </w:p>
          <w:p w:rsidR="0016567E" w:rsidRPr="001B1936" w:rsidRDefault="0016567E" w:rsidP="00546637">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REGON: 140785840 NIP: 1132645651 nr wpi</w:t>
            </w:r>
            <w:r>
              <w:rPr>
                <w:rFonts w:eastAsiaTheme="minorEastAsia"/>
                <w:color w:val="auto"/>
                <w:sz w:val="20"/>
                <w:szCs w:val="20"/>
              </w:rPr>
              <w:t>su do KRS / CEIDG: 0000272230 –(</w:t>
            </w:r>
            <w:r w:rsidRPr="001B1936">
              <w:rPr>
                <w:rFonts w:eastAsiaTheme="minorEastAsia"/>
                <w:color w:val="auto"/>
                <w:sz w:val="20"/>
                <w:szCs w:val="20"/>
              </w:rPr>
              <w:t>duże</w:t>
            </w:r>
            <w:r>
              <w:rPr>
                <w:rFonts w:eastAsiaTheme="minorEastAsia"/>
                <w:color w:val="auto"/>
                <w:sz w:val="20"/>
                <w:szCs w:val="20"/>
              </w:rPr>
              <w:t>)</w:t>
            </w:r>
          </w:p>
          <w:p w:rsidR="0016567E" w:rsidRPr="001B1936" w:rsidRDefault="0016567E" w:rsidP="00546637">
            <w:pPr>
              <w:autoSpaceDE w:val="0"/>
              <w:autoSpaceDN w:val="0"/>
              <w:adjustRightInd w:val="0"/>
              <w:spacing w:after="0" w:line="240" w:lineRule="auto"/>
              <w:rPr>
                <w:sz w:val="20"/>
                <w:szCs w:val="20"/>
              </w:rPr>
            </w:pPr>
          </w:p>
        </w:tc>
        <w:tc>
          <w:tcPr>
            <w:tcW w:w="830" w:type="pct"/>
            <w:tcBorders>
              <w:top w:val="single" w:sz="4" w:space="0" w:color="auto"/>
              <w:left w:val="nil"/>
              <w:bottom w:val="single" w:sz="4" w:space="0" w:color="auto"/>
              <w:right w:val="single" w:sz="4" w:space="0" w:color="auto"/>
            </w:tcBorders>
            <w:vAlign w:val="center"/>
          </w:tcPr>
          <w:p w:rsidR="0016567E" w:rsidRPr="001B1936" w:rsidRDefault="00A776D5" w:rsidP="00546637">
            <w:pPr>
              <w:jc w:val="center"/>
              <w:rPr>
                <w:sz w:val="20"/>
                <w:szCs w:val="20"/>
              </w:rPr>
            </w:pPr>
            <w:r>
              <w:rPr>
                <w:rFonts w:eastAsiaTheme="minorEastAsia"/>
                <w:color w:val="auto"/>
                <w:sz w:val="20"/>
                <w:szCs w:val="20"/>
              </w:rPr>
              <w:t>80</w:t>
            </w:r>
          </w:p>
        </w:tc>
        <w:tc>
          <w:tcPr>
            <w:tcW w:w="766" w:type="pct"/>
            <w:tcBorders>
              <w:top w:val="single" w:sz="4" w:space="0" w:color="auto"/>
              <w:left w:val="nil"/>
              <w:bottom w:val="single" w:sz="4" w:space="0" w:color="auto"/>
              <w:right w:val="single" w:sz="4" w:space="0" w:color="auto"/>
            </w:tcBorders>
            <w:vAlign w:val="center"/>
          </w:tcPr>
          <w:p w:rsidR="0016567E" w:rsidRPr="001B1936" w:rsidRDefault="00A776D5" w:rsidP="00546637">
            <w:pPr>
              <w:jc w:val="center"/>
              <w:rPr>
                <w:sz w:val="20"/>
                <w:szCs w:val="20"/>
              </w:rPr>
            </w:pPr>
            <w:r>
              <w:rPr>
                <w:sz w:val="20"/>
                <w:szCs w:val="20"/>
              </w:rPr>
              <w:t>10</w:t>
            </w:r>
          </w:p>
        </w:tc>
        <w:tc>
          <w:tcPr>
            <w:tcW w:w="1420" w:type="pct"/>
            <w:tcBorders>
              <w:top w:val="single" w:sz="4" w:space="0" w:color="auto"/>
              <w:left w:val="nil"/>
              <w:bottom w:val="single" w:sz="4" w:space="0" w:color="auto"/>
              <w:right w:val="single" w:sz="4" w:space="0" w:color="auto"/>
            </w:tcBorders>
            <w:vAlign w:val="center"/>
          </w:tcPr>
          <w:p w:rsidR="0016567E" w:rsidRPr="001B1936" w:rsidRDefault="00A776D5" w:rsidP="00546637">
            <w:pPr>
              <w:jc w:val="center"/>
              <w:rPr>
                <w:sz w:val="20"/>
                <w:szCs w:val="20"/>
              </w:rPr>
            </w:pPr>
            <w:r>
              <w:rPr>
                <w:sz w:val="20"/>
                <w:szCs w:val="20"/>
              </w:rPr>
              <w:t>10</w:t>
            </w:r>
          </w:p>
        </w:tc>
      </w:tr>
    </w:tbl>
    <w:p w:rsidR="0016567E" w:rsidRDefault="0016567E" w:rsidP="00501B0D">
      <w:pPr>
        <w:tabs>
          <w:tab w:val="left" w:pos="1590"/>
        </w:tabs>
        <w:autoSpaceDE w:val="0"/>
        <w:autoSpaceDN w:val="0"/>
        <w:adjustRightInd w:val="0"/>
        <w:spacing w:after="0" w:line="240" w:lineRule="auto"/>
        <w:rPr>
          <w:rFonts w:asciiTheme="minorHAnsi" w:hAnsiTheme="minorHAnsi" w:cstheme="minorHAnsi"/>
          <w:b/>
          <w:sz w:val="20"/>
          <w:szCs w:val="20"/>
        </w:rPr>
      </w:pPr>
    </w:p>
    <w:p w:rsidR="0016567E" w:rsidRPr="00501B0D" w:rsidRDefault="0016567E" w:rsidP="00501B0D">
      <w:pPr>
        <w:tabs>
          <w:tab w:val="left" w:pos="1590"/>
        </w:tabs>
        <w:autoSpaceDE w:val="0"/>
        <w:autoSpaceDN w:val="0"/>
        <w:adjustRightInd w:val="0"/>
        <w:spacing w:after="0" w:line="240" w:lineRule="auto"/>
        <w:rPr>
          <w:rFonts w:asciiTheme="minorHAnsi" w:hAnsiTheme="minorHAnsi" w:cstheme="minorHAnsi"/>
          <w:b/>
          <w:sz w:val="20"/>
          <w:szCs w:val="20"/>
        </w:rPr>
      </w:pPr>
    </w:p>
    <w:p w:rsidR="00DB6FDC" w:rsidRPr="00501B0D" w:rsidRDefault="00AF3A28"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f) rozstrzygnięcie postępowania:</w:t>
      </w:r>
    </w:p>
    <w:p w:rsidR="00AF3A28" w:rsidRPr="00501B0D" w:rsidRDefault="00AF3A28"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Postępowanie zostało unieważnione:</w:t>
      </w:r>
    </w:p>
    <w:p w:rsidR="00AF3A28" w:rsidRPr="00501B0D" w:rsidRDefault="00AF3A28" w:rsidP="00501B0D">
      <w:pPr>
        <w:spacing w:after="0" w:line="240" w:lineRule="auto"/>
        <w:ind w:hanging="10"/>
        <w:jc w:val="both"/>
        <w:rPr>
          <w:rFonts w:asciiTheme="minorHAnsi" w:hAnsiTheme="minorHAnsi" w:cstheme="minorHAnsi"/>
          <w:sz w:val="20"/>
          <w:szCs w:val="20"/>
        </w:rPr>
      </w:pPr>
      <w:r w:rsidRPr="00501B0D">
        <w:rPr>
          <w:rFonts w:asciiTheme="minorHAnsi" w:hAnsiTheme="minorHAnsi" w:cstheme="minorHAnsi"/>
          <w:b/>
          <w:sz w:val="20"/>
          <w:szCs w:val="20"/>
        </w:rPr>
        <w:t xml:space="preserve">Uzasadnienie faktyczne: </w:t>
      </w:r>
      <w:r w:rsidRPr="00501B0D">
        <w:rPr>
          <w:rFonts w:asciiTheme="minorHAnsi" w:hAnsiTheme="minorHAnsi" w:cstheme="minorHAnsi"/>
          <w:sz w:val="20"/>
          <w:szCs w:val="20"/>
        </w:rPr>
        <w:t>oferta najkorzystniejsza</w:t>
      </w:r>
      <w:r w:rsidR="00A776D5">
        <w:rPr>
          <w:rFonts w:asciiTheme="minorHAnsi" w:hAnsiTheme="minorHAnsi" w:cstheme="minorHAnsi"/>
          <w:sz w:val="20"/>
          <w:szCs w:val="20"/>
        </w:rPr>
        <w:t xml:space="preserve"> </w:t>
      </w:r>
      <w:r w:rsidRPr="00501B0D">
        <w:rPr>
          <w:rFonts w:asciiTheme="minorHAnsi" w:hAnsiTheme="minorHAnsi" w:cstheme="minorHAnsi"/>
          <w:sz w:val="20"/>
          <w:szCs w:val="20"/>
        </w:rPr>
        <w:t xml:space="preserve"> przekracza kwotę jaką zamawiający zamierza przeznac</w:t>
      </w:r>
      <w:r w:rsidR="009B16A2">
        <w:rPr>
          <w:rFonts w:asciiTheme="minorHAnsi" w:hAnsiTheme="minorHAnsi" w:cstheme="minorHAnsi"/>
          <w:sz w:val="20"/>
          <w:szCs w:val="20"/>
        </w:rPr>
        <w:t>zyć na sfinansowanie zamówienia.</w:t>
      </w:r>
    </w:p>
    <w:p w:rsidR="00AF3A28" w:rsidRPr="00501B0D" w:rsidRDefault="00AF3A28" w:rsidP="00501B0D">
      <w:pPr>
        <w:spacing w:after="0" w:line="240" w:lineRule="auto"/>
        <w:ind w:hanging="10"/>
        <w:jc w:val="both"/>
        <w:rPr>
          <w:rFonts w:asciiTheme="minorHAnsi" w:hAnsiTheme="minorHAnsi" w:cstheme="minorHAnsi"/>
          <w:sz w:val="20"/>
          <w:szCs w:val="20"/>
        </w:rPr>
      </w:pPr>
      <w:r w:rsidRPr="00501B0D">
        <w:rPr>
          <w:rFonts w:asciiTheme="minorHAnsi" w:hAnsiTheme="minorHAnsi" w:cstheme="minorHAnsi"/>
          <w:b/>
          <w:sz w:val="20"/>
          <w:szCs w:val="20"/>
        </w:rPr>
        <w:t>Uzasadnienie prawne:</w:t>
      </w:r>
      <w:r w:rsidR="001B39D3" w:rsidRPr="00501B0D">
        <w:rPr>
          <w:rFonts w:asciiTheme="minorHAnsi" w:hAnsiTheme="minorHAnsi" w:cstheme="minorHAnsi"/>
          <w:b/>
          <w:sz w:val="20"/>
          <w:szCs w:val="20"/>
        </w:rPr>
        <w:t xml:space="preserve"> </w:t>
      </w:r>
      <w:r w:rsidR="001B39D3" w:rsidRPr="00501B0D">
        <w:rPr>
          <w:rFonts w:asciiTheme="minorHAnsi" w:hAnsiTheme="minorHAnsi" w:cstheme="minorHAnsi"/>
          <w:sz w:val="20"/>
          <w:szCs w:val="20"/>
        </w:rPr>
        <w:t>postępowanie zostało unieważnione na podstawie art. 255 ust 3 PZP ponieważ cena najkorzystniejszej oferty przewyższa kwotę, którą zamawiający zamierza przeznaczyć na sfinansowanie zamówienia.</w:t>
      </w:r>
    </w:p>
    <w:p w:rsidR="00542BBB" w:rsidRPr="00501B0D" w:rsidRDefault="00542BBB" w:rsidP="00501B0D">
      <w:pPr>
        <w:spacing w:after="0" w:line="240" w:lineRule="auto"/>
        <w:ind w:hanging="10"/>
        <w:jc w:val="both"/>
        <w:rPr>
          <w:rFonts w:asciiTheme="minorHAnsi" w:hAnsiTheme="minorHAnsi" w:cstheme="minorHAnsi"/>
          <w:b/>
          <w:sz w:val="20"/>
          <w:szCs w:val="20"/>
        </w:rPr>
      </w:pPr>
    </w:p>
    <w:p w:rsidR="001507AC" w:rsidRPr="00501B0D" w:rsidRDefault="001507AC" w:rsidP="00501B0D">
      <w:pPr>
        <w:spacing w:after="0" w:line="240" w:lineRule="auto"/>
        <w:ind w:hanging="10"/>
        <w:jc w:val="both"/>
        <w:rPr>
          <w:rFonts w:asciiTheme="minorHAnsi" w:hAnsiTheme="minorHAnsi" w:cstheme="minorHAnsi"/>
          <w:b/>
          <w:sz w:val="20"/>
          <w:szCs w:val="20"/>
        </w:rPr>
      </w:pPr>
    </w:p>
    <w:p w:rsidR="004C22CB" w:rsidRPr="00501B0D" w:rsidRDefault="004C22CB" w:rsidP="00501B0D">
      <w:pPr>
        <w:spacing w:after="0" w:line="240" w:lineRule="auto"/>
        <w:ind w:hanging="10"/>
        <w:jc w:val="both"/>
        <w:rPr>
          <w:rFonts w:asciiTheme="minorHAnsi" w:hAnsiTheme="minorHAnsi" w:cstheme="minorHAnsi"/>
          <w:b/>
          <w:sz w:val="20"/>
          <w:szCs w:val="20"/>
        </w:rPr>
      </w:pPr>
    </w:p>
    <w:p w:rsidR="00501B0D" w:rsidRPr="00501B0D" w:rsidRDefault="00564B0D" w:rsidP="00501B0D">
      <w:pPr>
        <w:spacing w:after="0" w:line="240" w:lineRule="auto"/>
        <w:ind w:left="7080" w:firstLine="708"/>
        <w:rPr>
          <w:rFonts w:asciiTheme="minorHAnsi" w:hAnsiTheme="minorHAnsi" w:cstheme="minorHAnsi"/>
          <w:b/>
          <w:sz w:val="20"/>
          <w:szCs w:val="20"/>
        </w:rPr>
      </w:pPr>
      <w:r w:rsidRPr="00501B0D">
        <w:rPr>
          <w:rFonts w:asciiTheme="minorHAnsi" w:hAnsiTheme="minorHAnsi" w:cstheme="minorHAnsi"/>
          <w:b/>
          <w:sz w:val="20"/>
          <w:szCs w:val="20"/>
        </w:rPr>
        <w:t xml:space="preserve"> </w:t>
      </w:r>
    </w:p>
    <w:p w:rsidR="00501B0D" w:rsidRPr="00501B0D" w:rsidRDefault="00501B0D" w:rsidP="00501B0D">
      <w:pPr>
        <w:spacing w:after="0" w:line="240" w:lineRule="auto"/>
        <w:ind w:left="7080" w:firstLine="708"/>
        <w:rPr>
          <w:rFonts w:asciiTheme="minorHAnsi" w:hAnsiTheme="minorHAnsi" w:cstheme="minorHAnsi"/>
          <w:b/>
          <w:sz w:val="20"/>
          <w:szCs w:val="20"/>
        </w:rPr>
      </w:pPr>
    </w:p>
    <w:p w:rsidR="00967FE4" w:rsidRPr="00501B0D" w:rsidRDefault="00564B0D" w:rsidP="00501B0D">
      <w:pPr>
        <w:spacing w:after="0" w:line="240" w:lineRule="auto"/>
        <w:ind w:left="7080" w:firstLine="708"/>
        <w:rPr>
          <w:rFonts w:asciiTheme="minorHAnsi" w:hAnsiTheme="minorHAnsi" w:cstheme="minorHAnsi"/>
          <w:b/>
          <w:sz w:val="20"/>
          <w:szCs w:val="20"/>
        </w:rPr>
      </w:pPr>
      <w:r w:rsidRPr="00501B0D">
        <w:rPr>
          <w:rFonts w:asciiTheme="minorHAnsi" w:hAnsiTheme="minorHAnsi" w:cstheme="minorHAnsi"/>
          <w:b/>
          <w:sz w:val="20"/>
          <w:szCs w:val="20"/>
        </w:rPr>
        <w:t xml:space="preserve">   </w:t>
      </w:r>
      <w:r w:rsidR="00967FE4" w:rsidRPr="00501B0D">
        <w:rPr>
          <w:rFonts w:asciiTheme="minorHAnsi" w:hAnsiTheme="minorHAnsi" w:cstheme="minorHAnsi"/>
          <w:b/>
          <w:sz w:val="20"/>
          <w:szCs w:val="20"/>
        </w:rPr>
        <w:t>Z poważaniem</w:t>
      </w:r>
    </w:p>
    <w:p w:rsidR="00834917" w:rsidRPr="00501B0D" w:rsidRDefault="00834917" w:rsidP="00501B0D">
      <w:pPr>
        <w:spacing w:after="0" w:line="240" w:lineRule="auto"/>
        <w:ind w:left="7080" w:firstLine="708"/>
        <w:rPr>
          <w:rFonts w:asciiTheme="minorHAnsi" w:hAnsiTheme="minorHAnsi" w:cstheme="minorHAnsi"/>
          <w:b/>
          <w:sz w:val="20"/>
          <w:szCs w:val="20"/>
        </w:rPr>
      </w:pPr>
      <w:r w:rsidRPr="00501B0D">
        <w:rPr>
          <w:rFonts w:asciiTheme="minorHAnsi" w:hAnsiTheme="minorHAnsi" w:cstheme="minorHAnsi"/>
          <w:b/>
          <w:sz w:val="20"/>
          <w:szCs w:val="20"/>
        </w:rPr>
        <w:t xml:space="preserve">    Dyrektor USK-2</w:t>
      </w:r>
    </w:p>
    <w:p w:rsidR="00834917" w:rsidRPr="00501B0D" w:rsidRDefault="00834917" w:rsidP="00501B0D">
      <w:pPr>
        <w:spacing w:after="0" w:line="240" w:lineRule="auto"/>
        <w:ind w:left="7080" w:firstLine="708"/>
        <w:rPr>
          <w:rFonts w:asciiTheme="minorHAnsi" w:hAnsiTheme="minorHAnsi" w:cstheme="minorHAnsi"/>
          <w:b/>
          <w:sz w:val="20"/>
          <w:szCs w:val="20"/>
        </w:rPr>
      </w:pPr>
      <w:r w:rsidRPr="00501B0D">
        <w:rPr>
          <w:rFonts w:asciiTheme="minorHAnsi" w:hAnsiTheme="minorHAnsi" w:cstheme="minorHAnsi"/>
          <w:b/>
          <w:sz w:val="20"/>
          <w:szCs w:val="20"/>
        </w:rPr>
        <w:t>/podpis w oryginale/</w:t>
      </w:r>
    </w:p>
    <w:p w:rsidR="00B05825" w:rsidRPr="00501B0D" w:rsidRDefault="00B05825" w:rsidP="00501B0D">
      <w:pPr>
        <w:spacing w:after="0" w:line="240" w:lineRule="auto"/>
        <w:ind w:left="142"/>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D134F" w:rsidRPr="00501B0D" w:rsidRDefault="00DD646C" w:rsidP="00501B0D">
      <w:pPr>
        <w:spacing w:after="0" w:line="240" w:lineRule="auto"/>
        <w:ind w:left="142" w:hanging="10"/>
        <w:jc w:val="both"/>
        <w:rPr>
          <w:rFonts w:asciiTheme="minorHAnsi" w:hAnsiTheme="minorHAnsi" w:cstheme="minorHAnsi"/>
          <w:b/>
          <w:sz w:val="20"/>
          <w:szCs w:val="20"/>
        </w:rPr>
      </w:pPr>
      <w:r w:rsidRPr="00501B0D">
        <w:rPr>
          <w:rFonts w:asciiTheme="minorHAnsi" w:hAnsiTheme="minorHAnsi" w:cstheme="minorHAnsi"/>
          <w:b/>
          <w:sz w:val="20"/>
          <w:szCs w:val="20"/>
        </w:rPr>
        <w:t xml:space="preserve">Sprawę prowadzi: </w:t>
      </w:r>
      <w:r w:rsidR="00865A37" w:rsidRPr="00501B0D">
        <w:rPr>
          <w:rFonts w:asciiTheme="minorHAnsi" w:hAnsiTheme="minorHAnsi" w:cstheme="minorHAnsi"/>
          <w:b/>
          <w:sz w:val="20"/>
          <w:szCs w:val="20"/>
        </w:rPr>
        <w:t>Przemysław Frączek</w:t>
      </w:r>
      <w:r w:rsidRPr="00501B0D">
        <w:rPr>
          <w:rFonts w:asciiTheme="minorHAnsi" w:hAnsiTheme="minorHAnsi" w:cstheme="minorHAnsi"/>
          <w:b/>
          <w:sz w:val="20"/>
          <w:szCs w:val="20"/>
        </w:rPr>
        <w:t xml:space="preserve"> </w:t>
      </w:r>
    </w:p>
    <w:p w:rsidR="005D134F" w:rsidRPr="00501B0D" w:rsidRDefault="00E6711B" w:rsidP="00501B0D">
      <w:pPr>
        <w:spacing w:after="0" w:line="240" w:lineRule="auto"/>
        <w:ind w:left="142" w:hanging="10"/>
        <w:jc w:val="both"/>
        <w:rPr>
          <w:rFonts w:asciiTheme="minorHAnsi" w:hAnsiTheme="minorHAnsi" w:cstheme="minorHAnsi"/>
          <w:b/>
          <w:sz w:val="20"/>
          <w:szCs w:val="20"/>
        </w:rPr>
      </w:pPr>
      <w:r w:rsidRPr="00501B0D">
        <w:rPr>
          <w:rFonts w:asciiTheme="minorHAnsi" w:hAnsiTheme="minorHAnsi" w:cstheme="minorHAnsi"/>
          <w:b/>
          <w:sz w:val="20"/>
          <w:szCs w:val="20"/>
        </w:rPr>
        <w:t>T</w:t>
      </w:r>
      <w:r w:rsidR="007319BC" w:rsidRPr="00501B0D">
        <w:rPr>
          <w:rFonts w:asciiTheme="minorHAnsi" w:hAnsiTheme="minorHAnsi" w:cstheme="minorHAnsi"/>
          <w:b/>
          <w:sz w:val="20"/>
          <w:szCs w:val="20"/>
        </w:rPr>
        <w:t>:</w:t>
      </w:r>
      <w:r w:rsidRPr="00501B0D">
        <w:rPr>
          <w:rFonts w:asciiTheme="minorHAnsi" w:hAnsiTheme="minorHAnsi" w:cstheme="minorHAnsi"/>
          <w:b/>
          <w:sz w:val="20"/>
          <w:szCs w:val="20"/>
        </w:rPr>
        <w:t xml:space="preserve"> 91 466-1</w:t>
      </w:r>
      <w:r w:rsidR="00865A37" w:rsidRPr="00501B0D">
        <w:rPr>
          <w:rFonts w:asciiTheme="minorHAnsi" w:hAnsiTheme="minorHAnsi" w:cstheme="minorHAnsi"/>
          <w:b/>
          <w:sz w:val="20"/>
          <w:szCs w:val="20"/>
        </w:rPr>
        <w:t>0-87</w:t>
      </w:r>
    </w:p>
    <w:p w:rsidR="007319BC" w:rsidRPr="00501B0D" w:rsidRDefault="007319BC" w:rsidP="00501B0D">
      <w:pPr>
        <w:spacing w:after="0" w:line="240" w:lineRule="auto"/>
        <w:ind w:left="142" w:hanging="10"/>
        <w:jc w:val="both"/>
        <w:rPr>
          <w:rFonts w:asciiTheme="minorHAnsi" w:hAnsiTheme="minorHAnsi" w:cstheme="minorHAnsi"/>
          <w:b/>
          <w:sz w:val="20"/>
          <w:szCs w:val="20"/>
        </w:rPr>
      </w:pPr>
      <w:r w:rsidRPr="00501B0D">
        <w:rPr>
          <w:rFonts w:asciiTheme="minorHAnsi" w:hAnsiTheme="minorHAnsi" w:cstheme="minorHAnsi"/>
          <w:b/>
          <w:sz w:val="20"/>
          <w:szCs w:val="20"/>
        </w:rPr>
        <w:t xml:space="preserve">E: </w:t>
      </w:r>
      <w:hyperlink r:id="rId8" w:history="1">
        <w:r w:rsidRPr="00501B0D">
          <w:rPr>
            <w:rStyle w:val="Hipercze"/>
            <w:rFonts w:asciiTheme="minorHAnsi" w:hAnsiTheme="minorHAnsi" w:cstheme="minorHAnsi"/>
            <w:b/>
            <w:sz w:val="20"/>
            <w:szCs w:val="20"/>
          </w:rPr>
          <w:t>p.fraczek@usk2.szczecin.pl</w:t>
        </w:r>
      </w:hyperlink>
      <w:r w:rsidRPr="00501B0D">
        <w:rPr>
          <w:rFonts w:asciiTheme="minorHAnsi" w:hAnsiTheme="minorHAnsi" w:cstheme="minorHAnsi"/>
          <w:b/>
          <w:sz w:val="20"/>
          <w:szCs w:val="20"/>
        </w:rPr>
        <w:t xml:space="preserve"> </w:t>
      </w:r>
    </w:p>
    <w:sectPr w:rsidR="007319BC" w:rsidRPr="00501B0D" w:rsidSect="00322877">
      <w:footerReference w:type="default" r:id="rId9"/>
      <w:pgSz w:w="11921" w:h="16850"/>
      <w:pgMar w:top="439" w:right="835" w:bottom="709"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37" w:rsidRDefault="00E94D37" w:rsidP="000C33E6">
      <w:pPr>
        <w:spacing w:after="0" w:line="240" w:lineRule="auto"/>
      </w:pPr>
      <w:r>
        <w:separator/>
      </w:r>
    </w:p>
  </w:endnote>
  <w:endnote w:type="continuationSeparator" w:id="0">
    <w:p w:rsidR="00E94D37" w:rsidRDefault="00E94D37"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37" w:rsidRDefault="00E94D37" w:rsidP="000C33E6">
    <w:pPr>
      <w:spacing w:after="0"/>
    </w:pPr>
  </w:p>
  <w:p w:rsidR="00E94D37" w:rsidRDefault="00E94D37" w:rsidP="000C33E6">
    <w:pPr>
      <w:spacing w:after="55"/>
      <w:ind w:left="110"/>
    </w:pPr>
    <w:r>
      <w:rPr>
        <w:noProof/>
      </w:rPr>
      <w:drawing>
        <wp:inline distT="0" distB="0" distL="0" distR="0" wp14:anchorId="02117A8E" wp14:editId="73974185">
          <wp:extent cx="4335780" cy="94486"/>
          <wp:effectExtent l="0" t="0" r="0" b="0"/>
          <wp:docPr id="7"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E94D37" w:rsidRPr="006013CA" w:rsidRDefault="00E94D37"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E94D37" w:rsidRPr="000C33E6" w:rsidRDefault="00E94D37"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37" w:rsidRDefault="00E94D37" w:rsidP="000C33E6">
      <w:pPr>
        <w:spacing w:after="0" w:line="240" w:lineRule="auto"/>
      </w:pPr>
      <w:r>
        <w:separator/>
      </w:r>
    </w:p>
  </w:footnote>
  <w:footnote w:type="continuationSeparator" w:id="0">
    <w:p w:rsidR="00E94D37" w:rsidRDefault="00E94D37"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6E7D"/>
    <w:rsid w:val="00007002"/>
    <w:rsid w:val="00016897"/>
    <w:rsid w:val="00026690"/>
    <w:rsid w:val="0004557A"/>
    <w:rsid w:val="0005563F"/>
    <w:rsid w:val="000A49C6"/>
    <w:rsid w:val="000A728A"/>
    <w:rsid w:val="000C33E6"/>
    <w:rsid w:val="000D4F6A"/>
    <w:rsid w:val="000D5C21"/>
    <w:rsid w:val="000F0830"/>
    <w:rsid w:val="0011372D"/>
    <w:rsid w:val="00120EBB"/>
    <w:rsid w:val="001220A6"/>
    <w:rsid w:val="00125BC0"/>
    <w:rsid w:val="00133A1D"/>
    <w:rsid w:val="00141127"/>
    <w:rsid w:val="001507AC"/>
    <w:rsid w:val="0016567E"/>
    <w:rsid w:val="001868E6"/>
    <w:rsid w:val="00190AB5"/>
    <w:rsid w:val="001B39D3"/>
    <w:rsid w:val="001C63E8"/>
    <w:rsid w:val="001D326C"/>
    <w:rsid w:val="00203A22"/>
    <w:rsid w:val="00210F03"/>
    <w:rsid w:val="002465BB"/>
    <w:rsid w:val="00260077"/>
    <w:rsid w:val="00272E58"/>
    <w:rsid w:val="00286B54"/>
    <w:rsid w:val="00293A8B"/>
    <w:rsid w:val="002C064F"/>
    <w:rsid w:val="002C28DB"/>
    <w:rsid w:val="002C6658"/>
    <w:rsid w:val="002D1C29"/>
    <w:rsid w:val="002F3B7D"/>
    <w:rsid w:val="002F761C"/>
    <w:rsid w:val="00300AE1"/>
    <w:rsid w:val="00306F08"/>
    <w:rsid w:val="003169E9"/>
    <w:rsid w:val="00322877"/>
    <w:rsid w:val="003463B7"/>
    <w:rsid w:val="003827AC"/>
    <w:rsid w:val="00385292"/>
    <w:rsid w:val="003927C6"/>
    <w:rsid w:val="003A0A27"/>
    <w:rsid w:val="003B6AD0"/>
    <w:rsid w:val="003C03D4"/>
    <w:rsid w:val="003C5F70"/>
    <w:rsid w:val="003C7675"/>
    <w:rsid w:val="003D22B3"/>
    <w:rsid w:val="003E6E87"/>
    <w:rsid w:val="003F2DEB"/>
    <w:rsid w:val="004036AB"/>
    <w:rsid w:val="00432DD1"/>
    <w:rsid w:val="00447F0D"/>
    <w:rsid w:val="004528F8"/>
    <w:rsid w:val="0046429F"/>
    <w:rsid w:val="00497D6C"/>
    <w:rsid w:val="004A71A3"/>
    <w:rsid w:val="004C22CB"/>
    <w:rsid w:val="00501B0D"/>
    <w:rsid w:val="0051794E"/>
    <w:rsid w:val="00536F8D"/>
    <w:rsid w:val="00542BBB"/>
    <w:rsid w:val="00562C9B"/>
    <w:rsid w:val="00564B0D"/>
    <w:rsid w:val="00581758"/>
    <w:rsid w:val="00595EE8"/>
    <w:rsid w:val="005A393A"/>
    <w:rsid w:val="005C4F9B"/>
    <w:rsid w:val="005D134F"/>
    <w:rsid w:val="005E107C"/>
    <w:rsid w:val="005E762A"/>
    <w:rsid w:val="006013CA"/>
    <w:rsid w:val="006022A7"/>
    <w:rsid w:val="00604A0E"/>
    <w:rsid w:val="00627690"/>
    <w:rsid w:val="00627F42"/>
    <w:rsid w:val="00631FFB"/>
    <w:rsid w:val="006348DA"/>
    <w:rsid w:val="00636A34"/>
    <w:rsid w:val="006438A7"/>
    <w:rsid w:val="00654536"/>
    <w:rsid w:val="0069046D"/>
    <w:rsid w:val="006A1D89"/>
    <w:rsid w:val="006A7A09"/>
    <w:rsid w:val="006B535C"/>
    <w:rsid w:val="006B78CE"/>
    <w:rsid w:val="006C0EC8"/>
    <w:rsid w:val="006F0696"/>
    <w:rsid w:val="006F76BE"/>
    <w:rsid w:val="0071289D"/>
    <w:rsid w:val="007319BC"/>
    <w:rsid w:val="00736092"/>
    <w:rsid w:val="007A5F20"/>
    <w:rsid w:val="007B1E4E"/>
    <w:rsid w:val="007D52AD"/>
    <w:rsid w:val="00805A51"/>
    <w:rsid w:val="00805B01"/>
    <w:rsid w:val="00807463"/>
    <w:rsid w:val="008112D6"/>
    <w:rsid w:val="00813601"/>
    <w:rsid w:val="008175AE"/>
    <w:rsid w:val="0082074A"/>
    <w:rsid w:val="00834046"/>
    <w:rsid w:val="0083410E"/>
    <w:rsid w:val="00834917"/>
    <w:rsid w:val="0084070F"/>
    <w:rsid w:val="00842184"/>
    <w:rsid w:val="00855F08"/>
    <w:rsid w:val="00865A37"/>
    <w:rsid w:val="008877FC"/>
    <w:rsid w:val="008B7091"/>
    <w:rsid w:val="008C6482"/>
    <w:rsid w:val="008F05D0"/>
    <w:rsid w:val="009016B0"/>
    <w:rsid w:val="00930501"/>
    <w:rsid w:val="009625E1"/>
    <w:rsid w:val="00967FE4"/>
    <w:rsid w:val="00976878"/>
    <w:rsid w:val="00980E9C"/>
    <w:rsid w:val="009811E9"/>
    <w:rsid w:val="009A2F30"/>
    <w:rsid w:val="009B16A2"/>
    <w:rsid w:val="009E1919"/>
    <w:rsid w:val="009E21B2"/>
    <w:rsid w:val="009E7ADD"/>
    <w:rsid w:val="00A221CC"/>
    <w:rsid w:val="00A41397"/>
    <w:rsid w:val="00A54391"/>
    <w:rsid w:val="00A73EFC"/>
    <w:rsid w:val="00A776D5"/>
    <w:rsid w:val="00A95DD7"/>
    <w:rsid w:val="00AA5E20"/>
    <w:rsid w:val="00AA792D"/>
    <w:rsid w:val="00AB1855"/>
    <w:rsid w:val="00AD08E7"/>
    <w:rsid w:val="00AF3A28"/>
    <w:rsid w:val="00B00114"/>
    <w:rsid w:val="00B05825"/>
    <w:rsid w:val="00B479A5"/>
    <w:rsid w:val="00B56173"/>
    <w:rsid w:val="00B80AEF"/>
    <w:rsid w:val="00B818C3"/>
    <w:rsid w:val="00B945D3"/>
    <w:rsid w:val="00B95AD6"/>
    <w:rsid w:val="00BB4EFA"/>
    <w:rsid w:val="00BD0147"/>
    <w:rsid w:val="00BD20F0"/>
    <w:rsid w:val="00BD41CA"/>
    <w:rsid w:val="00C11205"/>
    <w:rsid w:val="00C119EF"/>
    <w:rsid w:val="00C16D3C"/>
    <w:rsid w:val="00C20A0C"/>
    <w:rsid w:val="00C44045"/>
    <w:rsid w:val="00C7023B"/>
    <w:rsid w:val="00C73A34"/>
    <w:rsid w:val="00C75231"/>
    <w:rsid w:val="00C839C8"/>
    <w:rsid w:val="00C859BF"/>
    <w:rsid w:val="00C913E1"/>
    <w:rsid w:val="00C9762E"/>
    <w:rsid w:val="00CA25BF"/>
    <w:rsid w:val="00CA273B"/>
    <w:rsid w:val="00CB0025"/>
    <w:rsid w:val="00CC7840"/>
    <w:rsid w:val="00CE0743"/>
    <w:rsid w:val="00CE6D40"/>
    <w:rsid w:val="00D24D30"/>
    <w:rsid w:val="00D323F0"/>
    <w:rsid w:val="00D32BEA"/>
    <w:rsid w:val="00D437B7"/>
    <w:rsid w:val="00D51024"/>
    <w:rsid w:val="00D624FF"/>
    <w:rsid w:val="00D82F54"/>
    <w:rsid w:val="00D87CC6"/>
    <w:rsid w:val="00D90E30"/>
    <w:rsid w:val="00D91996"/>
    <w:rsid w:val="00DB263D"/>
    <w:rsid w:val="00DB6FDC"/>
    <w:rsid w:val="00DD646C"/>
    <w:rsid w:val="00DF2E54"/>
    <w:rsid w:val="00E054DF"/>
    <w:rsid w:val="00E07F9D"/>
    <w:rsid w:val="00E1500D"/>
    <w:rsid w:val="00E612BB"/>
    <w:rsid w:val="00E66F3F"/>
    <w:rsid w:val="00E6711B"/>
    <w:rsid w:val="00E9443B"/>
    <w:rsid w:val="00E94D37"/>
    <w:rsid w:val="00EB3678"/>
    <w:rsid w:val="00EB7D1A"/>
    <w:rsid w:val="00EC5058"/>
    <w:rsid w:val="00ED6F3F"/>
    <w:rsid w:val="00EF6F66"/>
    <w:rsid w:val="00F00090"/>
    <w:rsid w:val="00F04D98"/>
    <w:rsid w:val="00F05806"/>
    <w:rsid w:val="00F26661"/>
    <w:rsid w:val="00F70600"/>
    <w:rsid w:val="00F75D0B"/>
    <w:rsid w:val="00F96E2D"/>
    <w:rsid w:val="00FA0F8E"/>
    <w:rsid w:val="00FA26FD"/>
    <w:rsid w:val="00FC4B28"/>
    <w:rsid w:val="00FC550C"/>
    <w:rsid w:val="00FC6406"/>
    <w:rsid w:val="00FE2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DD53"/>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567E"/>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l"/>
    <w:basedOn w:val="Normalny"/>
    <w:link w:val="AkapitzlistZnak"/>
    <w:uiPriority w:val="34"/>
    <w:qFormat/>
    <w:rsid w:val="00E94D37"/>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E94D37"/>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866</Words>
  <Characters>5196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74</cp:revision>
  <cp:lastPrinted>2024-03-25T11:14:00Z</cp:lastPrinted>
  <dcterms:created xsi:type="dcterms:W3CDTF">2024-03-13T11:22:00Z</dcterms:created>
  <dcterms:modified xsi:type="dcterms:W3CDTF">2024-06-19T10:34:00Z</dcterms:modified>
</cp:coreProperties>
</file>