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0" w:name="_Hlk76121323"/>
      <w:bookmarkStart w:id="1" w:name="_GoBack"/>
      <w:r w:rsidRPr="00763647">
        <w:rPr>
          <w:rFonts w:cstheme="minorHAnsi"/>
          <w:b/>
          <w:spacing w:val="30"/>
          <w:sz w:val="24"/>
          <w:szCs w:val="24"/>
        </w:rPr>
        <w:t>RZP.271.1.21.2022.MZI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763647">
        <w:rPr>
          <w:rFonts w:cstheme="minorHAnsi"/>
          <w:b/>
          <w:spacing w:val="30"/>
          <w:sz w:val="24"/>
          <w:szCs w:val="24"/>
        </w:rPr>
        <w:t>Zamawiający:</w:t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/>
          <w:spacing w:val="30"/>
          <w:sz w:val="24"/>
          <w:szCs w:val="24"/>
        </w:rPr>
        <w:tab/>
      </w:r>
      <w:r w:rsidRPr="00763647">
        <w:rPr>
          <w:rFonts w:cstheme="minorHAnsi"/>
          <w:bCs/>
          <w:spacing w:val="30"/>
          <w:sz w:val="24"/>
          <w:szCs w:val="24"/>
        </w:rPr>
        <w:t>Sandomierz, 05.09.2022r.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763647">
        <w:rPr>
          <w:rFonts w:cstheme="minorHAnsi"/>
          <w:b/>
          <w:spacing w:val="30"/>
          <w:sz w:val="24"/>
          <w:szCs w:val="24"/>
        </w:rPr>
        <w:t>Gmina Sandomierz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763647">
        <w:rPr>
          <w:rFonts w:cstheme="minorHAnsi"/>
          <w:b/>
          <w:spacing w:val="30"/>
          <w:sz w:val="24"/>
          <w:szCs w:val="24"/>
        </w:rPr>
        <w:t>Plac Poniatowskiego 3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763647">
        <w:rPr>
          <w:rFonts w:cstheme="minorHAnsi"/>
          <w:b/>
          <w:spacing w:val="30"/>
          <w:sz w:val="24"/>
          <w:szCs w:val="24"/>
        </w:rPr>
        <w:t>27-600 Sandomierz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ind w:left="4962"/>
        <w:rPr>
          <w:rFonts w:cstheme="minorHAnsi"/>
          <w:b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ind w:left="4962"/>
        <w:rPr>
          <w:rFonts w:cstheme="minorHAnsi"/>
          <w:b/>
          <w:spacing w:val="30"/>
          <w:sz w:val="24"/>
          <w:szCs w:val="24"/>
        </w:rPr>
      </w:pPr>
      <w:r w:rsidRPr="00763647">
        <w:rPr>
          <w:rFonts w:cstheme="minorHAnsi"/>
          <w:b/>
          <w:spacing w:val="30"/>
          <w:sz w:val="24"/>
          <w:szCs w:val="24"/>
        </w:rPr>
        <w:t xml:space="preserve">Wykonawcy biorący udział </w:t>
      </w:r>
      <w:r w:rsidRPr="00763647">
        <w:rPr>
          <w:rFonts w:cstheme="minorHAnsi"/>
          <w:b/>
          <w:spacing w:val="30"/>
          <w:sz w:val="24"/>
          <w:szCs w:val="24"/>
        </w:rPr>
        <w:br/>
        <w:t>w postępowaniu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2" w:name="_Hlk26886531"/>
    </w:p>
    <w:p w:rsidR="00763647" w:rsidRPr="00763647" w:rsidRDefault="00763647" w:rsidP="00763647">
      <w:pPr>
        <w:suppressAutoHyphens/>
        <w:spacing w:after="0" w:line="240" w:lineRule="auto"/>
        <w:rPr>
          <w:rFonts w:eastAsia="Tahoma" w:cstheme="minorHAnsi"/>
          <w:color w:val="000000"/>
          <w:spacing w:val="30"/>
          <w:sz w:val="24"/>
          <w:szCs w:val="24"/>
          <w:lang w:eastAsia="ar-SA"/>
        </w:rPr>
      </w:pPr>
      <w:r w:rsidRPr="00763647">
        <w:rPr>
          <w:rFonts w:cstheme="minorHAnsi"/>
          <w:b/>
          <w:spacing w:val="30"/>
          <w:sz w:val="24"/>
          <w:szCs w:val="24"/>
        </w:rPr>
        <w:t>Dotyczy</w:t>
      </w:r>
      <w:r w:rsidRPr="00763647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763647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763647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</w:t>
      </w:r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763647">
        <w:rPr>
          <w:rFonts w:cstheme="minorHAnsi"/>
          <w:spacing w:val="30"/>
          <w:sz w:val="24"/>
          <w:szCs w:val="24"/>
        </w:rPr>
        <w:t xml:space="preserve">, </w:t>
      </w:r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763647">
        <w:rPr>
          <w:rFonts w:cstheme="minorHAnsi"/>
          <w:spacing w:val="30"/>
          <w:sz w:val="24"/>
          <w:szCs w:val="24"/>
        </w:rPr>
        <w:t xml:space="preserve"> na zadanie </w:t>
      </w:r>
      <w:proofErr w:type="spellStart"/>
      <w:r w:rsidRPr="00763647">
        <w:rPr>
          <w:rFonts w:cstheme="minorHAnsi"/>
          <w:spacing w:val="30"/>
          <w:sz w:val="24"/>
          <w:szCs w:val="24"/>
        </w:rPr>
        <w:t>pn</w:t>
      </w:r>
      <w:proofErr w:type="spellEnd"/>
      <w:r w:rsidRPr="00763647">
        <w:rPr>
          <w:rFonts w:cstheme="minorHAnsi"/>
          <w:spacing w:val="30"/>
          <w:sz w:val="24"/>
          <w:szCs w:val="24"/>
        </w:rPr>
        <w:t>:</w:t>
      </w:r>
      <w:r w:rsidRPr="00763647">
        <w:rPr>
          <w:rFonts w:eastAsia="Tahoma" w:cstheme="minorHAnsi"/>
          <w:color w:val="000000"/>
          <w:spacing w:val="30"/>
          <w:sz w:val="24"/>
          <w:szCs w:val="24"/>
          <w:lang w:eastAsia="ar-SA"/>
        </w:rPr>
        <w:t xml:space="preserve"> </w:t>
      </w:r>
      <w:r w:rsidRPr="00763647">
        <w:rPr>
          <w:rFonts w:cstheme="minorHAnsi"/>
          <w:b/>
          <w:bCs/>
          <w:spacing w:val="30"/>
          <w:sz w:val="24"/>
          <w:szCs w:val="24"/>
        </w:rPr>
        <w:t>Modernizacja ulicy Rokitek w Sandomierzu obejmująca „Remont drogi gminnej nr 374165T - ul. Rokitek od km 0+525 do km 0+975 celem zabezpieczenia dna wąwozu lessowego” oraz budowa odcinka kanalizacji deszczowej wraz z przepompownią.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spacing w:val="30"/>
          <w:sz w:val="24"/>
          <w:szCs w:val="24"/>
        </w:rPr>
      </w:pPr>
    </w:p>
    <w:bookmarkEnd w:id="2"/>
    <w:p w:rsidR="00763647" w:rsidRPr="00763647" w:rsidRDefault="00763647" w:rsidP="00763647">
      <w:pPr>
        <w:suppressAutoHyphens/>
        <w:spacing w:after="0" w:line="240" w:lineRule="auto"/>
        <w:contextualSpacing/>
        <w:rPr>
          <w:rFonts w:cstheme="minorHAnsi"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contextualSpacing/>
        <w:rPr>
          <w:rFonts w:cstheme="minorHAnsi"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763647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Wyjaśnienia treści</w:t>
      </w:r>
    </w:p>
    <w:p w:rsidR="00763647" w:rsidRPr="00763647" w:rsidRDefault="00763647" w:rsidP="00763647">
      <w:pPr>
        <w:suppressAutoHyphens/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763647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 xml:space="preserve">, w odpowiedzi na wniosek wykonawcy o wyjaśnienie treści Specyfikacji Warunków Zamówienia (SWZ) udziela wyjaśnień </w:t>
      </w:r>
      <w:proofErr w:type="spellStart"/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jn</w:t>
      </w:r>
      <w:proofErr w:type="spellEnd"/>
      <w:r w:rsidRPr="00763647">
        <w:rPr>
          <w:rFonts w:eastAsia="Times New Roman" w:cstheme="minorHAnsi"/>
          <w:spacing w:val="30"/>
          <w:sz w:val="24"/>
          <w:szCs w:val="24"/>
          <w:lang w:eastAsia="pl-PL"/>
        </w:rPr>
        <w:t>: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pacing w:val="30"/>
          <w:sz w:val="24"/>
          <w:szCs w:val="24"/>
        </w:rPr>
      </w:pPr>
      <w:r w:rsidRPr="00763647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1: 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„Czy Zamawiający wyrazi zgodę na zamianę studni z kręgów betonowych  i żelbetowych</w:t>
      </w:r>
      <w:r w:rsidRPr="00763647">
        <w:rPr>
          <w:rFonts w:eastAsia="CIDFont+F1" w:cstheme="minorHAnsi"/>
          <w:spacing w:val="30"/>
          <w:sz w:val="24"/>
          <w:szCs w:val="24"/>
        </w:rPr>
        <w:br/>
        <w:t xml:space="preserve"> o średnicy 1200mm na studnie z kręgów betonowych i żelbetowych o średnicy 1000mm lub ewentualne zastosowanie studni kanalizacyjnych PRO 1000 wykonanych z polipropylenu PP-B firmy </w:t>
      </w:r>
      <w:proofErr w:type="spellStart"/>
      <w:r w:rsidRPr="00763647">
        <w:rPr>
          <w:rFonts w:eastAsia="CIDFont+F1" w:cstheme="minorHAnsi"/>
          <w:spacing w:val="30"/>
          <w:sz w:val="24"/>
          <w:szCs w:val="24"/>
        </w:rPr>
        <w:t>Pipelife</w:t>
      </w:r>
      <w:proofErr w:type="spellEnd"/>
      <w:r w:rsidRPr="00763647">
        <w:rPr>
          <w:rFonts w:eastAsia="CIDFont+F1" w:cstheme="minorHAnsi"/>
          <w:spacing w:val="30"/>
          <w:sz w:val="24"/>
          <w:szCs w:val="24"/>
        </w:rPr>
        <w:t>. Studzienki te przeznaczone są do stosowania w zewnętrznych systemach kanalizacji grawitacyjnej (bytowej, deszczowej i ogólnospławnej) położonych w pasie drogowym w jezdni lub poza jezdnią.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Zalety studzienek PRO 1000: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- Maksymalna głębokość posadowienia wynosi 6,0 m zgodnie z PN-EN 13598-2,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- Odporność na wodę gruntową (test integralności podstaw) 5,0 m zgodnie z PN-EN 13598-2,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- 50-letnie odkształcenie pionowe dna podstawy wynosi 2,31% oraz poziome 2,47% w teście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lastRenderedPageBreak/>
        <w:t>integralności zgodnie z PN-EN 13598-2 i jest znacznie mniejsze niż dopuszczalne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odkształcenie pionowe ≤ 5% i poziome ≤ 10%,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- Podstawy studzienek PRO posiadają podwójne dno, dzięki temu zwiększona jest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wytrzymałość oraz w przypadku występowania wody gruntowej wyeliminowano wpływ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parcia na spód kinety,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 xml:space="preserve">- Studzienki nowej generacji posiadają kielichy typu </w:t>
      </w:r>
      <w:proofErr w:type="spellStart"/>
      <w:r w:rsidRPr="00763647">
        <w:rPr>
          <w:rFonts w:eastAsia="CIDFont+F1" w:cstheme="minorHAnsi"/>
          <w:spacing w:val="30"/>
          <w:sz w:val="24"/>
          <w:szCs w:val="24"/>
        </w:rPr>
        <w:t>Eurosocket</w:t>
      </w:r>
      <w:proofErr w:type="spellEnd"/>
      <w:r w:rsidRPr="00763647">
        <w:rPr>
          <w:rFonts w:eastAsia="CIDFont+F1" w:cstheme="minorHAnsi"/>
          <w:spacing w:val="30"/>
          <w:sz w:val="24"/>
          <w:szCs w:val="24"/>
        </w:rPr>
        <w:t xml:space="preserve"> dla rur gładkich z PVC-U,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spacing w:val="30"/>
          <w:sz w:val="24"/>
          <w:szCs w:val="24"/>
        </w:rPr>
      </w:pPr>
      <w:r w:rsidRPr="00763647">
        <w:rPr>
          <w:rFonts w:eastAsia="CIDFont+F1" w:cstheme="minorHAnsi"/>
          <w:spacing w:val="30"/>
          <w:sz w:val="24"/>
          <w:szCs w:val="24"/>
        </w:rPr>
        <w:t>- Studzienki produkowane są z polipropylenu PP-B, tworzywa o doskonałej odporności mechanicznej, chemicznej i temperaturowej.”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spacing w:val="30"/>
          <w:sz w:val="24"/>
          <w:szCs w:val="24"/>
        </w:rPr>
      </w:pPr>
      <w:r w:rsidRPr="00763647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763647" w:rsidRPr="00763647" w:rsidRDefault="00763647" w:rsidP="00763647">
      <w:pPr>
        <w:suppressAutoHyphens/>
        <w:spacing w:line="240" w:lineRule="auto"/>
        <w:rPr>
          <w:rFonts w:cstheme="minorHAnsi"/>
          <w:spacing w:val="30"/>
          <w:sz w:val="24"/>
          <w:szCs w:val="24"/>
        </w:rPr>
      </w:pPr>
      <w:r w:rsidRPr="00763647">
        <w:rPr>
          <w:rFonts w:cstheme="minorHAnsi"/>
          <w:spacing w:val="30"/>
          <w:sz w:val="24"/>
          <w:szCs w:val="24"/>
        </w:rPr>
        <w:t>Zamawiający nie wyraża zgody na zamianę studni o średnicy 1200 mm na studnie</w:t>
      </w:r>
      <w:r w:rsidRPr="00763647">
        <w:rPr>
          <w:rFonts w:cstheme="minorHAnsi"/>
          <w:spacing w:val="30"/>
          <w:sz w:val="24"/>
          <w:szCs w:val="24"/>
        </w:rPr>
        <w:br/>
        <w:t xml:space="preserve"> o średnicy 1000 mm. Zamawiający wyraża natomiast zgodę na zamianę studni </w:t>
      </w:r>
      <w:r w:rsidRPr="00763647">
        <w:rPr>
          <w:rFonts w:cstheme="minorHAnsi"/>
          <w:spacing w:val="30"/>
          <w:sz w:val="24"/>
          <w:szCs w:val="24"/>
        </w:rPr>
        <w:br/>
        <w:t>z kręgów betonowych i żelbetowych fi 1200mm na studnie z tworzywa sztucznego</w:t>
      </w:r>
      <w:r w:rsidRPr="00763647">
        <w:rPr>
          <w:rFonts w:cstheme="minorHAnsi"/>
          <w:spacing w:val="30"/>
          <w:sz w:val="24"/>
          <w:szCs w:val="24"/>
        </w:rPr>
        <w:br/>
        <w:t xml:space="preserve"> fi 1200 mm. Studnie z tworzywa sztucznego muszą posiadać wszystkie wymagane przepisami prawa aprobaty techniczne oraz muszą być dopuszczone do obrotu i stosowania w budownictwie.</w:t>
      </w:r>
    </w:p>
    <w:p w:rsidR="00763647" w:rsidRPr="00763647" w:rsidRDefault="00763647" w:rsidP="00763647">
      <w:pPr>
        <w:suppressAutoHyphens/>
        <w:spacing w:line="240" w:lineRule="auto"/>
        <w:rPr>
          <w:rFonts w:cstheme="minorHAnsi"/>
          <w:spacing w:val="30"/>
          <w:sz w:val="24"/>
          <w:szCs w:val="24"/>
        </w:rPr>
      </w:pPr>
      <w:r w:rsidRPr="00763647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 xml:space="preserve">„Ze względu na termin realizacji zamówienia w okresie jesiennym i zmiennymi warunkami pogodowymi, panującymi w tym okresie, prosimy o wyrażenie zgody na zamianę warstwy odcinającej z piasku stabilizowanego cementem </w:t>
      </w:r>
      <w:proofErr w:type="spellStart"/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Rm</w:t>
      </w:r>
      <w:proofErr w:type="spellEnd"/>
      <w:r w:rsidRPr="00763647">
        <w:rPr>
          <w:rFonts w:eastAsia="CIDFont+F1" w:cstheme="minorHAnsi"/>
          <w:color w:val="000000"/>
          <w:spacing w:val="30"/>
          <w:sz w:val="24"/>
          <w:szCs w:val="24"/>
        </w:rPr>
        <w:t xml:space="preserve"> =5,0MPa, grubość warstwy po zagęszczeniu 20cm na warstwę podbudowy z kruszywa tłucznia frakcji 31,5-63mm, grubość warstwy po zagęszczeniu 20cm.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Proponowana konstrukcja ulicy/jezdni: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- 8cm – nawierzchnia z kostki brukowej betonowej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- 5cm – podsypka cementowo-piaskowa lub grys frakcji 2-5mm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- 25cm – podbudowa z kruszywa łamanego frakcji 0-31,5mm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- 20cm – podbudowa z kruszywa łamanego frakcji 31,5-63mm</w:t>
      </w:r>
    </w:p>
    <w:p w:rsidR="00763647" w:rsidRPr="00763647" w:rsidRDefault="00763647" w:rsidP="00763647">
      <w:pPr>
        <w:suppressAutoHyphens/>
        <w:spacing w:after="200" w:line="276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- 5cm- warstwa odcinająca z piasku.”</w:t>
      </w:r>
    </w:p>
    <w:p w:rsidR="00763647" w:rsidRPr="00763647" w:rsidRDefault="00763647" w:rsidP="00763647">
      <w:pPr>
        <w:suppressAutoHyphens/>
        <w:spacing w:after="0" w:line="240" w:lineRule="auto"/>
        <w:rPr>
          <w:rFonts w:cstheme="minorHAnsi"/>
          <w:spacing w:val="30"/>
          <w:sz w:val="24"/>
          <w:szCs w:val="24"/>
        </w:rPr>
      </w:pPr>
      <w:r w:rsidRPr="00763647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763647" w:rsidRPr="00763647" w:rsidRDefault="00763647" w:rsidP="00763647">
      <w:pPr>
        <w:suppressAutoHyphens/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spacing w:val="30"/>
          <w:sz w:val="24"/>
          <w:szCs w:val="24"/>
        </w:rPr>
      </w:pPr>
      <w:r w:rsidRPr="00763647">
        <w:rPr>
          <w:rFonts w:eastAsia="CIDFont+F1" w:cstheme="minorHAnsi"/>
          <w:color w:val="000000"/>
          <w:spacing w:val="30"/>
          <w:sz w:val="24"/>
          <w:szCs w:val="24"/>
        </w:rPr>
        <w:t xml:space="preserve">Zamawiający wyraża zgodę na zamianę warstwy odcinającej z piasku stabilizowanego cementem </w:t>
      </w:r>
      <w:proofErr w:type="spellStart"/>
      <w:r w:rsidRPr="00763647">
        <w:rPr>
          <w:rFonts w:eastAsia="CIDFont+F1" w:cstheme="minorHAnsi"/>
          <w:color w:val="000000"/>
          <w:spacing w:val="30"/>
          <w:sz w:val="24"/>
          <w:szCs w:val="24"/>
        </w:rPr>
        <w:t>Rm</w:t>
      </w:r>
      <w:proofErr w:type="spellEnd"/>
      <w:r w:rsidRPr="00763647">
        <w:rPr>
          <w:rFonts w:eastAsia="CIDFont+F1" w:cstheme="minorHAnsi"/>
          <w:color w:val="000000"/>
          <w:spacing w:val="30"/>
          <w:sz w:val="24"/>
          <w:szCs w:val="24"/>
        </w:rPr>
        <w:t xml:space="preserve"> =5,0MPa, grubość warstwy po zagęszczeniu 20cm na warstwę podbudowy </w:t>
      </w:r>
      <w:r w:rsidRPr="00763647">
        <w:rPr>
          <w:rFonts w:eastAsia="CIDFont+F1" w:cstheme="minorHAnsi"/>
          <w:color w:val="000000"/>
          <w:spacing w:val="30"/>
          <w:sz w:val="24"/>
          <w:szCs w:val="24"/>
        </w:rPr>
        <w:br/>
        <w:t>z kruszywa tłucznia frakcji 31,5-63mm, grubość warstwy po zagęszczeniu 20cm. Dla powyższych zmian Zamawiający oczekiwał będzie opracowania projektu zamiennego konstrukcji sporządzonego przez osobę posiadającą stosowne uprawnienia budowlane do projektowania oraz w razie potrzeby jego uzgodnienia.</w:t>
      </w:r>
    </w:p>
    <w:p w:rsidR="00763647" w:rsidRPr="00763647" w:rsidRDefault="00763647" w:rsidP="00763647">
      <w:pPr>
        <w:pStyle w:val="Bezodstpw"/>
        <w:suppressAutoHyphens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763647" w:rsidRPr="00763647" w:rsidRDefault="00763647" w:rsidP="00763647">
      <w:pPr>
        <w:pStyle w:val="Bezodstpw"/>
        <w:suppressAutoHyphens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763647" w:rsidRPr="00763647" w:rsidRDefault="00763647" w:rsidP="00763647">
      <w:pPr>
        <w:pStyle w:val="Bezodstpw"/>
        <w:suppressAutoHyphens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763647" w:rsidRPr="00763647" w:rsidRDefault="00763647" w:rsidP="00763647">
      <w:pPr>
        <w:pStyle w:val="Bezodstpw"/>
        <w:suppressAutoHyphens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763647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Wyjaśnienia treści SWZ są wiążące dla wszystkich Wykonawców. Pozostałe zapisy SWZ pozostają bez zmian.</w:t>
      </w:r>
    </w:p>
    <w:bookmarkEnd w:id="1"/>
    <w:p w:rsidR="00763647" w:rsidRPr="00763647" w:rsidRDefault="00763647" w:rsidP="00763647">
      <w:pPr>
        <w:pStyle w:val="pkt"/>
        <w:suppressAutoHyphens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763647" w:rsidRPr="00763647" w:rsidRDefault="00763647" w:rsidP="00763647">
      <w:pPr>
        <w:pStyle w:val="pkt"/>
        <w:suppressAutoHyphens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763647" w:rsidRDefault="00763647" w:rsidP="00763647">
      <w:pPr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1124" w:line="216" w:lineRule="auto"/>
        <w:ind w:right="1082"/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1124" w:line="216" w:lineRule="auto"/>
        <w:ind w:right="1082"/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1124" w:line="216" w:lineRule="auto"/>
        <w:ind w:right="1082"/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1124" w:line="216" w:lineRule="auto"/>
        <w:ind w:right="1082"/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228" w:line="216" w:lineRule="auto"/>
        <w:ind w:right="1233"/>
        <w:jc w:val="both"/>
        <w:rPr>
          <w:rFonts w:ascii="Times New Roman" w:hAnsi="Times New Roman" w:cs="Times New Roman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tabs>
          <w:tab w:val="left" w:pos="3284"/>
        </w:tabs>
        <w:spacing w:after="0" w:line="228" w:lineRule="auto"/>
        <w:ind w:right="460"/>
        <w:rPr>
          <w:rFonts w:ascii="Times New Roman" w:eastAsia="Calibri" w:hAnsi="Times New Roman" w:cs="Times New Roman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tabs>
          <w:tab w:val="left" w:pos="2576"/>
        </w:tabs>
        <w:spacing w:after="0" w:line="228" w:lineRule="auto"/>
        <w:ind w:right="620"/>
        <w:rPr>
          <w:rFonts w:ascii="Times New Roman" w:eastAsia="Calibri" w:hAnsi="Times New Roman" w:cs="Times New Roman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tabs>
          <w:tab w:val="left" w:pos="2000"/>
        </w:tabs>
        <w:spacing w:after="0" w:line="24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tabs>
          <w:tab w:val="left" w:pos="2000"/>
        </w:tabs>
        <w:spacing w:after="0" w:line="24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763647" w:rsidRDefault="00763647" w:rsidP="00763647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</w:p>
    <w:bookmarkEnd w:id="0"/>
    <w:p w:rsidR="00763647" w:rsidRDefault="00763647" w:rsidP="00763647">
      <w:pPr>
        <w:rPr>
          <w:rFonts w:ascii="Times New Roman" w:hAnsi="Times New Roman" w:cs="Times New Roman"/>
        </w:rPr>
      </w:pPr>
    </w:p>
    <w:p w:rsidR="00763647" w:rsidRDefault="00763647" w:rsidP="00763647">
      <w:pPr>
        <w:rPr>
          <w:rFonts w:ascii="Times New Roman" w:hAnsi="Times New Roman" w:cs="Times New Roman"/>
        </w:rPr>
      </w:pPr>
    </w:p>
    <w:p w:rsidR="00763647" w:rsidRDefault="00763647" w:rsidP="00763647"/>
    <w:p w:rsidR="00763647" w:rsidRDefault="00763647" w:rsidP="00763647"/>
    <w:p w:rsidR="00C6389B" w:rsidRDefault="00763647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7"/>
    <w:rsid w:val="00763647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4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647"/>
    <w:pPr>
      <w:spacing w:after="0" w:line="240" w:lineRule="auto"/>
    </w:pPr>
  </w:style>
  <w:style w:type="character" w:customStyle="1" w:styleId="pktZnak">
    <w:name w:val="pkt Znak"/>
    <w:link w:val="pkt"/>
    <w:locked/>
    <w:rsid w:val="007636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636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4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647"/>
    <w:pPr>
      <w:spacing w:after="0" w:line="240" w:lineRule="auto"/>
    </w:pPr>
  </w:style>
  <w:style w:type="character" w:customStyle="1" w:styleId="pktZnak">
    <w:name w:val="pkt Znak"/>
    <w:link w:val="pkt"/>
    <w:locked/>
    <w:rsid w:val="007636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636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2022-09-05T11:45:00Z</dcterms:created>
  <dcterms:modified xsi:type="dcterms:W3CDTF">2022-09-05T11:47:00Z</dcterms:modified>
</cp:coreProperties>
</file>