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9D33FDA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60B11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AA539E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160B11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137D094C" w14:textId="2047A3F7" w:rsidR="0020799D" w:rsidRPr="00160B11" w:rsidRDefault="00AA539E" w:rsidP="00160B11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Dostawa opatrunków z podziałem na 9 pakietów</w:t>
      </w:r>
      <w:r w:rsidR="003F4181" w:rsidRPr="00160B11">
        <w:rPr>
          <w:rFonts w:asciiTheme="majorHAnsi" w:eastAsia="Calibri" w:hAnsiTheme="majorHAnsi" w:cs="Arial"/>
          <w:b/>
          <w:bCs/>
        </w:rPr>
        <w:t xml:space="preserve">/ZP/PN </w:t>
      </w:r>
      <w:r w:rsidR="00720B46" w:rsidRPr="00160B11">
        <w:rPr>
          <w:rFonts w:asciiTheme="majorHAnsi" w:eastAsia="Calibri" w:hAnsiTheme="majorHAnsi" w:cs="Arial"/>
          <w:b/>
          <w:bCs/>
        </w:rPr>
        <w:t>–</w:t>
      </w:r>
      <w:r w:rsidR="0087032C" w:rsidRPr="00160B11">
        <w:rPr>
          <w:rFonts w:asciiTheme="majorHAnsi" w:eastAsia="Calibri" w:hAnsiTheme="majorHAnsi" w:cs="Arial"/>
          <w:b/>
          <w:bCs/>
        </w:rPr>
        <w:t xml:space="preserve"> </w:t>
      </w:r>
      <w:r>
        <w:rPr>
          <w:rFonts w:asciiTheme="majorHAnsi" w:eastAsia="Calibri" w:hAnsiTheme="majorHAnsi" w:cs="Arial"/>
          <w:b/>
          <w:bCs/>
        </w:rPr>
        <w:t>8</w:t>
      </w:r>
      <w:r w:rsidR="00720B46" w:rsidRPr="00160B11">
        <w:rPr>
          <w:rFonts w:asciiTheme="majorHAnsi" w:eastAsia="Calibri" w:hAnsiTheme="majorHAnsi" w:cs="Arial"/>
          <w:b/>
          <w:bCs/>
        </w:rPr>
        <w:t>/</w:t>
      </w:r>
      <w:r w:rsidR="003F4181" w:rsidRPr="00160B11">
        <w:rPr>
          <w:rFonts w:asciiTheme="majorHAnsi" w:eastAsia="Calibri" w:hAnsiTheme="majorHAnsi" w:cs="Arial"/>
          <w:b/>
          <w:bCs/>
        </w:rPr>
        <w:t>2021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932BBAB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AA539E">
        <w:rPr>
          <w:rFonts w:asciiTheme="majorHAnsi" w:eastAsia="Calibri" w:hAnsiTheme="majorHAnsi" w:cs="Arial"/>
        </w:rPr>
        <w:t>176.978,72</w:t>
      </w:r>
      <w:r w:rsidR="005D0BB9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A325A7" w14:textId="32B4B08F" w:rsidR="00763236" w:rsidRDefault="00AA539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zabezpieczone środki w poszczególnych grupach</w:t>
      </w:r>
    </w:p>
    <w:p w14:paraId="2FE27FEB" w14:textId="1F522993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72ED96" w14:textId="2DBCACAD" w:rsidR="00763236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1 – 108.008,37</w:t>
      </w:r>
    </w:p>
    <w:p w14:paraId="3A392E62" w14:textId="6A5019AE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2-    6.092,53</w:t>
      </w:r>
    </w:p>
    <w:p w14:paraId="770DABEE" w14:textId="0E6A6333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 – 4.810,84</w:t>
      </w:r>
    </w:p>
    <w:p w14:paraId="226C5E2E" w14:textId="5E340724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4 – 925,18</w:t>
      </w:r>
    </w:p>
    <w:p w14:paraId="0D02E20C" w14:textId="60825264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5 – 15.526,27</w:t>
      </w:r>
    </w:p>
    <w:p w14:paraId="029FB78D" w14:textId="7B8441CC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6 – 753,33</w:t>
      </w:r>
    </w:p>
    <w:p w14:paraId="1BDD2845" w14:textId="774030AC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7 – 33.897,79</w:t>
      </w:r>
    </w:p>
    <w:p w14:paraId="749826A6" w14:textId="348D0404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8 – 4.506,69</w:t>
      </w:r>
    </w:p>
    <w:p w14:paraId="20DFDA08" w14:textId="61E318BA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9 – 2.457,72</w:t>
      </w:r>
    </w:p>
    <w:p w14:paraId="603872C2" w14:textId="77777777" w:rsidR="00AA539E" w:rsidRPr="00AA539E" w:rsidRDefault="00AA539E" w:rsidP="00AA539E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AA539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20799D"/>
    <w:rsid w:val="002D0A95"/>
    <w:rsid w:val="003F4181"/>
    <w:rsid w:val="003F57BE"/>
    <w:rsid w:val="004D6E3D"/>
    <w:rsid w:val="005D0BB9"/>
    <w:rsid w:val="00720B46"/>
    <w:rsid w:val="00763236"/>
    <w:rsid w:val="007721F4"/>
    <w:rsid w:val="0087032C"/>
    <w:rsid w:val="00924BD0"/>
    <w:rsid w:val="00AA539E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20</cp:revision>
  <cp:lastPrinted>2021-08-09T07:08:00Z</cp:lastPrinted>
  <dcterms:created xsi:type="dcterms:W3CDTF">2021-01-28T09:41:00Z</dcterms:created>
  <dcterms:modified xsi:type="dcterms:W3CDTF">2021-09-09T07:50:00Z</dcterms:modified>
</cp:coreProperties>
</file>