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DC42" w14:textId="77777777" w:rsidR="006E6BDE" w:rsidRDefault="006E6BDE" w:rsidP="00137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BDE">
        <w:rPr>
          <w:rFonts w:ascii="Times New Roman" w:hAnsi="Times New Roman" w:cs="Times New Roman"/>
          <w:b/>
          <w:sz w:val="36"/>
          <w:szCs w:val="36"/>
        </w:rPr>
        <w:t>Ogólna charakterystyka obiektu</w:t>
      </w:r>
    </w:p>
    <w:p w14:paraId="341E97E9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4B68782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Użyte w opisie przedmiotu zamówienia nazwy własne zastosowanych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stanowią tylko wskazanie, aby zaproponowane przez Wykonawcę w ofercie materiały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były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o parametrach „równoważnych” nie gorszych niż wskazane w projekcie.</w:t>
      </w:r>
    </w:p>
    <w:p w14:paraId="3979531B" w14:textId="77777777" w:rsid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 xml:space="preserve">Zgodnie z ustaleniami z Gminą </w:t>
      </w:r>
      <w:r w:rsidRPr="006E6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Przykona </w:t>
      </w:r>
      <w:r w:rsidRPr="006E6BDE">
        <w:rPr>
          <w:rFonts w:ascii="Times New Roman" w:hAnsi="Times New Roman" w:cs="Times New Roman"/>
          <w:sz w:val="24"/>
          <w:szCs w:val="24"/>
        </w:rPr>
        <w:t xml:space="preserve">niniejsze opracowanie obejmuje </w:t>
      </w:r>
      <w:r w:rsidRPr="006E6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budowę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sieci wodociągowej w m. Laski gm. Przykona</w:t>
      </w:r>
      <w:r w:rsidRPr="006E6BDE">
        <w:rPr>
          <w:rFonts w:ascii="Times New Roman" w:hAnsi="Times New Roman" w:cs="Times New Roman"/>
          <w:sz w:val="24"/>
          <w:szCs w:val="24"/>
        </w:rPr>
        <w:t>. Zasilanie w wodę odbywać się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z istniejącej sieci wodociągowej w miejscowości </w:t>
      </w:r>
      <w:r w:rsidRPr="006E6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Laski</w:t>
      </w:r>
      <w:r w:rsidRPr="006E6BDE">
        <w:rPr>
          <w:rFonts w:ascii="Times New Roman" w:hAnsi="Times New Roman" w:cs="Times New Roman"/>
          <w:sz w:val="24"/>
          <w:szCs w:val="24"/>
        </w:rPr>
        <w:t>.</w:t>
      </w:r>
    </w:p>
    <w:p w14:paraId="7E75F438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6F824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DE">
        <w:rPr>
          <w:rFonts w:ascii="Times New Roman" w:hAnsi="Times New Roman" w:cs="Times New Roman"/>
          <w:b/>
          <w:sz w:val="24"/>
          <w:szCs w:val="24"/>
        </w:rPr>
        <w:t>OPIS PROJEKTOWANYCH ROZWIĄZAŃ</w:t>
      </w:r>
    </w:p>
    <w:p w14:paraId="080A30DB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Sieć wodociągową projektuje się z rur ciśnieniowych z polichlorku winylu PCV SN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Ø 110 mm oraz armatury żeliwnej sferoidalnej malowanej proszkowo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epoksydowo na ciśnienie PN 16. Rury PCV kielichowe w sieci rozdzielczej łączone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będą przy pomocy fabrycznie montowanych uszczelek gumowych umieszczonych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w rowku kielicha.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Aby uniemożliwić wysunięcie się bosej końcówki rury PCV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z kielicha na wszystkich węzłach tzn.: kolanach, zasuwach, zaprojektowano betonowe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bloki oporowe z betonu lanego,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z warunkiem oparcia ich o grunt w stanie rodzimym.</w:t>
      </w:r>
    </w:p>
    <w:p w14:paraId="0A0108B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 xml:space="preserve">Długość sieci wodociągowej wynosi </w:t>
      </w:r>
      <w:r w:rsidRPr="006E6BDE">
        <w:rPr>
          <w:rFonts w:ascii="Times New Roman" w:hAnsi="Times New Roman" w:cs="Times New Roman"/>
          <w:b/>
          <w:bCs/>
          <w:sz w:val="24"/>
          <w:szCs w:val="24"/>
        </w:rPr>
        <w:t>L = 291 m.</w:t>
      </w:r>
    </w:p>
    <w:p w14:paraId="64B929ED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Głębokość ułożenia sieci przyjęto na całej długości średnio 1,60 m. p.p.t.</w:t>
      </w:r>
    </w:p>
    <w:p w14:paraId="2E8A5F30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Przewody wodociągowe układać na podsypce gr. 15 cm. z gruntu zagęszczanego</w:t>
      </w:r>
    </w:p>
    <w:p w14:paraId="0D72721B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 xml:space="preserve">- Przewidziano zasuwy równoprzelotowe kołnierzowe </w:t>
      </w:r>
      <w:proofErr w:type="spellStart"/>
      <w:r w:rsidRPr="006E6BDE">
        <w:rPr>
          <w:rFonts w:ascii="Times New Roman" w:hAnsi="Times New Roman" w:cs="Times New Roman"/>
          <w:sz w:val="24"/>
          <w:szCs w:val="24"/>
        </w:rPr>
        <w:t>miękkouszczelnione</w:t>
      </w:r>
      <w:proofErr w:type="spellEnd"/>
      <w:r w:rsidRPr="006E6BDE">
        <w:rPr>
          <w:rFonts w:ascii="Times New Roman" w:hAnsi="Times New Roman" w:cs="Times New Roman"/>
          <w:sz w:val="24"/>
          <w:szCs w:val="24"/>
        </w:rPr>
        <w:t xml:space="preserve"> z żeliwa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sferoidalnego na ciśnienie PN16 z wrzecionem ze stali nierdzewnej z walcowanym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gwintem, uszczelki typu O-ring, śruby z łbem walcowym o gnieździe sześciokątnym.</w:t>
      </w:r>
    </w:p>
    <w:p w14:paraId="7A903C17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Pokrywa i korpus z żeliwa sferoidalnego EN-GJS-400 z wewnątrz i zewnątrz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epoksydowana. Klin z żeliwa sferoidalnego EN-GJS-400 z zawulkanizowaną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powłoka elastomerową dopuszczona do kontaktu z woda pitną. Przelot prosty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gniazd.</w:t>
      </w:r>
    </w:p>
    <w:p w14:paraId="0A5E26BC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W celu oznakowania instalacji i uzbrojenia sieci wodociągowej należy:</w:t>
      </w:r>
    </w:p>
    <w:p w14:paraId="5900AED2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odpowiednimi tabliczkami oznakować uzbrojenie sieci wodociągowej,</w:t>
      </w:r>
    </w:p>
    <w:p w14:paraId="0A3F94CB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tabliczki informacyjne umieścić na słupkach metalowych malowanych</w:t>
      </w:r>
    </w:p>
    <w:p w14:paraId="443BF5C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epoksydowo na niebiesko przy trasie wodociągu,</w:t>
      </w:r>
    </w:p>
    <w:p w14:paraId="4B51B34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wszystkie skrzynki przewidzieć żeliwne duże i umocnić płytami betonowymi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i oznakować tabliczkami.</w:t>
      </w:r>
    </w:p>
    <w:p w14:paraId="18589E84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zastosować taśmę lokalizacyjną na całej długości wodociągu.</w:t>
      </w:r>
    </w:p>
    <w:p w14:paraId="1AC5E601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Przejście rurociągu wodociągowego przez drogi żwirowe przewidziano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przekopem w rurze osłonowej PE TS O 250 mm - 5 sztuk x 10 m = 50 m.</w:t>
      </w:r>
    </w:p>
    <w:p w14:paraId="351562BF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wciągnięcie na istniejący rurociąg.</w:t>
      </w:r>
    </w:p>
    <w:p w14:paraId="1079FD93" w14:textId="77777777" w:rsid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Wyżej wymienione przejścia wykonać zgodnie z uzgodnieniami i warunkami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technicznymi wydanymi przez zarządców dróg.</w:t>
      </w:r>
    </w:p>
    <w:p w14:paraId="3301AF1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7ED02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DE">
        <w:rPr>
          <w:rFonts w:ascii="Times New Roman" w:hAnsi="Times New Roman" w:cs="Times New Roman"/>
          <w:b/>
          <w:sz w:val="24"/>
          <w:szCs w:val="24"/>
        </w:rPr>
        <w:t>ORGANIZACJA I TECHNOLOGIA ROBÓT</w:t>
      </w:r>
    </w:p>
    <w:p w14:paraId="5F3C6122" w14:textId="77777777" w:rsid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Roboty ziemne pod przewody wodociągowe należy wykonać zgodnie z normą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PN-B-10736 : 1999 </w:t>
      </w:r>
    </w:p>
    <w:p w14:paraId="2A673569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Roboty ziemne - wykopy otwarte dla przewodów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wodociągowych i kanalizacyjnych. Głębokość ułożenia rurociągu przyjęto l,60 m.</w:t>
      </w:r>
    </w:p>
    <w:p w14:paraId="5478D1BD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Wykopy należy wykonać jako ściany pionowe umocnione ścianką stalową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i obudową stalową. Zasypanie wykopów należy wykonać po przeprowadzonej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próbie szczelności przewodów wodociągowych - spychaczem lub ręcznie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z ubijaniem warstw. Po zakończeniu robót teren po wykonanych robotach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ziemnych należy doprowadzić do stanu pierwotnego.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W przypadku wystąpienia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wody gruntowej w profilu robót ziemnych zastosować odwodnienie </w:t>
      </w:r>
      <w:r w:rsidRPr="006E6BDE">
        <w:rPr>
          <w:rFonts w:ascii="Times New Roman" w:hAnsi="Times New Roman" w:cs="Times New Roman"/>
          <w:sz w:val="24"/>
          <w:szCs w:val="24"/>
        </w:rPr>
        <w:lastRenderedPageBreak/>
        <w:t>za pomocą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igłofiltrów. Określenie warunków geotechnicznych i kategorii geotechnicznej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obiektu zgodnie z rozporządzeniem ministra transportu, budownictwa i gosp.</w:t>
      </w:r>
    </w:p>
    <w:p w14:paraId="3A131C46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morskiej (Dz. U. poz. 463 z dn. 25.04.2012)</w:t>
      </w:r>
    </w:p>
    <w:p w14:paraId="0A307064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Warunki geotechniczne – proste</w:t>
      </w:r>
    </w:p>
    <w:p w14:paraId="7F546053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Kategoria geotechniczna obiektu – 1</w:t>
      </w:r>
    </w:p>
    <w:p w14:paraId="6300529A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Montaż przewodów wodociągowych należy wykonać zgodnie z instrukcją</w:t>
      </w:r>
    </w:p>
    <w:p w14:paraId="1E6DC0E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„Warunki techniczne wykonania i odbioru sieci wodociągowych” – wymagania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techniczne COBRTI INSTAL w-</w:t>
      </w:r>
      <w:proofErr w:type="spellStart"/>
      <w:r w:rsidRPr="006E6BD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E6BDE">
        <w:rPr>
          <w:rFonts w:ascii="Times New Roman" w:hAnsi="Times New Roman" w:cs="Times New Roman"/>
          <w:sz w:val="24"/>
          <w:szCs w:val="24"/>
        </w:rPr>
        <w:t xml:space="preserve"> 2001 r. ,zgodnie ze schematem węzłów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załączonym do niniejszej dokumentacji a także zgodnie z normą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PN - B – 10725/1997. Połączenia 6-metrowych odcinków rur PCV wykonywane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będą przy pomocy kielichów i uszczelek gumowych. Montaż uzbrojenia sieci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wodociągowej należy wykonać przy pomocy kształtek żeliwnych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i PCV.</w:t>
      </w:r>
    </w:p>
    <w:p w14:paraId="738F1BE9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Zmontowane odcinki rurociągu należy zasypać 30 cm warstwą piasku, zostawiając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niezasypane miejsca połączeń kielichowych i uzbrojenia. Przygotowany odcinek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rurociągu należy poddać próbie ciśnienia l,0 </w:t>
      </w:r>
      <w:proofErr w:type="spellStart"/>
      <w:r w:rsidRPr="006E6BDE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6E6BDE">
        <w:rPr>
          <w:rFonts w:ascii="Times New Roman" w:hAnsi="Times New Roman" w:cs="Times New Roman"/>
          <w:sz w:val="24"/>
          <w:szCs w:val="24"/>
        </w:rPr>
        <w:t>. Wynik uważa się za pozytywny,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jeżeli w ciągu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 xml:space="preserve">30 minut nie zauważa się spadku ciśnienia powyżej 0,01 </w:t>
      </w:r>
      <w:proofErr w:type="spellStart"/>
      <w:r w:rsidRPr="006E6BDE"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na każde l00 </w:t>
      </w:r>
      <w:proofErr w:type="spellStart"/>
      <w:r w:rsidRPr="006E6BD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E6BDE">
        <w:rPr>
          <w:rFonts w:ascii="Times New Roman" w:hAnsi="Times New Roman" w:cs="Times New Roman"/>
          <w:sz w:val="24"/>
          <w:szCs w:val="24"/>
        </w:rPr>
        <w:t xml:space="preserve"> przewodu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 xml:space="preserve"> i jeżeli nie będzie przecieków na połączeniu rur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z armaturą. Z uwagi na znaczne umniejszenie elastyczności rur z PCV w niskich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temperaturach, należy unikać montowania tych rur przy temperaturze poniżej 0°C.</w:t>
      </w:r>
    </w:p>
    <w:p w14:paraId="542EB55A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Po ewentualnych przymrozkach należy zawsze poczekać do chwili podniesienia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temperatury powyżej + 5° C. Uszczelnianie połączeń węzłowych należy wykonać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folią aluminiową. Przewidziano oznakowanie wodociągu taśmą sygnalizacyjną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łatwego odszukania przewodów wodociągowych.</w:t>
      </w:r>
    </w:p>
    <w:p w14:paraId="1EF01357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Miejsca robót ziemnych i montażowych, prowadzonych w obrębie pasa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drogowego, należy zabezpieczyć zgodnie z niżej wymienionymi rozporządzeniami:</w:t>
      </w:r>
    </w:p>
    <w:p w14:paraId="7B22BBA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Rozporządzenie Ministra Transportu i Gospodarki Morskiej oraz spraw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wewnętrznych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z 21.06.1999 r. w sprawie znaków i sygnałów drogowych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Dz. U. Nr 58 poz. 622.</w:t>
      </w:r>
    </w:p>
    <w:p w14:paraId="7E87028F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Rozporządzenie Ministra Transportu i Gospodarki Morskiej z 26.10.2000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 sprawie szczegółowych warunków zarządzania ruchu na drogach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Dz. U. Nr 90 poz. 1006.</w:t>
      </w:r>
    </w:p>
    <w:p w14:paraId="1C7A2E00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Instrukcja o znakach drogowych pionowych Tom I Załącznik Nr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do Zarządzenia Ministra Transportu i Gospodarki Morskiej z 03.03.1994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MP Nr 16 p. 120.</w:t>
      </w:r>
    </w:p>
    <w:p w14:paraId="164367D5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Instrukcja oznakowania robót prowadzonych w pasie drogowym załącznik</w:t>
      </w:r>
    </w:p>
    <w:p w14:paraId="32F301D7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do Zarządzenia Ministra Transportu i Gospodarki Morskiej z 23.06.1990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MP Nr 24 p. 184.</w:t>
      </w:r>
    </w:p>
    <w:p w14:paraId="2F9A5612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Próby ciśnieniowe wodociągu należy wykonać zgodnie z normą PN-B-10725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1997. Dezynfekcję i płukanie należy wykonać zgodnie z wytycznymi zawartymi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 "Zbiorczej instrukcji MGK z 1966 r." Płukanie i dezynfekcję rurociągów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przeprowadzić przed oddaniem wodociągu do użytku. Rury należy płukać czystą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wodą przy przepływie dostatecznym do wypłukania wszystkich naniesionych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zanieczyszczeń przy otwartych hydrantach na końcach wodociągu. Po płukaniu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należy przeprowadzić dezynfekcję rurociągu chlorkiem wapnia w ilości 100mg/l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lub chloraminą w proporcji 20-30 mg/1 wody. </w:t>
      </w:r>
      <w:r>
        <w:rPr>
          <w:rFonts w:ascii="Times New Roman" w:hAnsi="Times New Roman" w:cs="Times New Roman"/>
          <w:sz w:val="24"/>
          <w:szCs w:val="24"/>
        </w:rPr>
        <w:br/>
      </w:r>
      <w:r w:rsidRPr="006E6BDE">
        <w:rPr>
          <w:rFonts w:ascii="Times New Roman" w:hAnsi="Times New Roman" w:cs="Times New Roman"/>
          <w:sz w:val="24"/>
          <w:szCs w:val="24"/>
        </w:rPr>
        <w:t>Po 24 do 48 godz. stójce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 rurociągu należy wodociąg płukać wodą do czasu wypłynięcia z hydrantów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p.poż. wody pozbawionej zapachu chloru.</w:t>
      </w:r>
    </w:p>
    <w:p w14:paraId="4EE4B686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Projektowana sieć wodociągowa dla celów gospodarczych i bytowych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jednocześnie zabezpieczeniem przeciwpożarowym. Do gaszenia ewentualnego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pożaru mają służyć hydranty podziemne zaprojektowane na sieci wodociągowej.</w:t>
      </w:r>
    </w:p>
    <w:p w14:paraId="373AFF2F" w14:textId="77777777" w:rsid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Wydajność wodociągu wynosi 10 l/s zgodnie z rozporządzeniem Ministra Spraw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Wewnętrznych i Administracji z dnia 16 czerwca 2003 r,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przeciwpożarowego zaopatrzenia w wodę oraz dróg pożarowych (Dz.U. nr 121,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poz. 121).</w:t>
      </w:r>
    </w:p>
    <w:p w14:paraId="6D5C7301" w14:textId="77777777" w:rsid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4F1C4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B9E2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DE">
        <w:rPr>
          <w:rFonts w:ascii="Times New Roman" w:hAnsi="Times New Roman" w:cs="Times New Roman"/>
          <w:b/>
          <w:sz w:val="24"/>
          <w:szCs w:val="24"/>
        </w:rPr>
        <w:lastRenderedPageBreak/>
        <w:t>DANE TECHNICZNE OBIEKTU CHARAKTERYZUJĄCE WPŁYW OBIEKTU</w:t>
      </w:r>
    </w:p>
    <w:p w14:paraId="28E02A79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DE">
        <w:rPr>
          <w:rFonts w:ascii="Times New Roman" w:hAnsi="Times New Roman" w:cs="Times New Roman"/>
          <w:b/>
          <w:sz w:val="24"/>
          <w:szCs w:val="24"/>
        </w:rPr>
        <w:t>BUDOWLANEGO NA ŚRODOWISKO I JEGO WYKORZYSTANIE ORAZ NA</w:t>
      </w:r>
    </w:p>
    <w:p w14:paraId="3ACA1CA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ZDROWIE LUDZI I OBIEKTY SĄSIADUJĄCE POD WZGLĘDEM :</w:t>
      </w:r>
    </w:p>
    <w:p w14:paraId="76BB05F1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Rodzaj i przewidywana ilość wprowadzanych do środowiska substancji lub energii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przy zastosowaniu rozwiązań chroniących środowisko :</w:t>
      </w:r>
    </w:p>
    <w:p w14:paraId="7FDFDA5E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przewidywane ilości wykorzystywanej wody i innych wykorzystywanych</w:t>
      </w:r>
    </w:p>
    <w:p w14:paraId="49C95709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surowców, materiałów, paliw i energii (w trakcie budowy)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 xml:space="preserve">ok. </w:t>
      </w:r>
      <w:r w:rsidRPr="006E6BDE">
        <w:rPr>
          <w:rFonts w:ascii="Times New Roman" w:hAnsi="Times New Roman" w:cs="Times New Roman"/>
          <w:b/>
          <w:bCs/>
          <w:sz w:val="24"/>
          <w:szCs w:val="24"/>
        </w:rPr>
        <w:t xml:space="preserve">38 m3 </w:t>
      </w:r>
      <w:r w:rsidRPr="006E6BDE">
        <w:rPr>
          <w:rFonts w:ascii="Times New Roman" w:hAnsi="Times New Roman" w:cs="Times New Roman"/>
          <w:sz w:val="24"/>
          <w:szCs w:val="24"/>
        </w:rPr>
        <w:t>wody wodociągowej do prób szczelności przewodów wodociągowych.</w:t>
      </w:r>
    </w:p>
    <w:p w14:paraId="4C1CDD18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rozwiązania chroniące środowisko:</w:t>
      </w:r>
    </w:p>
    <w:p w14:paraId="0A5ABFFB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roboty ziemne wykonywane będą sposobem ręcznym lub mechanicznym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 szalunkach stalowych, zaś, co pozwoli na zminimalizowanie szkód, temu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samemu służyć będzie ograniczenie głębokości położenia przewodów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wodociągowych do średnio 1,60 m p.p.t. teren po wykopach będzie przywrócony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do stanu wyjściowego.</w:t>
      </w:r>
    </w:p>
    <w:p w14:paraId="5683C6FD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- projektowana inwestycja nie będzie miała negatywnego wpływu na istniejący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drzewostan, glebę oraz wody powierzchniowe i podziemne.</w:t>
      </w:r>
    </w:p>
    <w:p w14:paraId="1875CAB4" w14:textId="77777777" w:rsidR="006E6BDE" w:rsidRPr="006E6BDE" w:rsidRDefault="006E6BDE" w:rsidP="006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Zastosowana technologia przewiduje szczelną sieć wodociągową, co uniemożliwi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ewentualne zalewanie terenów sąsiadujących. Zabezpiecza to wpływ jej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na środowisko przyrodnicze, zdrowie ludzi i inne obiekty budowlane. Wykonanie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wodociągu poprawi znacznie warunki zdrowotne, higieniczne i maksymalnie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zmniejszy uciążliwość dla mieszkańców.</w:t>
      </w:r>
    </w:p>
    <w:p w14:paraId="79EE195A" w14:textId="77777777" w:rsidR="00152B65" w:rsidRPr="006E6BDE" w:rsidRDefault="006E6BDE" w:rsidP="00970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DE">
        <w:rPr>
          <w:rFonts w:ascii="Times New Roman" w:hAnsi="Times New Roman" w:cs="Times New Roman"/>
          <w:sz w:val="24"/>
          <w:szCs w:val="24"/>
        </w:rPr>
        <w:t>Przyjęte rozwiązania techniczne spełniają wymogi paragrafu 11 ust. 2 pkt.10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Rozporządzenia w sprawie szczegółowego zakresu i formy projektu</w:t>
      </w:r>
      <w:r w:rsidR="009701CD">
        <w:rPr>
          <w:rFonts w:ascii="Times New Roman" w:hAnsi="Times New Roman" w:cs="Times New Roman"/>
          <w:sz w:val="24"/>
          <w:szCs w:val="24"/>
        </w:rPr>
        <w:t xml:space="preserve"> </w:t>
      </w:r>
      <w:r w:rsidRPr="006E6BDE">
        <w:rPr>
          <w:rFonts w:ascii="Times New Roman" w:hAnsi="Times New Roman" w:cs="Times New Roman"/>
          <w:sz w:val="24"/>
          <w:szCs w:val="24"/>
        </w:rPr>
        <w:t>budowlanego.</w:t>
      </w:r>
    </w:p>
    <w:sectPr w:rsidR="00152B65" w:rsidRPr="006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22"/>
    <w:rsid w:val="00137E16"/>
    <w:rsid w:val="00152B65"/>
    <w:rsid w:val="006E6BDE"/>
    <w:rsid w:val="009701CD"/>
    <w:rsid w:val="00A308F5"/>
    <w:rsid w:val="00D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0806"/>
  <w15:docId w15:val="{C93496E7-411E-4D9D-B713-36F3830E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pc</cp:lastModifiedBy>
  <cp:revision>3</cp:revision>
  <dcterms:created xsi:type="dcterms:W3CDTF">2022-03-21T10:40:00Z</dcterms:created>
  <dcterms:modified xsi:type="dcterms:W3CDTF">2022-03-21T10:41:00Z</dcterms:modified>
</cp:coreProperties>
</file>