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right="-21"/>
        <w:jc w:val="right"/>
        <w:rPr>
          <w:sz w:val="22"/>
          <w:szCs w:val="22"/>
        </w:rPr>
      </w:pPr>
      <w:r>
        <w:rPr>
          <w:rFonts w:ascii="Titillium" w:hAnsi="Titillium"/>
          <w:sz w:val="22"/>
          <w:szCs w:val="22"/>
        </w:rPr>
        <w:tab/>
        <w:tab/>
        <w:tab/>
        <w:tab/>
        <w:tab/>
        <w:tab/>
        <w:tab/>
        <w:tab/>
        <w:tab/>
        <w:tab/>
        <w:tab/>
        <w:t>Załącznik nr 7</w:t>
        <w:tab/>
        <w:tab/>
        <w:tab/>
        <w:tab/>
        <w:tab/>
      </w:r>
    </w:p>
    <w:p>
      <w:pPr>
        <w:pStyle w:val="Standard"/>
        <w:jc w:val="center"/>
        <w:rPr>
          <w:sz w:val="22"/>
          <w:szCs w:val="22"/>
        </w:rPr>
      </w:pPr>
      <w:r>
        <w:rPr>
          <w:rFonts w:ascii="Titillium" w:hAnsi="Titillium"/>
          <w:sz w:val="22"/>
          <w:szCs w:val="22"/>
        </w:rPr>
        <w:br/>
        <w:t>-Projekt-</w:t>
      </w:r>
    </w:p>
    <w:p>
      <w:pPr>
        <w:pStyle w:val="Standard"/>
        <w:jc w:val="center"/>
        <w:rPr>
          <w:rFonts w:ascii="Titillium" w:hAnsi="Titillium"/>
          <w:sz w:val="22"/>
          <w:szCs w:val="22"/>
        </w:rPr>
      </w:pPr>
      <w:r>
        <w:rPr>
          <w:rFonts w:ascii="Titillium" w:hAnsi="Titillium"/>
          <w:sz w:val="22"/>
          <w:szCs w:val="22"/>
        </w:rPr>
      </w:r>
    </w:p>
    <w:p>
      <w:pPr>
        <w:pStyle w:val="Standard"/>
        <w:jc w:val="center"/>
        <w:rPr>
          <w:rFonts w:ascii="Titillium" w:hAnsi="Titillium"/>
          <w:sz w:val="22"/>
          <w:szCs w:val="22"/>
        </w:rPr>
      </w:pPr>
      <w:r>
        <w:rPr>
          <w:rFonts w:ascii="Titillium" w:hAnsi="Titillium"/>
          <w:sz w:val="22"/>
          <w:szCs w:val="22"/>
        </w:rPr>
      </w:r>
    </w:p>
    <w:p>
      <w:pPr>
        <w:pStyle w:val="Standard"/>
        <w:jc w:val="center"/>
        <w:rPr>
          <w:sz w:val="22"/>
          <w:szCs w:val="22"/>
        </w:rPr>
      </w:pPr>
      <w:r>
        <w:rPr>
          <w:rFonts w:ascii="Titillium" w:hAnsi="Titillium"/>
          <w:sz w:val="22"/>
          <w:szCs w:val="22"/>
        </w:rPr>
        <w:t>Umowa nr /</w:t>
      </w:r>
    </w:p>
    <w:p>
      <w:pPr>
        <w:pStyle w:val="Standard"/>
        <w:jc w:val="center"/>
        <w:rPr>
          <w:rFonts w:ascii="Titillium" w:hAnsi="Titillium"/>
          <w:sz w:val="22"/>
          <w:szCs w:val="22"/>
        </w:rPr>
      </w:pPr>
      <w:r>
        <w:rPr>
          <w:rFonts w:ascii="Titillium" w:hAnsi="Titillium"/>
          <w:sz w:val="22"/>
          <w:szCs w:val="22"/>
        </w:rPr>
      </w:r>
    </w:p>
    <w:p>
      <w:pPr>
        <w:pStyle w:val="NormalWeb"/>
        <w:spacing w:before="0" w:after="0"/>
        <w:jc w:val="both"/>
        <w:rPr>
          <w:sz w:val="22"/>
          <w:szCs w:val="22"/>
        </w:rPr>
      </w:pPr>
      <w:r>
        <w:rPr>
          <w:rFonts w:ascii="Titillium" w:hAnsi="Titillium"/>
          <w:sz w:val="22"/>
          <w:szCs w:val="22"/>
        </w:rPr>
        <w:t>z</w:t>
      </w:r>
      <w:r>
        <w:rPr>
          <w:rFonts w:ascii="Titillium" w:hAnsi="Titillium"/>
          <w:sz w:val="22"/>
          <w:szCs w:val="22"/>
        </w:rPr>
        <w:t>awarta w Rydułtowach dnia…………………………….. w wyniku przeprowadzonego postępowania                    o udzielenie zamówienia publicznego w</w:t>
      </w:r>
      <w:r>
        <w:rPr>
          <w:rFonts w:cs="Calibri" w:ascii="Calibri" w:hAnsi="Calibri"/>
          <w:sz w:val="22"/>
          <w:szCs w:val="22"/>
        </w:rPr>
        <w:t> </w:t>
      </w:r>
      <w:r>
        <w:rPr>
          <w:rFonts w:ascii="Titillium" w:hAnsi="Titillium"/>
          <w:sz w:val="22"/>
          <w:szCs w:val="22"/>
        </w:rPr>
        <w:t>trybie podstawowym bez negocjacji, zgodnie z art. 275 pkt 1 ustawy z dnia 11 września 2019 r. - Prawo zamówień publicznych (t. j. Dz. U. z 2023 r.                            poz. 1605 ze zm.), zwanej dalej „ustawą Pzp” dla zadania pod nazwą</w:t>
      </w:r>
      <w:r>
        <w:rPr>
          <w:rFonts w:eastAsia="Times New Roman" w:cs="Verdana" w:ascii="Titillium" w:hAnsi="Titillium"/>
          <w:b/>
          <w:bCs/>
          <w:color w:val="000000"/>
          <w:sz w:val="22"/>
          <w:szCs w:val="22"/>
          <w:lang w:bidi="ar-SA"/>
        </w:rPr>
        <w:t>:</w:t>
      </w:r>
      <w:r>
        <w:rPr>
          <w:rFonts w:eastAsia="Times New Roman" w:cs="Times New Roman" w:ascii="Titillium" w:hAnsi="Titillium"/>
          <w:b/>
          <w:bCs/>
          <w:color w:val="000000"/>
          <w:sz w:val="22"/>
          <w:szCs w:val="22"/>
          <w:lang w:bidi="ar-SA"/>
        </w:rPr>
        <w:t xml:space="preserve"> "Modernizacja ul. Adama Mickiewicza w Rydułtowach" </w:t>
      </w:r>
      <w:r>
        <w:rPr>
          <w:rFonts w:eastAsia="Times New Roman" w:cs="Times New Roman" w:ascii="Titillium" w:hAnsi="Titillium"/>
          <w:b w:val="false"/>
          <w:bCs w:val="false"/>
          <w:color w:val="000000"/>
          <w:sz w:val="22"/>
          <w:szCs w:val="22"/>
          <w:lang w:bidi="ar-SA"/>
        </w:rPr>
        <w:t>realizowanego w formule zaprojektuj i wybuduj</w:t>
      </w:r>
    </w:p>
    <w:p>
      <w:pPr>
        <w:pStyle w:val="NormalWeb"/>
        <w:spacing w:before="0" w:after="0"/>
        <w:jc w:val="both"/>
        <w:rPr>
          <w:rFonts w:ascii="Titillium" w:hAnsi="Titillium"/>
          <w:sz w:val="22"/>
          <w:szCs w:val="22"/>
        </w:rPr>
      </w:pPr>
      <w:r>
        <w:rPr>
          <w:rFonts w:ascii="Titillium" w:hAnsi="Titillium"/>
          <w:sz w:val="22"/>
          <w:szCs w:val="22"/>
        </w:rPr>
      </w:r>
    </w:p>
    <w:p>
      <w:pPr>
        <w:pStyle w:val="NormalWeb"/>
        <w:spacing w:before="0" w:after="0"/>
        <w:jc w:val="both"/>
        <w:rPr>
          <w:sz w:val="22"/>
          <w:szCs w:val="22"/>
        </w:rPr>
      </w:pPr>
      <w:r>
        <w:rPr>
          <w:rFonts w:ascii="Titillium" w:hAnsi="Titillium"/>
          <w:sz w:val="22"/>
          <w:szCs w:val="22"/>
        </w:rPr>
        <w:t>pomiędzy:</w:t>
      </w:r>
    </w:p>
    <w:p>
      <w:pPr>
        <w:pStyle w:val="NormalWeb"/>
        <w:spacing w:before="0" w:after="0"/>
        <w:jc w:val="both"/>
        <w:rPr>
          <w:rFonts w:ascii="Titillium" w:hAnsi="Titillium"/>
          <w:sz w:val="22"/>
          <w:szCs w:val="22"/>
        </w:rPr>
      </w:pPr>
      <w:r>
        <w:rPr>
          <w:rFonts w:ascii="Titillium" w:hAnsi="Titillium"/>
          <w:sz w:val="22"/>
          <w:szCs w:val="22"/>
        </w:rPr>
      </w:r>
    </w:p>
    <w:p>
      <w:pPr>
        <w:pStyle w:val="NormalWeb"/>
        <w:spacing w:before="0" w:after="0"/>
        <w:jc w:val="both"/>
        <w:rPr>
          <w:sz w:val="22"/>
          <w:szCs w:val="22"/>
        </w:rPr>
      </w:pPr>
      <w:r>
        <w:rPr>
          <w:rFonts w:ascii="Titillium" w:hAnsi="Titillium"/>
          <w:b/>
          <w:sz w:val="22"/>
          <w:szCs w:val="22"/>
        </w:rPr>
        <w:t xml:space="preserve">Miastem Rydułtowy </w:t>
      </w:r>
      <w:r>
        <w:rPr>
          <w:rFonts w:ascii="Titillium" w:hAnsi="Titillium"/>
          <w:sz w:val="22"/>
          <w:szCs w:val="22"/>
        </w:rPr>
        <w:t xml:space="preserve">z siedzibą w Urzędzie Miasta przy ulicy Ofiar Terroru 36, 44-280 Rydułtowy, zwanym dalej „Zamawiającym” </w:t>
      </w:r>
      <w:r>
        <w:rPr>
          <w:rFonts w:ascii="Titillium" w:hAnsi="Titillium"/>
          <w:b/>
          <w:bCs/>
          <w:sz w:val="22"/>
          <w:szCs w:val="22"/>
        </w:rPr>
        <w:t>NIP: 647-10-17-693</w:t>
      </w:r>
      <w:r>
        <w:rPr>
          <w:rFonts w:ascii="Titillium" w:hAnsi="Titillium"/>
          <w:sz w:val="22"/>
          <w:szCs w:val="22"/>
        </w:rPr>
        <w:t xml:space="preserve">, reprezentowanym przez </w:t>
      </w:r>
      <w:r>
        <w:rPr>
          <w:rFonts w:ascii="Titillium" w:hAnsi="Titillium"/>
          <w:b/>
          <w:sz w:val="22"/>
          <w:szCs w:val="22"/>
        </w:rPr>
        <w:t>Burmistrza Miasta Rydułtowy – Marcina Połomskiego</w:t>
      </w:r>
    </w:p>
    <w:p>
      <w:pPr>
        <w:pStyle w:val="Standard"/>
        <w:jc w:val="both"/>
        <w:rPr>
          <w:sz w:val="22"/>
          <w:szCs w:val="22"/>
        </w:rPr>
      </w:pPr>
      <w:r>
        <w:rPr>
          <w:rFonts w:ascii="Titillium" w:hAnsi="Titillium"/>
          <w:b/>
          <w:sz w:val="22"/>
          <w:szCs w:val="22"/>
        </w:rPr>
        <w:t xml:space="preserve"> </w:t>
      </w:r>
      <w:r>
        <w:rPr>
          <w:rFonts w:ascii="Titillium" w:hAnsi="Titillium"/>
          <w:sz w:val="22"/>
          <w:szCs w:val="22"/>
        </w:rPr>
        <w:t>a</w:t>
      </w:r>
    </w:p>
    <w:p>
      <w:pPr>
        <w:pStyle w:val="Standard"/>
        <w:jc w:val="both"/>
        <w:rPr>
          <w:sz w:val="22"/>
          <w:szCs w:val="22"/>
        </w:rPr>
      </w:pPr>
      <w:r>
        <w:rPr>
          <w:rFonts w:ascii="Titillium" w:hAnsi="Titillium"/>
          <w:sz w:val="22"/>
          <w:szCs w:val="22"/>
        </w:rPr>
        <w:t xml:space="preserve"> </w:t>
      </w:r>
      <w:r>
        <w:rPr>
          <w:rFonts w:ascii="Titillium" w:hAnsi="Titillium"/>
          <w:b/>
          <w:sz w:val="22"/>
          <w:szCs w:val="22"/>
        </w:rPr>
        <w:t xml:space="preserve">- </w:t>
      </w:r>
      <w:r>
        <w:rPr>
          <w:rFonts w:ascii="Titillium" w:hAnsi="Titillium"/>
          <w:sz w:val="22"/>
          <w:szCs w:val="22"/>
        </w:rPr>
        <w:t xml:space="preserve">zwanym dalej </w:t>
      </w:r>
      <w:r>
        <w:rPr>
          <w:rFonts w:ascii="Titillium" w:hAnsi="Titillium"/>
          <w:b/>
          <w:sz w:val="22"/>
          <w:szCs w:val="22"/>
        </w:rPr>
        <w:t>Wykonawcą</w:t>
      </w:r>
      <w:r>
        <w:rPr>
          <w:rFonts w:ascii="Titillium" w:hAnsi="Titillium"/>
          <w:sz w:val="22"/>
          <w:szCs w:val="22"/>
        </w:rPr>
        <w:t>,</w:t>
      </w:r>
    </w:p>
    <w:p>
      <w:pPr>
        <w:pStyle w:val="Standard"/>
        <w:jc w:val="both"/>
        <w:rPr>
          <w:rFonts w:ascii="Titillium" w:hAnsi="Titillium"/>
          <w:sz w:val="22"/>
          <w:szCs w:val="22"/>
        </w:rPr>
      </w:pPr>
      <w:r>
        <w:rPr>
          <w:rFonts w:ascii="Titillium" w:hAnsi="Titillium"/>
          <w:sz w:val="22"/>
          <w:szCs w:val="22"/>
        </w:rPr>
      </w:r>
    </w:p>
    <w:p>
      <w:pPr>
        <w:pStyle w:val="NormalWeb"/>
        <w:spacing w:before="0" w:after="0"/>
        <w:jc w:val="both"/>
        <w:rPr>
          <w:sz w:val="22"/>
          <w:szCs w:val="22"/>
        </w:rPr>
      </w:pPr>
      <w:r>
        <w:rPr>
          <w:rFonts w:ascii="Titillium" w:hAnsi="Titillium"/>
          <w:sz w:val="22"/>
          <w:szCs w:val="22"/>
        </w:rPr>
        <w:t>o  następującej treści:</w:t>
      </w:r>
    </w:p>
    <w:p>
      <w:pPr>
        <w:pStyle w:val="NormalWeb"/>
        <w:spacing w:before="0" w:after="0"/>
        <w:jc w:val="both"/>
        <w:rPr>
          <w:rFonts w:ascii="Titillium" w:hAnsi="Titillium"/>
          <w:sz w:val="22"/>
          <w:szCs w:val="22"/>
        </w:rPr>
      </w:pPr>
      <w:r>
        <w:rPr>
          <w:rFonts w:ascii="Titillium" w:hAnsi="Titillium"/>
          <w:sz w:val="22"/>
          <w:szCs w:val="22"/>
        </w:rPr>
      </w:r>
    </w:p>
    <w:p>
      <w:pPr>
        <w:pStyle w:val="NormalWeb"/>
        <w:spacing w:before="0" w:after="0"/>
        <w:jc w:val="both"/>
        <w:rPr>
          <w:rFonts w:ascii="Titillium" w:hAnsi="Titillium"/>
          <w:sz w:val="22"/>
          <w:szCs w:val="22"/>
        </w:rPr>
      </w:pPr>
      <w:r>
        <w:rPr>
          <w:rFonts w:ascii="Titillium" w:hAnsi="Titillium"/>
          <w:sz w:val="22"/>
          <w:szCs w:val="22"/>
        </w:rPr>
      </w:r>
    </w:p>
    <w:p>
      <w:pPr>
        <w:pStyle w:val="NormalWeb"/>
        <w:spacing w:before="0" w:after="0"/>
        <w:jc w:val="both"/>
        <w:rPr>
          <w:rFonts w:ascii="Titillium" w:hAnsi="Titillium"/>
          <w:sz w:val="22"/>
          <w:szCs w:val="22"/>
        </w:rPr>
      </w:pPr>
      <w:r>
        <w:rPr>
          <w:rFonts w:ascii="Titillium" w:hAnsi="Titillium"/>
          <w:sz w:val="22"/>
          <w:szCs w:val="22"/>
        </w:rPr>
      </w:r>
    </w:p>
    <w:p>
      <w:pPr>
        <w:pStyle w:val="Normal"/>
        <w:rPr>
          <w:sz w:val="22"/>
          <w:szCs w:val="22"/>
        </w:rPr>
      </w:pPr>
      <w:r>
        <w:rPr>
          <w:sz w:val="22"/>
          <w:szCs w:val="22"/>
        </w:rPr>
        <w:t>§1</w:t>
      </w:r>
    </w:p>
    <w:p>
      <w:pPr>
        <w:pStyle w:val="Heading1"/>
        <w:rPr>
          <w:sz w:val="22"/>
          <w:szCs w:val="22"/>
        </w:rPr>
      </w:pPr>
      <w:r>
        <w:rPr>
          <w:sz w:val="22"/>
          <w:szCs w:val="22"/>
        </w:rPr>
        <w:t>Przedmiot umowy</w:t>
      </w:r>
    </w:p>
    <w:p>
      <w:pPr>
        <w:pStyle w:val="Standard"/>
        <w:rPr>
          <w:sz w:val="22"/>
          <w:szCs w:val="22"/>
        </w:rPr>
      </w:pPr>
      <w:r>
        <w:rPr>
          <w:sz w:val="22"/>
          <w:szCs w:val="22"/>
        </w:rPr>
      </w:r>
    </w:p>
    <w:p>
      <w:pPr>
        <w:pStyle w:val="Standard"/>
        <w:numPr>
          <w:ilvl w:val="0"/>
          <w:numId w:val="0"/>
        </w:numPr>
        <w:tabs>
          <w:tab w:val="clear" w:pos="720"/>
          <w:tab w:val="left" w:pos="564" w:leader="none"/>
          <w:tab w:val="left" w:pos="771" w:leader="none"/>
          <w:tab w:val="left" w:pos="967" w:leader="none"/>
        </w:tabs>
        <w:ind w:hanging="0" w:left="283"/>
        <w:jc w:val="both"/>
        <w:rPr>
          <w:rStyle w:val="StrongEmphasis"/>
          <w:rFonts w:ascii="Titillium" w:hAnsi="Titillium"/>
          <w:b w:val="false"/>
          <w:bCs w:val="false"/>
          <w:sz w:val="22"/>
          <w:szCs w:val="22"/>
          <w:lang w:eastAsia="pl-PL"/>
        </w:rPr>
      </w:pPr>
      <w:r>
        <w:rPr>
          <w:rFonts w:ascii="Titillium" w:hAnsi="Titillium"/>
          <w:b w:val="false"/>
          <w:bCs w:val="false"/>
          <w:sz w:val="22"/>
          <w:szCs w:val="22"/>
          <w:lang w:eastAsia="pl-PL"/>
        </w:rPr>
      </w:r>
    </w:p>
    <w:p>
      <w:pPr>
        <w:pStyle w:val="Normal"/>
        <w:widowControl w:val="false"/>
        <w:numPr>
          <w:ilvl w:val="0"/>
          <w:numId w:val="5"/>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340" w:left="340" w:right="0"/>
        <w:jc w:val="both"/>
        <w:textAlignment w:val="baseline"/>
        <w:rPr/>
      </w:pPr>
      <w:r>
        <w:rPr>
          <w:rStyle w:val="Domylnaczcionkaakapitu"/>
          <w:rFonts w:eastAsia="Times New Roman" w:cs="Arial"/>
          <w:b w:val="false"/>
          <w:bCs w:val="false"/>
          <w:sz w:val="22"/>
          <w:szCs w:val="22"/>
          <w:lang w:bidi="ar-SA"/>
        </w:rPr>
        <w:t>Przedmiotem umowy jest opracowanie dokumentacji projektowej, uzyskanie stosownych zezwoleń na realizację robót budo</w:t>
      </w:r>
      <w:r>
        <w:rPr>
          <w:rStyle w:val="Domylnaczcionkaakapitu"/>
          <w:rFonts w:eastAsia="Times New Roman" w:cs="Arial"/>
          <w:b w:val="false"/>
          <w:bCs w:val="false"/>
          <w:sz w:val="22"/>
          <w:szCs w:val="22"/>
          <w:shd w:fill="auto" w:val="clear"/>
          <w:lang w:bidi="ar-SA"/>
        </w:rPr>
        <w:t>wlanych, pełnienie nadz</w:t>
      </w:r>
      <w:r>
        <w:rPr>
          <w:rStyle w:val="Domylnaczcionkaakapitu"/>
          <w:rFonts w:eastAsia="Times New Roman" w:cs="Arial"/>
          <w:b w:val="false"/>
          <w:bCs w:val="false"/>
          <w:sz w:val="22"/>
          <w:szCs w:val="22"/>
          <w:lang w:bidi="ar-SA"/>
        </w:rPr>
        <w:t xml:space="preserve">oru autorskiego oraz wykonanie na podstawie opracowanej dokumentacji robót budowlanych polegających na modernizacji ul. Adama Mickiewicza w Rydułtowach, realizowanych w procedurze zaprojektuj i wybuduj. Inwestycja została ujęta do realizacji w ramach </w:t>
      </w:r>
      <w:r>
        <w:rPr>
          <w:rStyle w:val="Domylnaczcionkaakapitu"/>
          <w:rFonts w:eastAsia="Times New Roman" w:cs="Times New Roman"/>
          <w:b w:val="false"/>
          <w:bCs w:val="false"/>
          <w:sz w:val="22"/>
          <w:szCs w:val="22"/>
          <w:lang w:bidi="ar-SA"/>
        </w:rPr>
        <w:t xml:space="preserve">programu Rządowy Fundusz Polski Ład: Program Inwestycji Strategicznych. </w:t>
      </w:r>
    </w:p>
    <w:p>
      <w:pPr>
        <w:pStyle w:val="Normal"/>
        <w:widowControl w:val="false"/>
        <w:numPr>
          <w:ilvl w:val="0"/>
          <w:numId w:val="5"/>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340" w:left="340" w:right="0"/>
        <w:jc w:val="both"/>
        <w:textAlignment w:val="baseline"/>
        <w:rPr>
          <w:sz w:val="22"/>
          <w:szCs w:val="22"/>
        </w:rPr>
      </w:pPr>
      <w:r>
        <w:rPr>
          <w:b w:val="false"/>
          <w:bCs w:val="false"/>
          <w:sz w:val="22"/>
          <w:szCs w:val="22"/>
        </w:rPr>
        <w:t>Celem zamówienia jest przebudowa drogi, ulicy Adama Mickiewicza w Rydułtowach poprzez przebudowę jezdni, budowę dwukierunkowej drogi dla pieszych i rowerów, przebudowę chodników oraz zatok postojowych, przebudowę zjazdów zwykłych i publicznych a także budowę kanalizacji deszczowej, kanału technologicznego, doświetlenia przejść dla pieszych oraz przebudow</w:t>
      </w:r>
      <w:r>
        <w:rPr>
          <w:b w:val="false"/>
          <w:bCs w:val="false"/>
          <w:sz w:val="22"/>
          <w:szCs w:val="22"/>
        </w:rPr>
        <w:t>ę</w:t>
      </w:r>
      <w:r>
        <w:rPr>
          <w:b w:val="false"/>
          <w:bCs w:val="false"/>
          <w:sz w:val="22"/>
          <w:szCs w:val="22"/>
        </w:rPr>
        <w:t xml:space="preserve"> kolidującej infrastruktury technicznej. Inwestycja ma na celu poprawę bezpieczeństwa i warunków poruszania się po przedmiotowej ulicy. </w:t>
      </w:r>
    </w:p>
    <w:p>
      <w:pPr>
        <w:pStyle w:val="Normal"/>
        <w:widowControl w:val="false"/>
        <w:numPr>
          <w:ilvl w:val="0"/>
          <w:numId w:val="5"/>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340" w:left="340" w:right="0"/>
        <w:jc w:val="both"/>
        <w:textAlignment w:val="baseline"/>
        <w:rPr>
          <w:b w:val="false"/>
          <w:bCs w:val="false"/>
          <w:sz w:val="22"/>
          <w:szCs w:val="22"/>
        </w:rPr>
      </w:pPr>
      <w:r>
        <w:rPr>
          <w:b w:val="false"/>
          <w:bCs w:val="false"/>
          <w:sz w:val="22"/>
          <w:szCs w:val="22"/>
        </w:rPr>
        <w:t>Realizacja zadania polegać będzie w szczególności na:</w:t>
      </w:r>
    </w:p>
    <w:p>
      <w:pPr>
        <w:pStyle w:val="Normal"/>
        <w:widowControl w:val="false"/>
        <w:numPr>
          <w:ilvl w:val="1"/>
          <w:numId w:val="5"/>
        </w:numPr>
        <w:tabs>
          <w:tab w:val="clear" w:pos="685"/>
          <w:tab w:val="clear" w:pos="4876"/>
          <w:tab w:val="clear" w:pos="5470"/>
          <w:tab w:val="left" w:pos="-204" w:leader="none"/>
          <w:tab w:val="left" w:pos="570" w:leader="none"/>
          <w:tab w:val="left" w:pos="795" w:leader="none"/>
        </w:tabs>
        <w:suppressAutoHyphens w:val="true"/>
        <w:bidi w:val="0"/>
        <w:spacing w:lineRule="auto" w:line="240" w:before="114" w:after="114"/>
        <w:ind w:firstLine="57" w:left="340" w:right="0"/>
        <w:jc w:val="both"/>
        <w:textAlignment w:val="baseline"/>
        <w:rPr/>
      </w:pPr>
      <w:r>
        <w:rPr>
          <w:rStyle w:val="Domylnaczcionkaakapitu"/>
          <w:b w:val="false"/>
          <w:bCs w:val="false"/>
          <w:sz w:val="22"/>
          <w:szCs w:val="22"/>
          <w:lang w:bidi="ar-SA"/>
        </w:rPr>
        <w:t xml:space="preserve">wykonaniu dokumentacji projektowej, a w tym m. in: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0" w:left="794" w:right="0"/>
        <w:jc w:val="both"/>
        <w:textAlignment w:val="baseline"/>
        <w:rPr/>
      </w:pPr>
      <w:r>
        <w:rPr>
          <w:rStyle w:val="Domylnaczcionkaakapitu"/>
          <w:b w:val="false"/>
          <w:bCs w:val="false"/>
          <w:sz w:val="22"/>
          <w:szCs w:val="22"/>
          <w:lang w:bidi="ar-SA"/>
        </w:rPr>
        <w:t xml:space="preserve">opracowanie koncepcji projektowej,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opracowanie projektu budowlanego (</w:t>
      </w:r>
      <w:r>
        <w:rPr>
          <w:rStyle w:val="Domylnaczcionkaakapitu"/>
          <w:b w:val="false"/>
          <w:bCs w:val="false"/>
          <w:sz w:val="22"/>
          <w:szCs w:val="22"/>
          <w:lang w:bidi="ar-SA"/>
        </w:rPr>
        <w:t>p</w:t>
      </w:r>
      <w:r>
        <w:rPr>
          <w:rStyle w:val="Domylnaczcionkaakapitu"/>
          <w:b w:val="false"/>
          <w:bCs w:val="false"/>
          <w:sz w:val="22"/>
          <w:szCs w:val="22"/>
          <w:lang w:bidi="ar-SA"/>
        </w:rPr>
        <w:t xml:space="preserve">rojekt zagospodarowania terenu, projekt architektoniczno-budowlany, projekt techniczny) wraz z uzyskaniem wszelkich decyzji, uzgodnień, zgód, pozwoleń, podziałów nieruchomości, niezbędnych dla realizacji inwestycji w tym również decyzję zamienną o zezwoleniu na realizację inwestycji drogowej, branża drogowa, elektryczna, teletechniczna,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opracowanie dokumentacji zgłoszenia remontu chodników, nieobjętych przebudową w procedurze </w:t>
      </w:r>
      <w:r>
        <w:rPr>
          <w:rStyle w:val="Domylnaczcionkaakapitu"/>
          <w:b w:val="false"/>
          <w:bCs w:val="false"/>
          <w:sz w:val="22"/>
          <w:szCs w:val="22"/>
          <w:lang w:bidi="ar-SA"/>
        </w:rPr>
        <w:t>ZRID,</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opracowanie projektu docelowej organizacji ruchu oraz tymczasowej na czas prowadzenia robót; </w:t>
      </w:r>
    </w:p>
    <w:p>
      <w:pPr>
        <w:pStyle w:val="Normal"/>
        <w:widowControl w:val="false"/>
        <w:numPr>
          <w:ilvl w:val="1"/>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794" w:left="1191" w:right="0"/>
        <w:jc w:val="both"/>
        <w:textAlignment w:val="baseline"/>
        <w:rPr/>
      </w:pPr>
      <w:r>
        <w:rPr>
          <w:rStyle w:val="Domylnaczcionkaakapitu"/>
          <w:b w:val="false"/>
          <w:bCs w:val="false"/>
          <w:sz w:val="22"/>
          <w:szCs w:val="22"/>
          <w:lang w:bidi="ar-SA"/>
        </w:rPr>
        <w:t xml:space="preserve">realizacji robót budowlanych, a w szczególności: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eastAsia="Times New Roman" w:cs="Arial"/>
          <w:b w:val="false"/>
          <w:bCs w:val="false"/>
          <w:sz w:val="22"/>
          <w:szCs w:val="22"/>
          <w:lang w:bidi="ar-SA"/>
        </w:rPr>
        <w:t xml:space="preserve">rozbiórki i demontaże,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eastAsia="Times New Roman" w:cs="Arial"/>
          <w:b w:val="false"/>
          <w:bCs w:val="false"/>
          <w:sz w:val="22"/>
          <w:szCs w:val="22"/>
          <w:lang w:bidi="ar-SA"/>
        </w:rPr>
        <w:t>i</w:t>
      </w:r>
      <w:r>
        <w:rPr>
          <w:rFonts w:eastAsia="Times New Roman" w:cs="Arial"/>
          <w:b w:val="false"/>
          <w:bCs w:val="false"/>
          <w:sz w:val="22"/>
          <w:szCs w:val="22"/>
          <w:lang w:bidi="ar-SA"/>
        </w:rPr>
        <w:t xml:space="preserve">nwentaryzacja zieleni oraz wycinka drzew i krzewów kolidujących z inwestycją wraz z nasadzeniami w przypadku konieczności,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b w:val="false"/>
          <w:bCs w:val="false"/>
          <w:sz w:val="22"/>
          <w:szCs w:val="22"/>
        </w:rPr>
        <w:t xml:space="preserve">przebudowa i/lub zabezpieczenie istniejącej infrastruktury, w tym sieci mediów w kolizji z projektowanym przedsięwzięciem,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Fonts w:eastAsia="Times New Roman" w:cs="Arial"/>
          <w:b w:val="false"/>
          <w:bCs w:val="false"/>
          <w:color w:val="auto"/>
          <w:sz w:val="22"/>
          <w:szCs w:val="22"/>
          <w:lang w:bidi="ar-SA"/>
        </w:rPr>
        <w:t xml:space="preserve">przebudowa i/lub odtworzenie istniejących nawierzchni,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Fonts w:eastAsia="Times New Roman" w:cs="Arial"/>
          <w:b w:val="false"/>
          <w:bCs w:val="false"/>
          <w:color w:val="auto"/>
          <w:sz w:val="22"/>
          <w:szCs w:val="22"/>
          <w:lang w:bidi="ar-SA"/>
        </w:rPr>
        <w:t xml:space="preserve">budowa nowych zjazdów,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eastAsia="Times New Roman" w:cs="Arial"/>
          <w:b w:val="false"/>
          <w:bCs w:val="false"/>
          <w:color w:val="auto"/>
          <w:sz w:val="22"/>
          <w:szCs w:val="22"/>
          <w:lang w:bidi="ar-SA"/>
        </w:rPr>
        <w:t xml:space="preserve">przebudowa ogrodzeń kolidujących z inwestycją w przypadku konieczności,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przebudowa jezdni wraz z obrzeżami na odcinku o długości 866,5 m,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wykonanie dwukierunkowej ścieżki pieszo - rowerowej o szerokości 3,0m,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118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przebudowa chodników,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118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przebudowa skrzyżowań znajdujących się w ciągu drogi objętej opracowaniem,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przebudowa zjazdów zwykłych i publicznych,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118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przebudowa zatok autobusowych,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budowa kanalizacji deszczowej,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wykonanie podziałów nieruchomości zajętych pod rozbudowę,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wycinka kolidującego drzewostanu,</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przebudowa kolidującej sieci teletechnicznej,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przebudowa kolidującej sieci elektrycznej,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zabezpieczenie sieci wodociągowej, gazowej i elektroenergetycznej,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budowa kanału technologicznego,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budowa i przebudowa oświetlenia w obrębie przejść dla pieszych wraz                                 z aktywnymi znakami D-6,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 xml:space="preserve">obsługa geodezyjna inwestycji (m. in. opracowanie map do celów projektowych, podziały nieruchomości, inwentaryzacja powykonawcza, zmiany użytków gruntowych, obsługa w trakcie wykonywania robót, stabilizacja punktów granicznych), </w:t>
      </w:r>
    </w:p>
    <w:p>
      <w:pPr>
        <w:pStyle w:val="Normal"/>
        <w:widowControl w:val="false"/>
        <w:numPr>
          <w:ilvl w:val="2"/>
          <w:numId w:val="5"/>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b w:val="false"/>
          <w:bCs w:val="false"/>
          <w:sz w:val="22"/>
          <w:szCs w:val="22"/>
          <w:lang w:bidi="ar-SA"/>
        </w:rPr>
        <w:t>obsługa geologiczna inwestycji.</w:t>
      </w:r>
    </w:p>
    <w:p>
      <w:pPr>
        <w:pStyle w:val="Normal"/>
        <w:widowControl w:val="false"/>
        <w:numPr>
          <w:ilvl w:val="1"/>
          <w:numId w:val="5"/>
        </w:numPr>
        <w:tabs>
          <w:tab w:val="clear" w:pos="685"/>
          <w:tab w:val="clear" w:pos="4876"/>
          <w:tab w:val="clear" w:pos="5470"/>
          <w:tab w:val="left" w:pos="-204" w:leader="none"/>
          <w:tab w:val="left" w:pos="570" w:leader="none"/>
          <w:tab w:val="left" w:pos="792" w:leader="none"/>
          <w:tab w:val="left" w:pos="795" w:leader="none"/>
          <w:tab w:val="left" w:pos="909" w:leader="none"/>
        </w:tabs>
        <w:suppressAutoHyphens w:val="true"/>
        <w:bidi w:val="0"/>
        <w:spacing w:lineRule="auto" w:line="276" w:before="114" w:after="114"/>
        <w:ind w:hanging="340" w:left="794" w:right="0"/>
        <w:jc w:val="both"/>
        <w:textAlignment w:val="baseline"/>
        <w:rPr/>
      </w:pPr>
      <w:r>
        <w:rPr>
          <w:rStyle w:val="Domylnaczcionkaakapitu"/>
          <w:b w:val="false"/>
          <w:bCs w:val="false"/>
          <w:sz w:val="22"/>
          <w:szCs w:val="22"/>
          <w:lang w:eastAsia="pl-PL" w:bidi="ar-SA"/>
        </w:rPr>
        <w:t xml:space="preserve">pełnienie </w:t>
      </w:r>
      <w:r>
        <w:rPr>
          <w:rStyle w:val="Domylnaczcionkaakapitu"/>
          <w:b w:val="false"/>
          <w:bCs w:val="false"/>
          <w:sz w:val="22"/>
          <w:szCs w:val="22"/>
          <w:lang w:eastAsia="pl-PL" w:bidi="ar-SA"/>
        </w:rPr>
        <w:t xml:space="preserve">nadzoru autorskiego, a w szczególności: wykonywanie czynności nadzoru autorskiego określonych w art. 20 ust.1 pkt 4 ustawy Prawo budowlane oraz w zakresie: stwierdzania w toku wykonywania robót budowlanych zgodności realizacji z projektem, </w:t>
      </w:r>
      <w:r>
        <w:rPr>
          <w:rStyle w:val="Domylnaczcionkaakapitu"/>
          <w:rFonts w:eastAsia="Times New Roman" w:cs="Arial"/>
          <w:b w:val="false"/>
          <w:bCs w:val="false"/>
          <w:sz w:val="22"/>
          <w:szCs w:val="22"/>
          <w:lang w:eastAsia="pl-PL" w:bidi="ar-SA"/>
        </w:rPr>
        <w:t>uzgadniania możliwości wprowadzenia rozwiązań zamiennych w stosunku do przewidzianych w projekcie, zgłoszonych przez kierownika budowy lub inspektora nadzoru inwestorskieg</w:t>
      </w:r>
      <w:r>
        <w:rPr>
          <w:rStyle w:val="Domylnaczcionkaakapitu"/>
          <w:rFonts w:eastAsia="Times New Roman" w:cs="Arial"/>
          <w:b w:val="false"/>
          <w:bCs w:val="false"/>
          <w:sz w:val="20"/>
          <w:szCs w:val="20"/>
          <w:lang w:eastAsia="pl-PL" w:bidi="ar-SA"/>
        </w:rPr>
        <w:t>o.</w:t>
      </w:r>
    </w:p>
    <w:p>
      <w:pPr>
        <w:pStyle w:val="Normal"/>
        <w:widowControl w:val="false"/>
        <w:numPr>
          <w:ilvl w:val="0"/>
          <w:numId w:val="5"/>
        </w:numPr>
        <w:tabs>
          <w:tab w:val="clear" w:pos="685"/>
          <w:tab w:val="clear" w:pos="4876"/>
          <w:tab w:val="clear" w:pos="5470"/>
          <w:tab w:val="left" w:pos="-204" w:leader="none"/>
          <w:tab w:val="left" w:pos="340" w:leader="none"/>
          <w:tab w:val="left" w:pos="570" w:leader="none"/>
          <w:tab w:val="left" w:pos="909" w:leader="none"/>
        </w:tabs>
        <w:suppressAutoHyphens w:val="true"/>
        <w:bidi w:val="0"/>
        <w:spacing w:lineRule="auto" w:line="276" w:before="114" w:after="114"/>
        <w:ind w:hanging="340" w:left="340" w:right="0"/>
        <w:jc w:val="both"/>
        <w:textAlignment w:val="baseline"/>
        <w:rPr/>
      </w:pPr>
      <w:r>
        <w:rPr>
          <w:rStyle w:val="Domylnaczcionkaakapitu"/>
          <w:rFonts w:eastAsia="Times New Roman" w:cs="Arial"/>
          <w:b w:val="false"/>
          <w:bCs w:val="false"/>
          <w:sz w:val="22"/>
          <w:szCs w:val="22"/>
          <w:lang w:eastAsia="pl-PL" w:bidi="ar-SA"/>
        </w:rPr>
        <w:t xml:space="preserve">Szczegółowy zakres przedmiotu </w:t>
      </w:r>
      <w:r>
        <w:rPr>
          <w:rStyle w:val="Domylnaczcionkaakapitu"/>
          <w:rFonts w:eastAsia="Times New Roman" w:cs="Arial"/>
          <w:b w:val="false"/>
          <w:bCs w:val="false"/>
          <w:sz w:val="22"/>
          <w:szCs w:val="22"/>
          <w:lang w:eastAsia="pl-PL" w:bidi="ar-SA"/>
        </w:rPr>
        <w:t>umowy</w:t>
      </w:r>
      <w:r>
        <w:rPr>
          <w:rStyle w:val="Domylnaczcionkaakapitu"/>
          <w:rFonts w:eastAsia="Times New Roman" w:cs="Arial"/>
          <w:b w:val="false"/>
          <w:bCs w:val="false"/>
          <w:sz w:val="22"/>
          <w:szCs w:val="22"/>
          <w:lang w:eastAsia="pl-PL" w:bidi="ar-SA"/>
        </w:rPr>
        <w:t xml:space="preserve"> został określony w specyfikacji warunków zamówienia </w:t>
      </w:r>
      <w:r>
        <w:rPr>
          <w:rStyle w:val="Domylnaczcionkaakapitu"/>
          <w:rFonts w:eastAsia="Times New Roman" w:cs="Arial"/>
          <w:b w:val="false"/>
          <w:bCs w:val="false"/>
          <w:sz w:val="22"/>
          <w:szCs w:val="22"/>
          <w:lang w:eastAsia="pl-PL" w:bidi="ar-SA"/>
        </w:rPr>
        <w:t xml:space="preserve">stanowiącej załącznik nr 2 do umowy. </w:t>
      </w:r>
    </w:p>
    <w:p>
      <w:pPr>
        <w:pStyle w:val="Standard"/>
        <w:tabs>
          <w:tab w:val="clear" w:pos="720"/>
          <w:tab w:val="left" w:pos="791" w:leader="none"/>
        </w:tabs>
        <w:ind w:hanging="340" w:left="397"/>
        <w:jc w:val="both"/>
        <w:rPr>
          <w:rFonts w:ascii="Titillium" w:hAnsi="Titillium"/>
          <w:color w:val="000000"/>
          <w:sz w:val="22"/>
          <w:szCs w:val="22"/>
        </w:rPr>
      </w:pPr>
      <w:r>
        <w:rPr>
          <w:rFonts w:ascii="Titillium" w:hAnsi="Titillium"/>
          <w:color w:val="000000"/>
          <w:sz w:val="22"/>
          <w:szCs w:val="22"/>
        </w:rPr>
      </w:r>
    </w:p>
    <w:p>
      <w:pPr>
        <w:pStyle w:val="Normal"/>
        <w:rPr>
          <w:sz w:val="22"/>
          <w:szCs w:val="22"/>
        </w:rPr>
      </w:pPr>
      <w:r>
        <w:rPr>
          <w:sz w:val="22"/>
          <w:szCs w:val="22"/>
        </w:rPr>
      </w:r>
    </w:p>
    <w:p>
      <w:pPr>
        <w:pStyle w:val="Normal"/>
        <w:rPr>
          <w:sz w:val="22"/>
          <w:szCs w:val="22"/>
        </w:rPr>
      </w:pPr>
      <w:r>
        <w:rPr>
          <w:sz w:val="22"/>
          <w:szCs w:val="22"/>
        </w:rPr>
        <w:t>§2</w:t>
      </w:r>
    </w:p>
    <w:p>
      <w:pPr>
        <w:pStyle w:val="Heading1"/>
        <w:rPr>
          <w:sz w:val="22"/>
          <w:szCs w:val="22"/>
        </w:rPr>
      </w:pPr>
      <w:r>
        <w:rPr>
          <w:sz w:val="22"/>
          <w:szCs w:val="22"/>
        </w:rPr>
        <w:t>Dokumentacja projektowa</w:t>
      </w:r>
    </w:p>
    <w:p>
      <w:pPr>
        <w:pStyle w:val="Standard"/>
        <w:numPr>
          <w:ilvl w:val="0"/>
          <w:numId w:val="142"/>
        </w:numPr>
        <w:tabs>
          <w:tab w:val="clear" w:pos="720"/>
          <w:tab w:val="left" w:pos="567" w:leader="none"/>
        </w:tabs>
        <w:ind w:hanging="340" w:left="283"/>
        <w:jc w:val="both"/>
        <w:rPr>
          <w:sz w:val="22"/>
          <w:szCs w:val="22"/>
        </w:rPr>
      </w:pPr>
      <w:r>
        <w:rPr>
          <w:rFonts w:eastAsia="Times-Roman, 'Times New Roman'" w:ascii="Titillium" w:hAnsi="Titillium"/>
          <w:color w:val="000000"/>
          <w:sz w:val="22"/>
          <w:szCs w:val="22"/>
        </w:rPr>
        <w:t>Dokumentacja projektowa musi być kompletna oraz uwzględniać ewentualne pomiary, badania, opinie. Ponadto musi stanowić podstawę uzyskania stosownych zezwoleń umożliwiających prowadzenie robót budowlanych.</w:t>
      </w:r>
    </w:p>
    <w:p>
      <w:pPr>
        <w:pStyle w:val="Standard"/>
        <w:numPr>
          <w:ilvl w:val="0"/>
          <w:numId w:val="5"/>
        </w:numPr>
        <w:tabs>
          <w:tab w:val="clear" w:pos="720"/>
          <w:tab w:val="left" w:pos="567" w:leader="none"/>
        </w:tabs>
        <w:ind w:hanging="340" w:left="283"/>
        <w:jc w:val="both"/>
        <w:rPr>
          <w:sz w:val="22"/>
          <w:szCs w:val="22"/>
        </w:rPr>
      </w:pPr>
      <w:r>
        <w:rPr>
          <w:rFonts w:eastAsia="Times-Roman, 'Times New Roman'" w:ascii="Titillium" w:hAnsi="Titillium"/>
          <w:color w:val="000000"/>
          <w:sz w:val="22"/>
          <w:szCs w:val="22"/>
        </w:rPr>
        <w:t>Wykonawca dołączy do dokumentacji projektowej oświadczenie, iż projekt jest wykonany zgodnie z umową, obowiązującymi przepisami, warunkami technicznymi, normami i wytycznymi oraz, że został wykonany w</w:t>
      </w:r>
      <w:r>
        <w:rPr>
          <w:rFonts w:eastAsia="Times-Roman, 'Times New Roman'" w:cs="Calibri" w:ascii="Calibri" w:hAnsi="Calibri"/>
          <w:color w:val="000000"/>
          <w:sz w:val="22"/>
          <w:szCs w:val="22"/>
        </w:rPr>
        <w:t> </w:t>
      </w:r>
      <w:r>
        <w:rPr>
          <w:rFonts w:eastAsia="Times-Roman, 'Times New Roman'" w:ascii="Titillium" w:hAnsi="Titillium"/>
          <w:color w:val="000000"/>
          <w:sz w:val="22"/>
          <w:szCs w:val="22"/>
        </w:rPr>
        <w:t>stanie kompletnym z punktu widzenia celu, któremu ma służyć.</w:t>
      </w:r>
    </w:p>
    <w:p>
      <w:pPr>
        <w:pStyle w:val="Standard"/>
        <w:widowControl/>
        <w:numPr>
          <w:ilvl w:val="0"/>
          <w:numId w:val="5"/>
        </w:numPr>
        <w:tabs>
          <w:tab w:val="clear" w:pos="720"/>
          <w:tab w:val="left" w:pos="284" w:leader="none"/>
        </w:tabs>
        <w:suppressAutoHyphens w:val="true"/>
        <w:bidi w:val="0"/>
        <w:spacing w:before="0" w:after="0"/>
        <w:ind w:hanging="340" w:left="283" w:right="0"/>
        <w:jc w:val="both"/>
        <w:textAlignment w:val="baseline"/>
        <w:rPr>
          <w:sz w:val="22"/>
          <w:szCs w:val="22"/>
        </w:rPr>
      </w:pPr>
      <w:r>
        <w:rPr>
          <w:rFonts w:ascii="Titillium" w:hAnsi="Titillium"/>
          <w:sz w:val="22"/>
          <w:szCs w:val="22"/>
        </w:rPr>
        <w:t>Dokumentacja musi być zgodna z obowiązującymi przepisami na dzień składania jej u</w:t>
      </w:r>
      <w:r>
        <w:rPr>
          <w:rFonts w:cs="Calibri" w:ascii="Calibri" w:hAnsi="Calibri"/>
          <w:sz w:val="22"/>
          <w:szCs w:val="22"/>
        </w:rPr>
        <w:t> </w:t>
      </w:r>
      <w:r>
        <w:rPr>
          <w:rFonts w:ascii="Titillium" w:hAnsi="Titillium"/>
          <w:sz w:val="22"/>
          <w:szCs w:val="22"/>
        </w:rPr>
        <w:t>Zamawiaj</w:t>
      </w:r>
      <w:r>
        <w:rPr>
          <w:rFonts w:cs="Titillium" w:ascii="Titillium" w:hAnsi="Titillium"/>
          <w:sz w:val="22"/>
          <w:szCs w:val="22"/>
        </w:rPr>
        <w:t>ą</w:t>
      </w:r>
      <w:r>
        <w:rPr>
          <w:rFonts w:ascii="Titillium" w:hAnsi="Titillium"/>
          <w:sz w:val="22"/>
          <w:szCs w:val="22"/>
        </w:rPr>
        <w:t xml:space="preserve">cego. </w:t>
      </w:r>
    </w:p>
    <w:p>
      <w:pPr>
        <w:pStyle w:val="Standard"/>
        <w:widowControl/>
        <w:numPr>
          <w:ilvl w:val="0"/>
          <w:numId w:val="5"/>
        </w:numPr>
        <w:tabs>
          <w:tab w:val="clear" w:pos="720"/>
          <w:tab w:val="left" w:pos="284" w:leader="none"/>
        </w:tabs>
        <w:suppressAutoHyphens w:val="true"/>
        <w:bidi w:val="0"/>
        <w:spacing w:before="0" w:after="0"/>
        <w:ind w:hanging="340" w:left="283" w:right="0"/>
        <w:jc w:val="both"/>
        <w:textAlignment w:val="baseline"/>
        <w:rPr>
          <w:sz w:val="22"/>
          <w:szCs w:val="22"/>
        </w:rPr>
      </w:pPr>
      <w:r>
        <w:rPr>
          <w:rFonts w:ascii="Titillium" w:hAnsi="Titillium"/>
          <w:sz w:val="22"/>
          <w:szCs w:val="22"/>
          <w:shd w:fill="FFFFFF" w:val="clear"/>
        </w:rPr>
        <w:t>Wykonawca ponosi pełną odpowiedzialność za wady i błędy projektowe u</w:t>
      </w:r>
      <w:r>
        <w:rPr>
          <w:rFonts w:ascii="Titillium" w:hAnsi="Titillium"/>
          <w:sz w:val="22"/>
          <w:szCs w:val="22"/>
        </w:rPr>
        <w:t>jawnione w okresie procedur administracyjnych, a także ujawnione podczas wdrażania do realizacji przedmiotu umowy.</w:t>
      </w:r>
    </w:p>
    <w:p>
      <w:pPr>
        <w:pStyle w:val="Standard"/>
        <w:tabs>
          <w:tab w:val="clear" w:pos="720"/>
          <w:tab w:val="left" w:pos="567" w:leader="none"/>
          <w:tab w:val="left" w:pos="679" w:leader="none"/>
        </w:tabs>
        <w:ind w:hanging="227" w:left="283"/>
        <w:jc w:val="both"/>
        <w:rPr>
          <w:rFonts w:ascii="Titillium" w:hAnsi="Titillium" w:eastAsia="Times-Roman, 'Times New Roman'" w:cs="Tahoma"/>
          <w:b/>
          <w:bCs/>
          <w:color w:val="000000"/>
          <w:sz w:val="22"/>
          <w:szCs w:val="22"/>
          <w:lang w:eastAsia="pl-PL"/>
        </w:rPr>
      </w:pPr>
      <w:r>
        <w:rPr>
          <w:rFonts w:eastAsia="Times-Roman, 'Times New Roman'" w:cs="Tahoma" w:ascii="Titillium" w:hAnsi="Titillium"/>
          <w:b/>
          <w:bCs/>
          <w:color w:val="000000"/>
          <w:sz w:val="22"/>
          <w:szCs w:val="22"/>
          <w:lang w:eastAsia="pl-PL"/>
        </w:rPr>
      </w:r>
    </w:p>
    <w:p>
      <w:pPr>
        <w:pStyle w:val="Normal"/>
        <w:rPr>
          <w:rFonts w:eastAsia="Times-Roman, 'Times New Roman'"/>
          <w:sz w:val="22"/>
          <w:szCs w:val="22"/>
          <w:lang w:eastAsia="pl-PL"/>
        </w:rPr>
      </w:pPr>
      <w:r>
        <w:rPr>
          <w:rFonts w:eastAsia="Times-Roman, 'Times New Roman'"/>
          <w:sz w:val="22"/>
          <w:szCs w:val="22"/>
          <w:lang w:eastAsia="pl-PL"/>
        </w:rPr>
      </w:r>
    </w:p>
    <w:p>
      <w:pPr>
        <w:pStyle w:val="Normal"/>
        <w:rPr>
          <w:sz w:val="22"/>
          <w:szCs w:val="22"/>
        </w:rPr>
      </w:pPr>
      <w:r>
        <w:rPr>
          <w:rFonts w:eastAsia="Times-Roman, 'Times New Roman'"/>
          <w:sz w:val="22"/>
          <w:szCs w:val="22"/>
          <w:lang w:eastAsia="pl-PL"/>
        </w:rPr>
        <w:t>§3</w:t>
      </w:r>
    </w:p>
    <w:p>
      <w:pPr>
        <w:pStyle w:val="Heading1"/>
        <w:rPr>
          <w:sz w:val="22"/>
          <w:szCs w:val="22"/>
        </w:rPr>
      </w:pPr>
      <w:r>
        <w:rPr>
          <w:sz w:val="22"/>
          <w:szCs w:val="22"/>
          <w:lang w:eastAsia="pl-PL"/>
        </w:rPr>
        <w:t>Obowiązki Wykonawcy</w:t>
      </w:r>
    </w:p>
    <w:p>
      <w:pPr>
        <w:pStyle w:val="Standard"/>
        <w:tabs>
          <w:tab w:val="clear" w:pos="720"/>
          <w:tab w:val="left" w:pos="284" w:leader="none"/>
        </w:tabs>
        <w:jc w:val="both"/>
        <w:rPr>
          <w:sz w:val="22"/>
          <w:szCs w:val="22"/>
        </w:rPr>
      </w:pPr>
      <w:r>
        <w:rPr>
          <w:rFonts w:ascii="Titillium" w:hAnsi="Titillium"/>
          <w:sz w:val="22"/>
          <w:szCs w:val="22"/>
        </w:rPr>
        <w:t>Obowiązki Wykonawcy zostały szczegółowo określone w</w:t>
      </w:r>
      <w:r>
        <w:rPr>
          <w:rFonts w:ascii="Titillium" w:hAnsi="Titillium"/>
          <w:b/>
          <w:bCs/>
          <w:sz w:val="22"/>
          <w:szCs w:val="22"/>
        </w:rPr>
        <w:t xml:space="preserve"> specyfikacji warunków zamówienia.</w:t>
      </w:r>
    </w:p>
    <w:p>
      <w:pPr>
        <w:pStyle w:val="Normal"/>
        <w:widowControl w:val="false"/>
        <w:numPr>
          <w:ilvl w:val="0"/>
          <w:numId w:val="0"/>
        </w:numPr>
        <w:tabs>
          <w:tab w:val="clear" w:pos="685"/>
          <w:tab w:val="clear" w:pos="4876"/>
          <w:tab w:val="clear" w:pos="5470"/>
        </w:tabs>
        <w:spacing w:lineRule="auto" w:line="276"/>
        <w:ind w:hanging="0" w:left="1134"/>
        <w:jc w:val="both"/>
        <w:rPr>
          <w:sz w:val="22"/>
          <w:szCs w:val="22"/>
        </w:rPr>
      </w:pPr>
      <w:r>
        <w:rPr>
          <w:sz w:val="22"/>
          <w:szCs w:val="22"/>
        </w:rPr>
      </w:r>
    </w:p>
    <w:p>
      <w:pPr>
        <w:pStyle w:val="Standard"/>
        <w:tabs>
          <w:tab w:val="clear" w:pos="720"/>
          <w:tab w:val="left" w:pos="971" w:leader="none"/>
          <w:tab w:val="left" w:pos="1074" w:leader="none"/>
          <w:tab w:val="left" w:pos="1338" w:leader="none"/>
          <w:tab w:val="left" w:pos="1359" w:leader="none"/>
        </w:tabs>
        <w:ind w:hanging="510" w:left="680"/>
        <w:jc w:val="both"/>
        <w:rPr>
          <w:rFonts w:ascii="Titillium" w:hAnsi="Titillium" w:eastAsia="Times-Roman, 'Times New Roman'" w:cs="Tahoma"/>
          <w:color w:val="000000"/>
          <w:sz w:val="22"/>
          <w:szCs w:val="22"/>
          <w:shd w:fill="FFFFFF" w:val="clear"/>
          <w:lang w:eastAsia="pl-PL"/>
        </w:rPr>
      </w:pPr>
      <w:r>
        <w:rPr>
          <w:rFonts w:eastAsia="Times-Roman, 'Times New Roman'" w:cs="Tahoma" w:ascii="Titillium" w:hAnsi="Titillium"/>
          <w:color w:val="000000"/>
          <w:sz w:val="22"/>
          <w:szCs w:val="22"/>
          <w:shd w:fill="FFFFFF" w:val="clear"/>
          <w:lang w:eastAsia="pl-PL"/>
        </w:rPr>
      </w:r>
    </w:p>
    <w:p>
      <w:pPr>
        <w:pStyle w:val="Normal"/>
        <w:rPr>
          <w:sz w:val="22"/>
          <w:szCs w:val="22"/>
        </w:rPr>
      </w:pPr>
      <w:r>
        <w:rPr>
          <w:rFonts w:eastAsia="Times-Roman, 'Times New Roman'"/>
          <w:sz w:val="22"/>
          <w:szCs w:val="22"/>
          <w:lang w:eastAsia="pl-PL"/>
        </w:rPr>
        <w:t>§4</w:t>
      </w:r>
    </w:p>
    <w:p>
      <w:pPr>
        <w:pStyle w:val="Heading1"/>
        <w:rPr>
          <w:sz w:val="22"/>
          <w:szCs w:val="22"/>
        </w:rPr>
      </w:pPr>
      <w:r>
        <w:rPr>
          <w:sz w:val="22"/>
          <w:szCs w:val="22"/>
          <w:lang w:eastAsia="pl-PL"/>
        </w:rPr>
        <w:t>Obowiązki Zamawiającego</w:t>
      </w:r>
    </w:p>
    <w:p>
      <w:pPr>
        <w:pStyle w:val="Standard"/>
        <w:jc w:val="both"/>
        <w:rPr>
          <w:sz w:val="22"/>
          <w:szCs w:val="22"/>
        </w:rPr>
      </w:pPr>
      <w:r>
        <w:rPr>
          <w:rFonts w:eastAsia="Times-Roman, 'Times New Roman'" w:cs="Tahoma" w:ascii="Titillium" w:hAnsi="Titillium"/>
          <w:color w:val="000000"/>
          <w:sz w:val="22"/>
          <w:szCs w:val="22"/>
          <w:lang w:eastAsia="pl-PL"/>
        </w:rPr>
        <w:t>Do obowiązków Zamawiającego należy:</w:t>
      </w:r>
    </w:p>
    <w:p>
      <w:pPr>
        <w:pStyle w:val="Standard"/>
        <w:numPr>
          <w:ilvl w:val="0"/>
          <w:numId w:val="6"/>
        </w:numPr>
        <w:ind w:hanging="567" w:left="1134"/>
        <w:jc w:val="both"/>
        <w:rPr>
          <w:sz w:val="22"/>
          <w:szCs w:val="22"/>
        </w:rPr>
      </w:pPr>
      <w:r>
        <w:rPr>
          <w:rFonts w:eastAsia="Times-Roman, 'Times New Roman'" w:cs="Tahoma" w:ascii="Titillium" w:hAnsi="Titillium"/>
          <w:color w:val="000000"/>
          <w:sz w:val="22"/>
          <w:szCs w:val="22"/>
          <w:lang w:eastAsia="pl-PL"/>
        </w:rPr>
        <w:t>zapewnienie nadzoru inwestorskiego,</w:t>
      </w:r>
    </w:p>
    <w:p>
      <w:pPr>
        <w:pStyle w:val="Standard"/>
        <w:numPr>
          <w:ilvl w:val="0"/>
          <w:numId w:val="6"/>
        </w:numPr>
        <w:ind w:hanging="567" w:left="1134"/>
        <w:jc w:val="both"/>
        <w:rPr>
          <w:sz w:val="22"/>
          <w:szCs w:val="22"/>
        </w:rPr>
      </w:pPr>
      <w:r>
        <w:rPr>
          <w:rFonts w:eastAsia="Times-Roman, 'Times New Roman'" w:cs="Tahoma" w:ascii="Titillium" w:hAnsi="Titillium"/>
          <w:color w:val="000000"/>
          <w:sz w:val="22"/>
          <w:szCs w:val="22"/>
          <w:lang w:eastAsia="pl-PL"/>
        </w:rPr>
        <w:t>dokonanie odbioru wykonanych robót budowlanych na zasadach określonych w §14 umowy,</w:t>
      </w:r>
    </w:p>
    <w:p>
      <w:pPr>
        <w:pStyle w:val="Standard"/>
        <w:numPr>
          <w:ilvl w:val="0"/>
          <w:numId w:val="6"/>
        </w:numPr>
        <w:ind w:hanging="567" w:left="1134"/>
        <w:jc w:val="both"/>
        <w:rPr>
          <w:sz w:val="22"/>
          <w:szCs w:val="22"/>
        </w:rPr>
      </w:pPr>
      <w:r>
        <w:rPr>
          <w:rFonts w:eastAsia="Times-Roman, 'Times New Roman'" w:cs="Tahoma" w:ascii="Titillium" w:hAnsi="Titillium"/>
          <w:color w:val="000000"/>
          <w:sz w:val="22"/>
          <w:szCs w:val="22"/>
          <w:lang w:eastAsia="pl-PL"/>
        </w:rPr>
        <w:t>zapłata wynagrodzenia na zasadach określonych w §10.</w:t>
      </w:r>
    </w:p>
    <w:p>
      <w:pPr>
        <w:pStyle w:val="Standard"/>
        <w:tabs>
          <w:tab w:val="clear" w:pos="720"/>
          <w:tab w:val="left" w:pos="1021" w:leader="none"/>
          <w:tab w:val="left" w:pos="1894" w:leader="none"/>
        </w:tabs>
        <w:ind w:left="737"/>
        <w:jc w:val="both"/>
        <w:rPr>
          <w:rFonts w:ascii="Titillium" w:hAnsi="Titillium" w:eastAsia="Times-Roman, 'Times New Roman'" w:cs="Tahoma"/>
          <w:color w:val="000000"/>
          <w:sz w:val="22"/>
          <w:szCs w:val="22"/>
          <w:shd w:fill="FFFFFF" w:val="clear"/>
          <w:lang w:eastAsia="pl-PL"/>
        </w:rPr>
      </w:pPr>
      <w:r>
        <w:rPr>
          <w:rFonts w:eastAsia="Times-Roman, 'Times New Roman'" w:cs="Tahoma" w:ascii="Titillium" w:hAnsi="Titillium"/>
          <w:color w:val="000000"/>
          <w:sz w:val="22"/>
          <w:szCs w:val="22"/>
          <w:shd w:fill="FFFFFF" w:val="clear"/>
          <w:lang w:eastAsia="pl-PL"/>
        </w:rPr>
      </w:r>
    </w:p>
    <w:p>
      <w:pPr>
        <w:pStyle w:val="Normal"/>
        <w:rPr>
          <w:sz w:val="22"/>
          <w:szCs w:val="22"/>
        </w:rPr>
      </w:pPr>
      <w:r>
        <w:rPr>
          <w:sz w:val="22"/>
          <w:szCs w:val="22"/>
        </w:rPr>
        <w:t>§5</w:t>
      </w:r>
    </w:p>
    <w:p>
      <w:pPr>
        <w:pStyle w:val="Heading1"/>
        <w:rPr>
          <w:sz w:val="22"/>
          <w:szCs w:val="22"/>
        </w:rPr>
      </w:pPr>
      <w:r>
        <w:rPr>
          <w:sz w:val="22"/>
          <w:szCs w:val="22"/>
        </w:rPr>
        <w:t>Opracowanie dokumentacji i zasady jej odbioru</w:t>
      </w:r>
    </w:p>
    <w:p>
      <w:pPr>
        <w:pStyle w:val="Standard"/>
        <w:numPr>
          <w:ilvl w:val="0"/>
          <w:numId w:val="143"/>
        </w:numPr>
        <w:tabs>
          <w:tab w:val="clear" w:pos="720"/>
          <w:tab w:val="left" w:pos="624" w:leader="none"/>
        </w:tabs>
        <w:ind w:hanging="340" w:left="340"/>
        <w:jc w:val="both"/>
        <w:rPr>
          <w:sz w:val="22"/>
          <w:szCs w:val="22"/>
        </w:rPr>
      </w:pPr>
      <w:r>
        <w:rPr>
          <w:rFonts w:ascii="Titillium" w:hAnsi="Titillium"/>
          <w:sz w:val="22"/>
          <w:szCs w:val="22"/>
        </w:rPr>
        <w:t>Wykonawca uzyska właściwe zezwolenia na realizację robót oraz przekaże kompletną dokumentację w</w:t>
      </w:r>
      <w:r>
        <w:rPr>
          <w:rFonts w:cs="Calibri" w:ascii="Calibri" w:hAnsi="Calibri"/>
          <w:sz w:val="22"/>
          <w:szCs w:val="22"/>
        </w:rPr>
        <w:t> </w:t>
      </w:r>
      <w:r>
        <w:rPr>
          <w:rFonts w:ascii="Titillium" w:hAnsi="Titillium"/>
          <w:sz w:val="22"/>
          <w:szCs w:val="22"/>
        </w:rPr>
        <w:t>terminie uzgodnionym z Zamawiającym, z zastrzeżeniem §8 ust.2.</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Zamawiający zastrzega sobie czas na sprawdzenie oraz wniesienie uwag do dokumentacji w</w:t>
      </w:r>
      <w:r>
        <w:rPr>
          <w:rFonts w:cs="Calibri" w:ascii="Calibri" w:hAnsi="Calibri"/>
          <w:sz w:val="22"/>
          <w:szCs w:val="22"/>
        </w:rPr>
        <w:t> </w:t>
      </w:r>
      <w:r>
        <w:rPr>
          <w:rFonts w:ascii="Titillium" w:hAnsi="Titillium"/>
          <w:sz w:val="22"/>
          <w:szCs w:val="22"/>
        </w:rPr>
        <w:t>terminie 14</w:t>
      </w:r>
      <w:r>
        <w:rPr>
          <w:rFonts w:cs="Calibri" w:ascii="Calibri" w:hAnsi="Calibri"/>
          <w:sz w:val="22"/>
          <w:szCs w:val="22"/>
        </w:rPr>
        <w:t> </w:t>
      </w:r>
      <w:r>
        <w:rPr>
          <w:rFonts w:ascii="Titillium" w:hAnsi="Titillium"/>
          <w:sz w:val="22"/>
          <w:szCs w:val="22"/>
        </w:rPr>
        <w:t>dni roboczych od dnia jej z</w:t>
      </w:r>
      <w:r>
        <w:rPr>
          <w:rFonts w:cs="Titillium" w:ascii="Titillium" w:hAnsi="Titillium"/>
          <w:sz w:val="22"/>
          <w:szCs w:val="22"/>
        </w:rPr>
        <w:t>ł</w:t>
      </w:r>
      <w:r>
        <w:rPr>
          <w:rFonts w:ascii="Titillium" w:hAnsi="Titillium"/>
          <w:sz w:val="22"/>
          <w:szCs w:val="22"/>
        </w:rPr>
        <w:t>o</w:t>
      </w:r>
      <w:r>
        <w:rPr>
          <w:rFonts w:cs="Titillium" w:ascii="Titillium" w:hAnsi="Titillium"/>
          <w:sz w:val="22"/>
          <w:szCs w:val="22"/>
        </w:rPr>
        <w:t>ż</w:t>
      </w:r>
      <w:r>
        <w:rPr>
          <w:rFonts w:ascii="Titillium" w:hAnsi="Titillium"/>
          <w:sz w:val="22"/>
          <w:szCs w:val="22"/>
        </w:rPr>
        <w:t>enia.</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Wykonawca uwzględni uwagi Zamawiającego w terminie wzajemnie uzgodnionym i przedłoży ponownie Zamawiającemu.</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Ustala się, że miejscem odbioru dokumentacji jest siedziba Zamawiającego.</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Za datę wykonania przedmiotu umowy w tej części uważa się datę podpisania protokołu zdawczo – odbiorczego, jednak nie później niż w terminie określonym w §8 ust.2.</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Końcowy protokół zdawczo – odbiorczy powinien być zaopatrzony w wykaz opracowań. Do protokołu Wykonawca dołączy pisemne oświadczenie Wykonawcy (Projektanta), że dokumentacja została wykonana zgodnie z</w:t>
      </w:r>
      <w:r>
        <w:rPr>
          <w:rFonts w:cs="Calibri" w:ascii="Calibri" w:hAnsi="Calibri"/>
          <w:sz w:val="22"/>
          <w:szCs w:val="22"/>
        </w:rPr>
        <w:t> </w:t>
      </w:r>
      <w:r>
        <w:rPr>
          <w:rFonts w:ascii="Titillium" w:hAnsi="Titillium"/>
          <w:sz w:val="22"/>
          <w:szCs w:val="22"/>
        </w:rPr>
        <w:t>umow</w:t>
      </w:r>
      <w:r>
        <w:rPr>
          <w:rFonts w:cs="Titillium" w:ascii="Titillium" w:hAnsi="Titillium"/>
          <w:sz w:val="22"/>
          <w:szCs w:val="22"/>
        </w:rPr>
        <w:t>ą</w:t>
      </w:r>
      <w:r>
        <w:rPr>
          <w:rFonts w:ascii="Titillium" w:hAnsi="Titillium"/>
          <w:sz w:val="22"/>
          <w:szCs w:val="22"/>
        </w:rPr>
        <w:t xml:space="preserve"> i obowi</w:t>
      </w:r>
      <w:r>
        <w:rPr>
          <w:rFonts w:cs="Titillium" w:ascii="Titillium" w:hAnsi="Titillium"/>
          <w:sz w:val="22"/>
          <w:szCs w:val="22"/>
        </w:rPr>
        <w:t>ą</w:t>
      </w:r>
      <w:r>
        <w:rPr>
          <w:rFonts w:ascii="Titillium" w:hAnsi="Titillium"/>
          <w:sz w:val="22"/>
          <w:szCs w:val="22"/>
        </w:rPr>
        <w:t>zuj</w:t>
      </w:r>
      <w:r>
        <w:rPr>
          <w:rFonts w:cs="Titillium" w:ascii="Titillium" w:hAnsi="Titillium"/>
          <w:sz w:val="22"/>
          <w:szCs w:val="22"/>
        </w:rPr>
        <w:t>ą</w:t>
      </w:r>
      <w:r>
        <w:rPr>
          <w:rFonts w:ascii="Titillium" w:hAnsi="Titillium"/>
          <w:sz w:val="22"/>
          <w:szCs w:val="22"/>
        </w:rPr>
        <w:t>cymi w tym zakresie przepisami techniczno</w:t>
      </w:r>
      <w:r>
        <w:rPr>
          <w:rFonts w:cs="Titillium" w:ascii="Titillium" w:hAnsi="Titillium"/>
          <w:sz w:val="22"/>
          <w:szCs w:val="22"/>
        </w:rPr>
        <w:t>–</w:t>
      </w:r>
      <w:r>
        <w:rPr>
          <w:rFonts w:ascii="Titillium" w:hAnsi="Titillium"/>
          <w:sz w:val="22"/>
          <w:szCs w:val="22"/>
        </w:rPr>
        <w:t>budowlanymi oraz jest w stanie kompletnym z punktu widzenia celu, kt</w:t>
      </w:r>
      <w:r>
        <w:rPr>
          <w:rFonts w:cs="Titillium" w:ascii="Titillium" w:hAnsi="Titillium"/>
          <w:sz w:val="22"/>
          <w:szCs w:val="22"/>
        </w:rPr>
        <w:t>ó</w:t>
      </w:r>
      <w:r>
        <w:rPr>
          <w:rFonts w:ascii="Titillium" w:hAnsi="Titillium"/>
          <w:sz w:val="22"/>
          <w:szCs w:val="22"/>
        </w:rPr>
        <w:t>remu ma s</w:t>
      </w:r>
      <w:r>
        <w:rPr>
          <w:rFonts w:cs="Titillium" w:ascii="Titillium" w:hAnsi="Titillium"/>
          <w:sz w:val="22"/>
          <w:szCs w:val="22"/>
        </w:rPr>
        <w:t>ł</w:t>
      </w:r>
      <w:r>
        <w:rPr>
          <w:rFonts w:ascii="Titillium" w:hAnsi="Titillium"/>
          <w:sz w:val="22"/>
          <w:szCs w:val="22"/>
        </w:rPr>
        <w:t>u</w:t>
      </w:r>
      <w:r>
        <w:rPr>
          <w:rFonts w:cs="Titillium" w:ascii="Titillium" w:hAnsi="Titillium"/>
          <w:sz w:val="22"/>
          <w:szCs w:val="22"/>
        </w:rPr>
        <w:t>ż</w:t>
      </w:r>
      <w:r>
        <w:rPr>
          <w:rFonts w:ascii="Titillium" w:hAnsi="Titillium"/>
          <w:sz w:val="22"/>
          <w:szCs w:val="22"/>
        </w:rPr>
        <w:t>y</w:t>
      </w:r>
      <w:r>
        <w:rPr>
          <w:rFonts w:cs="Titillium" w:ascii="Titillium" w:hAnsi="Titillium"/>
          <w:sz w:val="22"/>
          <w:szCs w:val="22"/>
        </w:rPr>
        <w:t>ć</w:t>
      </w:r>
      <w:r>
        <w:rPr>
          <w:rFonts w:ascii="Titillium" w:hAnsi="Titillium"/>
          <w:sz w:val="22"/>
          <w:szCs w:val="22"/>
        </w:rPr>
        <w:t>.</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Podpisanie przez Zamawiającego protokołu zdawczo-odbiorczego nie stanowi potwierdzenia przez Zamawiającego prawidłowości opracowań, w szczególności nie</w:t>
      </w:r>
      <w:r>
        <w:rPr>
          <w:rFonts w:cs="Calibri" w:ascii="Calibri" w:hAnsi="Calibri"/>
          <w:sz w:val="22"/>
          <w:szCs w:val="22"/>
        </w:rPr>
        <w:t> </w:t>
      </w:r>
      <w:r>
        <w:rPr>
          <w:rFonts w:ascii="Titillium" w:hAnsi="Titillium"/>
          <w:sz w:val="22"/>
          <w:szCs w:val="22"/>
        </w:rPr>
        <w:t>wp</w:t>
      </w:r>
      <w:r>
        <w:rPr>
          <w:rFonts w:cs="Titillium" w:ascii="Titillium" w:hAnsi="Titillium"/>
          <w:sz w:val="22"/>
          <w:szCs w:val="22"/>
        </w:rPr>
        <w:t>ł</w:t>
      </w:r>
      <w:r>
        <w:rPr>
          <w:rFonts w:ascii="Titillium" w:hAnsi="Titillium"/>
          <w:sz w:val="22"/>
          <w:szCs w:val="22"/>
        </w:rPr>
        <w:t>ywa na uprawnienia wynikaj</w:t>
      </w:r>
      <w:r>
        <w:rPr>
          <w:rFonts w:cs="Titillium" w:ascii="Titillium" w:hAnsi="Titillium"/>
          <w:sz w:val="22"/>
          <w:szCs w:val="22"/>
        </w:rPr>
        <w:t>ą</w:t>
      </w:r>
      <w:r>
        <w:rPr>
          <w:rFonts w:ascii="Titillium" w:hAnsi="Titillium"/>
          <w:sz w:val="22"/>
          <w:szCs w:val="22"/>
        </w:rPr>
        <w:t>ce z</w:t>
      </w:r>
      <w:r>
        <w:rPr>
          <w:rFonts w:cs="Calibri" w:ascii="Calibri" w:hAnsi="Calibri"/>
          <w:sz w:val="22"/>
          <w:szCs w:val="22"/>
        </w:rPr>
        <w:t> </w:t>
      </w:r>
      <w:r>
        <w:rPr>
          <w:rFonts w:ascii="Titillium" w:hAnsi="Titillium"/>
          <w:sz w:val="22"/>
          <w:szCs w:val="22"/>
        </w:rPr>
        <w:t>gwarancji i r</w:t>
      </w:r>
      <w:r>
        <w:rPr>
          <w:rFonts w:cs="Titillium" w:ascii="Titillium" w:hAnsi="Titillium"/>
          <w:sz w:val="22"/>
          <w:szCs w:val="22"/>
        </w:rPr>
        <w:t>ę</w:t>
      </w:r>
      <w:r>
        <w:rPr>
          <w:rFonts w:ascii="Titillium" w:hAnsi="Titillium"/>
          <w:sz w:val="22"/>
          <w:szCs w:val="22"/>
        </w:rPr>
        <w:t>kojmi za wady.</w:t>
      </w:r>
    </w:p>
    <w:p>
      <w:pPr>
        <w:pStyle w:val="Standard"/>
        <w:tabs>
          <w:tab w:val="clear" w:pos="720"/>
          <w:tab w:val="left" w:pos="624" w:leader="none"/>
        </w:tabs>
        <w:ind w:hanging="340" w:left="340"/>
        <w:jc w:val="both"/>
        <w:rPr>
          <w:sz w:val="22"/>
          <w:szCs w:val="22"/>
        </w:rPr>
      </w:pPr>
      <w:r>
        <w:rPr>
          <w:sz w:val="22"/>
          <w:szCs w:val="22"/>
        </w:rPr>
      </w:r>
    </w:p>
    <w:p>
      <w:pPr>
        <w:pStyle w:val="Standard"/>
        <w:tabs>
          <w:tab w:val="clear" w:pos="720"/>
          <w:tab w:val="left" w:pos="624" w:leader="none"/>
        </w:tabs>
        <w:ind w:hanging="340" w:left="340"/>
        <w:jc w:val="both"/>
        <w:rPr>
          <w:sz w:val="22"/>
          <w:szCs w:val="22"/>
        </w:rPr>
      </w:pPr>
      <w:r>
        <w:rPr>
          <w:sz w:val="22"/>
          <w:szCs w:val="22"/>
        </w:rPr>
      </w:r>
    </w:p>
    <w:p>
      <w:pPr>
        <w:pStyle w:val="Normal"/>
        <w:rPr>
          <w:sz w:val="22"/>
          <w:szCs w:val="22"/>
        </w:rPr>
      </w:pPr>
      <w:r>
        <w:rPr>
          <w:rFonts w:eastAsia="Times-Roman, 'Times New Roman'"/>
          <w:sz w:val="22"/>
          <w:szCs w:val="22"/>
          <w:lang w:eastAsia="pl-PL"/>
        </w:rPr>
        <w:t>§6</w:t>
      </w:r>
    </w:p>
    <w:p>
      <w:pPr>
        <w:pStyle w:val="Heading1"/>
        <w:rPr>
          <w:sz w:val="22"/>
          <w:szCs w:val="22"/>
        </w:rPr>
      </w:pPr>
      <w:r>
        <w:rPr>
          <w:sz w:val="22"/>
          <w:szCs w:val="22"/>
          <w:lang w:eastAsia="pl-PL"/>
        </w:rPr>
        <w:t>Nadzór autorski</w:t>
      </w:r>
    </w:p>
    <w:p>
      <w:pPr>
        <w:pStyle w:val="Standard"/>
        <w:numPr>
          <w:ilvl w:val="0"/>
          <w:numId w:val="144"/>
        </w:numPr>
        <w:tabs>
          <w:tab w:val="clear" w:pos="720"/>
          <w:tab w:val="left" w:pos="567" w:leader="none"/>
        </w:tabs>
        <w:ind w:hanging="283" w:left="283"/>
        <w:jc w:val="both"/>
        <w:rPr>
          <w:sz w:val="22"/>
          <w:szCs w:val="22"/>
        </w:rPr>
      </w:pPr>
      <w:r>
        <w:rPr>
          <w:rFonts w:ascii="Titillium" w:hAnsi="Titillium"/>
          <w:sz w:val="22"/>
          <w:szCs w:val="22"/>
        </w:rPr>
        <w:t>Zakres obowiązków Wykonawcy obejmuje wykonywanie podstawowych obowiązków projektanta w</w:t>
      </w:r>
      <w:r>
        <w:rPr>
          <w:rFonts w:cs="Calibri" w:ascii="Calibri" w:hAnsi="Calibri"/>
          <w:sz w:val="22"/>
          <w:szCs w:val="22"/>
        </w:rPr>
        <w:t> </w:t>
      </w:r>
      <w:r>
        <w:rPr>
          <w:rFonts w:ascii="Titillium" w:hAnsi="Titillium"/>
          <w:sz w:val="22"/>
          <w:szCs w:val="22"/>
        </w:rPr>
        <w:t>zakresie nadzoru autorskiego, wynikaj</w:t>
      </w:r>
      <w:r>
        <w:rPr>
          <w:rFonts w:cs="Titillium" w:ascii="Titillium" w:hAnsi="Titillium"/>
          <w:sz w:val="22"/>
          <w:szCs w:val="22"/>
        </w:rPr>
        <w:t>ą</w:t>
      </w:r>
      <w:r>
        <w:rPr>
          <w:rFonts w:ascii="Titillium" w:hAnsi="Titillium"/>
          <w:sz w:val="22"/>
          <w:szCs w:val="22"/>
        </w:rPr>
        <w:t>cy z art. 20 ust. 1 pkt 4 ustawy Prawo budowlane, a</w:t>
      </w:r>
      <w:r>
        <w:rPr>
          <w:rFonts w:cs="Calibri" w:ascii="Calibri" w:hAnsi="Calibri"/>
          <w:sz w:val="22"/>
          <w:szCs w:val="22"/>
        </w:rPr>
        <w:t> </w:t>
      </w:r>
      <w:r>
        <w:rPr>
          <w:rFonts w:ascii="Titillium" w:hAnsi="Titillium"/>
          <w:sz w:val="22"/>
          <w:szCs w:val="22"/>
        </w:rPr>
        <w:t>ponadto:</w:t>
      </w:r>
    </w:p>
    <w:p>
      <w:pPr>
        <w:pStyle w:val="Standard"/>
        <w:numPr>
          <w:ilvl w:val="1"/>
          <w:numId w:val="5"/>
        </w:numPr>
        <w:ind w:hanging="567" w:left="1134"/>
        <w:jc w:val="both"/>
        <w:rPr>
          <w:sz w:val="22"/>
          <w:szCs w:val="22"/>
        </w:rPr>
      </w:pPr>
      <w:r>
        <w:rPr>
          <w:rFonts w:ascii="Titillium" w:hAnsi="Titillium"/>
          <w:sz w:val="22"/>
          <w:szCs w:val="22"/>
        </w:rPr>
        <w:t>czuwanie w toku realizacji robót budowlanych nad zgodnością rozwiązań technicznych, materiałowych i użytkowych z dokumentacją projektową oraz zastosowaniem materiałów i</w:t>
      </w:r>
      <w:r>
        <w:rPr>
          <w:rFonts w:cs="Calibri" w:ascii="Calibri" w:hAnsi="Calibri"/>
          <w:sz w:val="22"/>
          <w:szCs w:val="22"/>
        </w:rPr>
        <w:t> </w:t>
      </w:r>
      <w:r>
        <w:rPr>
          <w:rFonts w:ascii="Titillium" w:hAnsi="Titillium"/>
          <w:sz w:val="22"/>
          <w:szCs w:val="22"/>
        </w:rPr>
        <w:t>urządzeń o parametrach nie gorszych niż przedstawione w dokumentacji projektowej – kontrolowanie parametrów tych materiałów i urządzeń, które zostały dopuszczone przez Zamawiającego, w trakcie procedury udzielenia zamówienia na</w:t>
      </w:r>
      <w:r>
        <w:rPr>
          <w:rFonts w:cs="Calibri" w:ascii="Calibri" w:hAnsi="Calibri"/>
          <w:sz w:val="22"/>
          <w:szCs w:val="22"/>
        </w:rPr>
        <w:t> </w:t>
      </w:r>
      <w:r>
        <w:rPr>
          <w:rFonts w:ascii="Titillium" w:hAnsi="Titillium"/>
          <w:sz w:val="22"/>
          <w:szCs w:val="22"/>
        </w:rPr>
        <w:t>roboty budowlane,</w:t>
      </w:r>
    </w:p>
    <w:p>
      <w:pPr>
        <w:pStyle w:val="Standard"/>
        <w:numPr>
          <w:ilvl w:val="1"/>
          <w:numId w:val="5"/>
        </w:numPr>
        <w:ind w:hanging="567" w:left="1134"/>
        <w:jc w:val="both"/>
        <w:rPr>
          <w:sz w:val="22"/>
          <w:szCs w:val="22"/>
        </w:rPr>
      </w:pPr>
      <w:r>
        <w:rPr>
          <w:rFonts w:ascii="Titillium" w:hAnsi="Titillium"/>
          <w:sz w:val="22"/>
          <w:szCs w:val="22"/>
        </w:rPr>
        <w:t>udział w naradach technicznych i koordynacyjnych w razie potrzeb przy rozwiązywaniu problemów technicznych,</w:t>
      </w:r>
    </w:p>
    <w:p>
      <w:pPr>
        <w:pStyle w:val="Standard"/>
        <w:numPr>
          <w:ilvl w:val="1"/>
          <w:numId w:val="5"/>
        </w:numPr>
        <w:ind w:hanging="567" w:left="1134"/>
        <w:jc w:val="both"/>
        <w:rPr>
          <w:sz w:val="22"/>
          <w:szCs w:val="22"/>
        </w:rPr>
      </w:pPr>
      <w:r>
        <w:rPr>
          <w:rFonts w:ascii="Titillium" w:hAnsi="Titillium"/>
          <w:sz w:val="22"/>
          <w:szCs w:val="22"/>
        </w:rPr>
        <w:t>wykonanie rysunków zamiennych,</w:t>
      </w:r>
    </w:p>
    <w:p>
      <w:pPr>
        <w:pStyle w:val="Standard"/>
        <w:numPr>
          <w:ilvl w:val="1"/>
          <w:numId w:val="5"/>
        </w:numPr>
        <w:ind w:hanging="567" w:left="1134"/>
        <w:jc w:val="both"/>
        <w:rPr>
          <w:sz w:val="22"/>
          <w:szCs w:val="22"/>
        </w:rPr>
      </w:pPr>
      <w:r>
        <w:rPr>
          <w:rFonts w:ascii="Titillium" w:hAnsi="Titillium"/>
          <w:sz w:val="22"/>
          <w:szCs w:val="22"/>
        </w:rPr>
        <w:t>zatwierdzenie dokumentacji powykonawczej uwzględniającej wszystkie zmiany wprowadzone do dokumentacji projektowej w trakcie realizacji.</w:t>
      </w:r>
    </w:p>
    <w:p>
      <w:pPr>
        <w:pStyle w:val="Standard"/>
        <w:numPr>
          <w:ilvl w:val="0"/>
          <w:numId w:val="5"/>
        </w:numPr>
        <w:tabs>
          <w:tab w:val="clear" w:pos="720"/>
          <w:tab w:val="left" w:pos="1021" w:leader="none"/>
        </w:tabs>
        <w:ind w:hanging="284" w:left="284"/>
        <w:jc w:val="both"/>
        <w:rPr>
          <w:sz w:val="22"/>
          <w:szCs w:val="22"/>
        </w:rPr>
      </w:pPr>
      <w:r>
        <w:rPr>
          <w:rFonts w:ascii="Titillium" w:hAnsi="Titillium"/>
          <w:sz w:val="22"/>
          <w:szCs w:val="22"/>
        </w:rPr>
        <w:t>Jednorazowy pobyt Wykonawcy na budowie uwzględnia:</w:t>
      </w:r>
    </w:p>
    <w:p>
      <w:pPr>
        <w:pStyle w:val="Standard"/>
        <w:numPr>
          <w:ilvl w:val="1"/>
          <w:numId w:val="5"/>
        </w:numPr>
        <w:ind w:hanging="567" w:left="1134"/>
        <w:jc w:val="both"/>
        <w:rPr>
          <w:sz w:val="22"/>
          <w:szCs w:val="22"/>
        </w:rPr>
      </w:pPr>
      <w:r>
        <w:rPr>
          <w:rFonts w:ascii="Titillium" w:hAnsi="Titillium"/>
          <w:sz w:val="22"/>
          <w:szCs w:val="22"/>
        </w:rPr>
        <w:t>przygotowanie materiałów do pełnienia nadzoru,</w:t>
      </w:r>
    </w:p>
    <w:p>
      <w:pPr>
        <w:pStyle w:val="Standard"/>
        <w:numPr>
          <w:ilvl w:val="1"/>
          <w:numId w:val="5"/>
        </w:numPr>
        <w:ind w:hanging="567" w:left="1134"/>
        <w:jc w:val="both"/>
        <w:rPr>
          <w:sz w:val="22"/>
          <w:szCs w:val="22"/>
        </w:rPr>
      </w:pPr>
      <w:r>
        <w:rPr>
          <w:rFonts w:ascii="Titillium" w:hAnsi="Titillium"/>
          <w:sz w:val="22"/>
          <w:szCs w:val="22"/>
        </w:rPr>
        <w:t>czas przejazdu z siedziby jednostki projektowania na budowę i z powrotem,</w:t>
      </w:r>
    </w:p>
    <w:p>
      <w:pPr>
        <w:pStyle w:val="Standard"/>
        <w:numPr>
          <w:ilvl w:val="1"/>
          <w:numId w:val="5"/>
        </w:numPr>
        <w:ind w:hanging="567" w:left="1134"/>
        <w:jc w:val="both"/>
        <w:rPr>
          <w:sz w:val="22"/>
          <w:szCs w:val="22"/>
        </w:rPr>
      </w:pPr>
      <w:r>
        <w:rPr>
          <w:rFonts w:ascii="Titillium" w:hAnsi="Titillium"/>
          <w:sz w:val="22"/>
          <w:szCs w:val="22"/>
        </w:rPr>
        <w:t>czas pobytu na budowie w jednym dniu,</w:t>
      </w:r>
    </w:p>
    <w:p>
      <w:pPr>
        <w:pStyle w:val="Standard"/>
        <w:numPr>
          <w:ilvl w:val="1"/>
          <w:numId w:val="5"/>
        </w:numPr>
        <w:ind w:hanging="567" w:left="1134"/>
        <w:jc w:val="both"/>
        <w:rPr>
          <w:sz w:val="22"/>
          <w:szCs w:val="22"/>
        </w:rPr>
      </w:pPr>
      <w:r>
        <w:rPr>
          <w:rFonts w:ascii="Titillium" w:hAnsi="Titillium"/>
          <w:sz w:val="22"/>
          <w:szCs w:val="22"/>
        </w:rPr>
        <w:t>załatwienie spraw związanych z nadzorem po powrocie.</w:t>
      </w:r>
    </w:p>
    <w:p>
      <w:pPr>
        <w:pStyle w:val="Standard"/>
        <w:numPr>
          <w:ilvl w:val="0"/>
          <w:numId w:val="5"/>
        </w:numPr>
        <w:ind w:hanging="284" w:left="284"/>
        <w:jc w:val="both"/>
        <w:rPr>
          <w:sz w:val="22"/>
          <w:szCs w:val="22"/>
        </w:rPr>
      </w:pPr>
      <w:r>
        <w:rPr>
          <w:rFonts w:ascii="Titillium" w:hAnsi="Titillium"/>
          <w:sz w:val="22"/>
          <w:szCs w:val="22"/>
        </w:rPr>
        <w:t>Jednorazowa praca studyjna dotycząca problemu powstałego podczas budowy uwzględnia:</w:t>
      </w:r>
    </w:p>
    <w:p>
      <w:pPr>
        <w:pStyle w:val="Standard"/>
        <w:numPr>
          <w:ilvl w:val="1"/>
          <w:numId w:val="5"/>
        </w:numPr>
        <w:ind w:hanging="567" w:left="1134"/>
        <w:jc w:val="both"/>
        <w:rPr>
          <w:sz w:val="22"/>
          <w:szCs w:val="22"/>
        </w:rPr>
      </w:pPr>
      <w:r>
        <w:rPr>
          <w:rFonts w:ascii="Titillium" w:hAnsi="Titillium"/>
          <w:sz w:val="22"/>
          <w:szCs w:val="22"/>
        </w:rPr>
        <w:t>przygotowanie niezbędnych materiałów,</w:t>
      </w:r>
    </w:p>
    <w:p>
      <w:pPr>
        <w:pStyle w:val="Standard"/>
        <w:numPr>
          <w:ilvl w:val="1"/>
          <w:numId w:val="5"/>
        </w:numPr>
        <w:ind w:hanging="567" w:left="1134"/>
        <w:jc w:val="both"/>
        <w:rPr>
          <w:sz w:val="22"/>
          <w:szCs w:val="22"/>
        </w:rPr>
      </w:pPr>
      <w:r>
        <w:rPr>
          <w:rFonts w:ascii="Titillium" w:hAnsi="Titillium"/>
          <w:sz w:val="22"/>
          <w:szCs w:val="22"/>
        </w:rPr>
        <w:t>analizę problemu wraz z ewentualnymi obliczeniami,</w:t>
      </w:r>
    </w:p>
    <w:p>
      <w:pPr>
        <w:pStyle w:val="Standard"/>
        <w:numPr>
          <w:ilvl w:val="1"/>
          <w:numId w:val="5"/>
        </w:numPr>
        <w:ind w:hanging="567" w:left="1134"/>
        <w:jc w:val="both"/>
        <w:rPr>
          <w:sz w:val="22"/>
          <w:szCs w:val="22"/>
        </w:rPr>
      </w:pPr>
      <w:r>
        <w:rPr>
          <w:rFonts w:ascii="Titillium" w:hAnsi="Titillium"/>
          <w:sz w:val="22"/>
          <w:szCs w:val="22"/>
        </w:rPr>
        <w:t>przedstawienie wniosków wraz z propozycją rozwiązania,</w:t>
      </w:r>
    </w:p>
    <w:p>
      <w:pPr>
        <w:pStyle w:val="Standard"/>
        <w:numPr>
          <w:ilvl w:val="1"/>
          <w:numId w:val="5"/>
        </w:numPr>
        <w:ind w:hanging="567" w:left="1134"/>
        <w:jc w:val="both"/>
        <w:rPr>
          <w:sz w:val="22"/>
          <w:szCs w:val="22"/>
        </w:rPr>
      </w:pPr>
      <w:r>
        <w:rPr>
          <w:rFonts w:ascii="Titillium" w:hAnsi="Titillium"/>
          <w:sz w:val="22"/>
          <w:szCs w:val="22"/>
        </w:rPr>
        <w:t>wykonanie niezbędnej dokumentacji.</w:t>
      </w:r>
    </w:p>
    <w:p>
      <w:pPr>
        <w:pStyle w:val="Standard"/>
        <w:numPr>
          <w:ilvl w:val="0"/>
          <w:numId w:val="5"/>
        </w:numPr>
        <w:tabs>
          <w:tab w:val="clear" w:pos="720"/>
          <w:tab w:val="left" w:pos="567" w:leader="none"/>
        </w:tabs>
        <w:ind w:hanging="283" w:left="283"/>
        <w:jc w:val="both"/>
        <w:rPr>
          <w:sz w:val="22"/>
          <w:szCs w:val="22"/>
        </w:rPr>
      </w:pPr>
      <w:r>
        <w:rPr>
          <w:rFonts w:ascii="Titillium" w:hAnsi="Titillium"/>
          <w:sz w:val="22"/>
          <w:szCs w:val="22"/>
        </w:rPr>
        <w:t>Wykonawcy (Projektantowi) przysługują uprawnienia wynikające z art. 21 Prawa budowlanego, tj.:</w:t>
      </w:r>
    </w:p>
    <w:p>
      <w:pPr>
        <w:pStyle w:val="Standard"/>
        <w:numPr>
          <w:ilvl w:val="1"/>
          <w:numId w:val="5"/>
        </w:numPr>
        <w:ind w:hanging="567" w:left="1134"/>
        <w:jc w:val="both"/>
        <w:rPr>
          <w:sz w:val="22"/>
          <w:szCs w:val="22"/>
        </w:rPr>
      </w:pPr>
      <w:r>
        <w:rPr>
          <w:rFonts w:ascii="Titillium" w:hAnsi="Titillium"/>
          <w:sz w:val="22"/>
          <w:szCs w:val="22"/>
        </w:rPr>
        <w:t>wstęp na teren budowy i dokonywanie zapisów w dzienniku budowy dotyczących jej realizacji,</w:t>
      </w:r>
    </w:p>
    <w:p>
      <w:pPr>
        <w:pStyle w:val="Standard"/>
        <w:numPr>
          <w:ilvl w:val="1"/>
          <w:numId w:val="5"/>
        </w:numPr>
        <w:ind w:hanging="567" w:left="1134"/>
        <w:jc w:val="both"/>
        <w:rPr>
          <w:sz w:val="22"/>
          <w:szCs w:val="22"/>
        </w:rPr>
      </w:pPr>
      <w:r>
        <w:rPr>
          <w:rFonts w:ascii="Titillium" w:hAnsi="Titillium"/>
          <w:sz w:val="22"/>
          <w:szCs w:val="22"/>
        </w:rPr>
        <w:t>żądanie wpisem do dziennika budowy wstrzymania robót budowlanych w razie:</w:t>
      </w:r>
    </w:p>
    <w:p>
      <w:pPr>
        <w:pStyle w:val="Standard"/>
        <w:numPr>
          <w:ilvl w:val="2"/>
          <w:numId w:val="5"/>
        </w:numPr>
        <w:tabs>
          <w:tab w:val="clear" w:pos="720"/>
          <w:tab w:val="left" w:pos="284" w:leader="none"/>
        </w:tabs>
        <w:jc w:val="both"/>
        <w:rPr>
          <w:sz w:val="22"/>
          <w:szCs w:val="22"/>
        </w:rPr>
      </w:pPr>
      <w:r>
        <w:rPr>
          <w:rFonts w:ascii="Titillium" w:hAnsi="Titillium"/>
          <w:sz w:val="22"/>
          <w:szCs w:val="22"/>
        </w:rPr>
        <w:t>stwierdzenia możliwości powstania zagrożenia,</w:t>
      </w:r>
    </w:p>
    <w:p>
      <w:pPr>
        <w:pStyle w:val="Standard"/>
        <w:numPr>
          <w:ilvl w:val="2"/>
          <w:numId w:val="5"/>
        </w:numPr>
        <w:tabs>
          <w:tab w:val="clear" w:pos="720"/>
          <w:tab w:val="left" w:pos="284" w:leader="none"/>
        </w:tabs>
        <w:jc w:val="both"/>
        <w:rPr>
          <w:sz w:val="22"/>
          <w:szCs w:val="22"/>
        </w:rPr>
      </w:pPr>
      <w:r>
        <w:rPr>
          <w:rFonts w:ascii="Titillium" w:hAnsi="Titillium"/>
          <w:sz w:val="22"/>
          <w:szCs w:val="22"/>
        </w:rPr>
        <w:t>wykonywania ich niezgodnie z projektem.</w:t>
      </w:r>
    </w:p>
    <w:p>
      <w:pPr>
        <w:pStyle w:val="Standard"/>
        <w:numPr>
          <w:ilvl w:val="0"/>
          <w:numId w:val="5"/>
        </w:numPr>
        <w:tabs>
          <w:tab w:val="clear" w:pos="720"/>
          <w:tab w:val="left" w:pos="567" w:leader="none"/>
        </w:tabs>
        <w:ind w:hanging="283" w:left="283"/>
        <w:jc w:val="both"/>
        <w:rPr>
          <w:sz w:val="22"/>
          <w:szCs w:val="22"/>
        </w:rPr>
      </w:pPr>
      <w:r>
        <w:rPr>
          <w:rFonts w:ascii="Titillium" w:hAnsi="Titillium"/>
          <w:sz w:val="22"/>
          <w:szCs w:val="22"/>
        </w:rPr>
        <w:t>Wykonawca zobowiązuje się do obecności w miejscu realizacji inwestycji lub wypowiedzenia się w formie opracowania studyjnego na każde wezwanie Zamawiającego, kierownika budowy/robót lub inspektora nadzoru inwestorskiego, z zastrzeżeniem, iż obecność na budowie będzie każdorazowo uzgadniana z</w:t>
      </w:r>
      <w:r>
        <w:rPr>
          <w:rFonts w:cs="Calibri" w:ascii="Calibri" w:hAnsi="Calibri"/>
          <w:sz w:val="22"/>
          <w:szCs w:val="22"/>
        </w:rPr>
        <w:t> </w:t>
      </w:r>
      <w:r>
        <w:rPr>
          <w:rFonts w:ascii="Titillium" w:hAnsi="Titillium"/>
          <w:sz w:val="22"/>
          <w:szCs w:val="22"/>
        </w:rPr>
        <w:t>Zamawiającym.</w:t>
      </w:r>
    </w:p>
    <w:p>
      <w:pPr>
        <w:pStyle w:val="Standard"/>
        <w:numPr>
          <w:ilvl w:val="0"/>
          <w:numId w:val="5"/>
        </w:numPr>
        <w:tabs>
          <w:tab w:val="clear" w:pos="720"/>
          <w:tab w:val="left" w:pos="567" w:leader="none"/>
        </w:tabs>
        <w:ind w:hanging="283" w:left="283"/>
        <w:jc w:val="both"/>
        <w:rPr>
          <w:sz w:val="22"/>
          <w:szCs w:val="22"/>
        </w:rPr>
      </w:pPr>
      <w:r>
        <w:rPr>
          <w:rFonts w:ascii="Titillium" w:hAnsi="Titillium"/>
          <w:sz w:val="22"/>
          <w:szCs w:val="22"/>
        </w:rPr>
        <w:t>Pobyt Wykonawcy na budowie lub wykonanie opracowania studyjnego odbywać się będzie w</w:t>
      </w:r>
      <w:r>
        <w:rPr>
          <w:rFonts w:cs="Calibri" w:ascii="Calibri" w:hAnsi="Calibri"/>
          <w:sz w:val="22"/>
          <w:szCs w:val="22"/>
        </w:rPr>
        <w:t> </w:t>
      </w:r>
      <w:r>
        <w:rPr>
          <w:rFonts w:ascii="Titillium" w:hAnsi="Titillium"/>
          <w:sz w:val="22"/>
          <w:szCs w:val="22"/>
        </w:rPr>
        <w:t>terminie wzajemnie uzgodnionym.</w:t>
      </w:r>
    </w:p>
    <w:p>
      <w:pPr>
        <w:pStyle w:val="Standard"/>
        <w:numPr>
          <w:ilvl w:val="0"/>
          <w:numId w:val="5"/>
        </w:numPr>
        <w:tabs>
          <w:tab w:val="clear" w:pos="720"/>
          <w:tab w:val="left" w:pos="567" w:leader="none"/>
        </w:tabs>
        <w:ind w:hanging="283" w:left="283"/>
        <w:jc w:val="both"/>
        <w:rPr>
          <w:sz w:val="22"/>
          <w:szCs w:val="22"/>
        </w:rPr>
      </w:pPr>
      <w:r>
        <w:rPr>
          <w:rFonts w:ascii="Titillium" w:hAnsi="Titillium"/>
          <w:sz w:val="22"/>
          <w:szCs w:val="22"/>
        </w:rPr>
        <w:t xml:space="preserve">Wykonawca zobowiązany jest potwierdzić pobyt na budowie lub wykonanie opracowania studyjnego przez Zamawiającego lub inspektora nadzoru w karcie nadzoru autorskiego, stanowiącej załącznik do umowy. Potwierdzoną kartę nadzoru autorskiego Wykonawca przedkłada wraz z fakturą </w:t>
      </w:r>
      <w:r>
        <w:rPr>
          <w:rFonts w:ascii="Titillium" w:hAnsi="Titillium"/>
          <w:sz w:val="22"/>
          <w:szCs w:val="22"/>
        </w:rPr>
        <w:t>po odbiorze końcowym.</w:t>
      </w:r>
    </w:p>
    <w:p>
      <w:pPr>
        <w:pStyle w:val="Standard"/>
        <w:tabs>
          <w:tab w:val="clear" w:pos="720"/>
          <w:tab w:val="left" w:pos="567" w:leader="none"/>
        </w:tabs>
        <w:ind w:hanging="283" w:left="283"/>
        <w:jc w:val="both"/>
        <w:rPr>
          <w:rFonts w:ascii="Titillium" w:hAnsi="Titillium"/>
          <w:sz w:val="22"/>
          <w:szCs w:val="22"/>
        </w:rPr>
      </w:pPr>
      <w:r>
        <w:rPr>
          <w:rFonts w:ascii="Titillium" w:hAnsi="Titillium"/>
          <w:sz w:val="22"/>
          <w:szCs w:val="22"/>
        </w:rPr>
      </w:r>
    </w:p>
    <w:p>
      <w:pPr>
        <w:pStyle w:val="Normal"/>
        <w:rPr>
          <w:sz w:val="22"/>
          <w:szCs w:val="22"/>
        </w:rPr>
      </w:pPr>
      <w:r>
        <w:rPr>
          <w:rFonts w:eastAsia="Times-Roman, 'Times New Roman'"/>
          <w:sz w:val="22"/>
          <w:szCs w:val="22"/>
          <w:lang w:eastAsia="pl-PL"/>
        </w:rPr>
        <w:t>§7</w:t>
      </w:r>
    </w:p>
    <w:p>
      <w:pPr>
        <w:pStyle w:val="Heading1"/>
        <w:rPr>
          <w:sz w:val="22"/>
          <w:szCs w:val="22"/>
        </w:rPr>
      </w:pPr>
      <w:r>
        <w:rPr>
          <w:sz w:val="22"/>
          <w:szCs w:val="22"/>
        </w:rPr>
        <w:t>Autorskie prawa majątkowe i prawa pokrewne</w:t>
      </w:r>
    </w:p>
    <w:p>
      <w:pPr>
        <w:pStyle w:val="Standard"/>
        <w:numPr>
          <w:ilvl w:val="0"/>
          <w:numId w:val="145"/>
        </w:numPr>
        <w:tabs>
          <w:tab w:val="clear" w:pos="720"/>
          <w:tab w:val="left" w:pos="572" w:leader="none"/>
        </w:tabs>
        <w:ind w:hanging="283" w:left="283"/>
        <w:jc w:val="both"/>
        <w:rPr>
          <w:sz w:val="22"/>
          <w:szCs w:val="22"/>
        </w:rPr>
      </w:pPr>
      <w:r>
        <w:rPr>
          <w:rFonts w:eastAsia="Times-Roman, 'Times New Roman'" w:cs="Times-Roman, 'Times New Roman'" w:ascii="Titillium" w:hAnsi="Titillium"/>
          <w:sz w:val="22"/>
          <w:szCs w:val="22"/>
        </w:rPr>
        <w:t>Wykonawca przenosi na Zamawiającego, w ramach wynagrodzenia określonego w §9 ust. 1 umowy, autorskie prawa majątkowe do dokumentu w rozumieniu ustawy z dnia 4</w:t>
      </w:r>
      <w:r>
        <w:rPr>
          <w:rFonts w:eastAsia="Times-Roman, 'Times New Roman'" w:cs="Calibri" w:ascii="Calibri" w:hAnsi="Calibri"/>
          <w:sz w:val="22"/>
          <w:szCs w:val="22"/>
        </w:rPr>
        <w:t> </w:t>
      </w:r>
      <w:r>
        <w:rPr>
          <w:rFonts w:eastAsia="Times-Roman, 'Times New Roman'" w:cs="Times-Roman, 'Times New Roman'" w:ascii="Titillium" w:hAnsi="Titillium"/>
          <w:sz w:val="22"/>
          <w:szCs w:val="22"/>
        </w:rPr>
        <w:t>lutego 1994 r. o prawie autorskim i</w:t>
      </w:r>
      <w:r>
        <w:rPr>
          <w:rFonts w:eastAsia="Times-Roman, 'Times New Roman'" w:cs="Calibri" w:ascii="Calibri" w:hAnsi="Calibri"/>
          <w:sz w:val="22"/>
          <w:szCs w:val="22"/>
        </w:rPr>
        <w:t> </w:t>
      </w:r>
      <w:r>
        <w:rPr>
          <w:rFonts w:eastAsia="Times-Roman, 'Times New Roman'" w:cs="Times-Roman, 'Times New Roman'" w:ascii="Titillium" w:hAnsi="Titillium"/>
          <w:sz w:val="22"/>
          <w:szCs w:val="22"/>
        </w:rPr>
        <w:t>prawach pokrewnych powsta</w:t>
      </w:r>
      <w:r>
        <w:rPr>
          <w:rFonts w:eastAsia="Times-Roman, 'Times New Roman'" w:cs="Titillium" w:ascii="Titillium" w:hAnsi="Titillium"/>
          <w:sz w:val="22"/>
          <w:szCs w:val="22"/>
        </w:rPr>
        <w:t>ł</w:t>
      </w:r>
      <w:r>
        <w:rPr>
          <w:rFonts w:eastAsia="Times-Roman, 'Times New Roman'" w:cs="Times-Roman, 'Times New Roman'" w:ascii="Titillium" w:hAnsi="Titillium"/>
          <w:sz w:val="22"/>
          <w:szCs w:val="22"/>
        </w:rPr>
        <w:t>ego do dokumentacji projektowej, na nast</w:t>
      </w:r>
      <w:r>
        <w:rPr>
          <w:rFonts w:eastAsia="Times-Roman, 'Times New Roman'" w:cs="Titillium" w:ascii="Titillium" w:hAnsi="Titillium"/>
          <w:sz w:val="22"/>
          <w:szCs w:val="22"/>
        </w:rPr>
        <w:t>ę</w:t>
      </w:r>
      <w:r>
        <w:rPr>
          <w:rFonts w:eastAsia="Times-Roman, 'Times New Roman'" w:cs="Times-Roman, 'Times New Roman'" w:ascii="Titillium" w:hAnsi="Titillium"/>
          <w:sz w:val="22"/>
          <w:szCs w:val="22"/>
        </w:rPr>
        <w:t>puj</w:t>
      </w:r>
      <w:r>
        <w:rPr>
          <w:rFonts w:eastAsia="Times-Roman, 'Times New Roman'" w:cs="Titillium" w:ascii="Titillium" w:hAnsi="Titillium"/>
          <w:sz w:val="22"/>
          <w:szCs w:val="22"/>
        </w:rPr>
        <w:t>ą</w:t>
      </w:r>
      <w:r>
        <w:rPr>
          <w:rFonts w:eastAsia="Times-Roman, 'Times New Roman'" w:cs="Times-Roman, 'Times New Roman'" w:ascii="Titillium" w:hAnsi="Titillium"/>
          <w:sz w:val="22"/>
          <w:szCs w:val="22"/>
        </w:rPr>
        <w:t>cych polach eksploatacji:</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używania w formie zapisu na papierze i/lub zapisu magnetycznego bądź elektronicznego,</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wykorzystania i udostępniania dzieła w całości lub części,</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utrwalania i zwielokrotniania dzieła lub jego części – wytwarzanie określoną techniką egzemplarzy utworu, w tym techniką drukarską, reprograficzną, zapisu magnetycznego oraz techniką cyfrową,</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obrotu oryginałem albo egzemplarzami, na których dzieło utrwalono – wprowadzanie do obrotu, użyczenie lub najem oryginału lub egzemplarzy,</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rozpowszechniania dzieła w sposób inny niż określony w pkt 4 – poprzez publiczne wyświetlanie.</w:t>
      </w:r>
    </w:p>
    <w:p>
      <w:pPr>
        <w:pStyle w:val="Standard"/>
        <w:numPr>
          <w:ilvl w:val="0"/>
          <w:numId w:val="5"/>
        </w:numPr>
        <w:tabs>
          <w:tab w:val="clear" w:pos="720"/>
          <w:tab w:val="left" w:pos="519" w:leader="none"/>
        </w:tabs>
        <w:ind w:hanging="283" w:left="283"/>
        <w:jc w:val="both"/>
        <w:rPr>
          <w:sz w:val="22"/>
          <w:szCs w:val="22"/>
        </w:rPr>
      </w:pPr>
      <w:r>
        <w:rPr>
          <w:rFonts w:eastAsia="Times-Roman, 'Times New Roman'" w:cs="Tahoma" w:ascii="Titillium" w:hAnsi="Titillium"/>
          <w:color w:val="000000"/>
          <w:sz w:val="22"/>
          <w:szCs w:val="22"/>
          <w:lang w:eastAsia="pl-PL"/>
        </w:rPr>
        <w:t>Wynagrodzenie za przedmiot umowy obejmuje również wynagrodzenie za korzystanie z praw autorskich i</w:t>
      </w:r>
      <w:r>
        <w:rPr>
          <w:rFonts w:eastAsia="Times-Roman, 'Times New Roman'" w:cs="Calibri" w:ascii="Calibri" w:hAnsi="Calibri"/>
          <w:color w:val="000000"/>
          <w:sz w:val="22"/>
          <w:szCs w:val="22"/>
          <w:lang w:eastAsia="pl-PL"/>
        </w:rPr>
        <w:t> </w:t>
      </w:r>
      <w:r>
        <w:rPr>
          <w:rFonts w:eastAsia="Times-Roman, 'Times New Roman'" w:cs="Tahoma" w:ascii="Titillium" w:hAnsi="Titillium"/>
          <w:color w:val="000000"/>
          <w:sz w:val="22"/>
          <w:szCs w:val="22"/>
          <w:lang w:eastAsia="pl-PL"/>
        </w:rPr>
        <w:t>wykonanie praw zale</w:t>
      </w:r>
      <w:r>
        <w:rPr>
          <w:rFonts w:eastAsia="Times-Roman, 'Times New Roman'" w:cs="Titillium" w:ascii="Titillium" w:hAnsi="Titillium"/>
          <w:color w:val="000000"/>
          <w:sz w:val="22"/>
          <w:szCs w:val="22"/>
          <w:lang w:eastAsia="pl-PL"/>
        </w:rPr>
        <w:t>ż</w:t>
      </w:r>
      <w:r>
        <w:rPr>
          <w:rFonts w:eastAsia="Times-Roman, 'Times New Roman'" w:cs="Tahoma" w:ascii="Titillium" w:hAnsi="Titillium"/>
          <w:color w:val="000000"/>
          <w:sz w:val="22"/>
          <w:szCs w:val="22"/>
          <w:lang w:eastAsia="pl-PL"/>
        </w:rPr>
        <w:t>nych.</w:t>
      </w:r>
    </w:p>
    <w:p>
      <w:pPr>
        <w:pStyle w:val="Standard"/>
        <w:tabs>
          <w:tab w:val="clear" w:pos="720"/>
          <w:tab w:val="left" w:pos="284" w:leader="none"/>
        </w:tabs>
        <w:rPr>
          <w:rFonts w:ascii="Titillium" w:hAnsi="Titillium" w:eastAsia="Times-Roman, 'Times New Roman'" w:cs="Times-Roman, 'Times New Roman'"/>
          <w:sz w:val="22"/>
          <w:szCs w:val="22"/>
          <w:shd w:fill="FFFFFF" w:val="clear"/>
        </w:rPr>
      </w:pPr>
      <w:r>
        <w:rPr>
          <w:rFonts w:eastAsia="Times-Roman, 'Times New Roman'" w:cs="Times-Roman, 'Times New Roman'" w:ascii="Titillium" w:hAnsi="Titillium"/>
          <w:sz w:val="22"/>
          <w:szCs w:val="22"/>
          <w:shd w:fill="FFFFFF" w:val="clear"/>
        </w:rPr>
      </w:r>
    </w:p>
    <w:p>
      <w:pPr>
        <w:pStyle w:val="Normal"/>
        <w:rPr>
          <w:sz w:val="22"/>
          <w:szCs w:val="22"/>
        </w:rPr>
      </w:pPr>
      <w:r>
        <w:rPr>
          <w:rFonts w:eastAsia="Times-Roman, 'Times New Roman'"/>
          <w:sz w:val="22"/>
          <w:szCs w:val="22"/>
          <w:lang w:eastAsia="pl-PL"/>
        </w:rPr>
        <w:t>§8</w:t>
      </w:r>
    </w:p>
    <w:p>
      <w:pPr>
        <w:pStyle w:val="Heading1"/>
        <w:rPr>
          <w:sz w:val="22"/>
          <w:szCs w:val="22"/>
        </w:rPr>
      </w:pPr>
      <w:r>
        <w:rPr>
          <w:sz w:val="22"/>
          <w:szCs w:val="22"/>
        </w:rPr>
        <w:t>Termin realizacji zamówienia</w:t>
      </w:r>
    </w:p>
    <w:p>
      <w:pPr>
        <w:pStyle w:val="Standard"/>
        <w:numPr>
          <w:ilvl w:val="0"/>
          <w:numId w:val="146"/>
        </w:numPr>
        <w:tabs>
          <w:tab w:val="clear" w:pos="720"/>
          <w:tab w:val="left" w:pos="229" w:leader="none"/>
          <w:tab w:val="left" w:pos="733" w:leader="none"/>
        </w:tabs>
        <w:ind w:hanging="283" w:left="283"/>
        <w:jc w:val="both"/>
        <w:rPr>
          <w:sz w:val="22"/>
          <w:szCs w:val="22"/>
        </w:rPr>
      </w:pPr>
      <w:r>
        <w:rPr>
          <w:rFonts w:ascii="Titillium" w:hAnsi="Titillium"/>
          <w:sz w:val="22"/>
          <w:szCs w:val="22"/>
        </w:rPr>
        <w:t>Wykonawca zrealizuje przedmiot umowy w terminie</w:t>
      </w:r>
      <w:r>
        <w:rPr>
          <w:rFonts w:ascii="Titillium" w:hAnsi="Titillium"/>
          <w:b/>
          <w:bCs/>
          <w:sz w:val="22"/>
          <w:szCs w:val="22"/>
        </w:rPr>
        <w:t xml:space="preserve"> </w:t>
      </w:r>
      <w:r>
        <w:rPr>
          <w:rFonts w:ascii="Titillium" w:hAnsi="Titillium"/>
          <w:sz w:val="22"/>
          <w:szCs w:val="22"/>
        </w:rPr>
        <w:t>do</w:t>
      </w:r>
      <w:r>
        <w:rPr>
          <w:rFonts w:ascii="Titillium" w:hAnsi="Titillium"/>
          <w:b/>
          <w:bCs/>
          <w:strike w:val="false"/>
          <w:dstrike w:val="false"/>
          <w:color w:val="000000"/>
          <w:sz w:val="22"/>
          <w:szCs w:val="22"/>
        </w:rPr>
        <w:t xml:space="preserve"> 25</w:t>
      </w:r>
      <w:r>
        <w:rPr>
          <w:rFonts w:ascii="Titillium" w:hAnsi="Titillium"/>
          <w:b/>
          <w:bCs/>
          <w:color w:val="000000"/>
          <w:sz w:val="22"/>
          <w:szCs w:val="22"/>
        </w:rPr>
        <w:t xml:space="preserve"> miesięcy </w:t>
      </w:r>
      <w:r>
        <w:rPr>
          <w:rFonts w:ascii="Titillium" w:hAnsi="Titillium"/>
          <w:sz w:val="22"/>
          <w:szCs w:val="22"/>
        </w:rPr>
        <w:t>od dnia podpisania umowy, z</w:t>
      </w:r>
      <w:r>
        <w:rPr>
          <w:rFonts w:cs="Calibri" w:ascii="Calibri" w:hAnsi="Calibri"/>
          <w:sz w:val="22"/>
          <w:szCs w:val="22"/>
        </w:rPr>
        <w:t> </w:t>
      </w:r>
      <w:r>
        <w:rPr>
          <w:rFonts w:ascii="Titillium" w:hAnsi="Titillium"/>
          <w:sz w:val="22"/>
          <w:szCs w:val="22"/>
        </w:rPr>
        <w:t>uwzględnieniem:</w:t>
      </w:r>
    </w:p>
    <w:p>
      <w:pPr>
        <w:pStyle w:val="Standard"/>
        <w:numPr>
          <w:ilvl w:val="1"/>
          <w:numId w:val="5"/>
        </w:numPr>
        <w:tabs>
          <w:tab w:val="clear" w:pos="720"/>
          <w:tab w:val="left" w:pos="1134" w:leader="none"/>
          <w:tab w:val="left" w:pos="1527" w:leader="none"/>
          <w:tab w:val="left" w:pos="1862" w:leader="none"/>
          <w:tab w:val="left" w:pos="2101" w:leader="none"/>
          <w:tab w:val="left" w:pos="2153" w:leader="none"/>
        </w:tabs>
        <w:ind w:hanging="510" w:left="1077"/>
        <w:jc w:val="both"/>
        <w:rPr>
          <w:sz w:val="22"/>
          <w:szCs w:val="22"/>
        </w:rPr>
      </w:pPr>
      <w:r>
        <w:rPr>
          <w:rFonts w:ascii="Titillium" w:hAnsi="Titillium"/>
          <w:sz w:val="22"/>
          <w:szCs w:val="22"/>
        </w:rPr>
        <w:t>opracowania dokumentacji projektowej dla zakresu określonego w §1 niniejszej umowy;</w:t>
      </w:r>
    </w:p>
    <w:p>
      <w:pPr>
        <w:pStyle w:val="Standard"/>
        <w:numPr>
          <w:ilvl w:val="1"/>
          <w:numId w:val="5"/>
        </w:numPr>
        <w:tabs>
          <w:tab w:val="clear" w:pos="720"/>
          <w:tab w:val="left" w:pos="1527" w:leader="none"/>
          <w:tab w:val="left" w:pos="1862" w:leader="none"/>
          <w:tab w:val="left" w:pos="2101" w:leader="none"/>
          <w:tab w:val="left" w:pos="2153" w:leader="none"/>
        </w:tabs>
        <w:ind w:hanging="567" w:left="1134"/>
        <w:jc w:val="both"/>
        <w:rPr>
          <w:sz w:val="22"/>
          <w:szCs w:val="22"/>
        </w:rPr>
      </w:pPr>
      <w:r>
        <w:rPr>
          <w:rFonts w:ascii="Titillium" w:hAnsi="Titillium"/>
          <w:sz w:val="22"/>
          <w:szCs w:val="22"/>
        </w:rPr>
        <w:t>wykonania robót budowlanych na podstawie opracowanych dokumentacji.</w:t>
      </w:r>
    </w:p>
    <w:p>
      <w:pPr>
        <w:pStyle w:val="Standard"/>
        <w:numPr>
          <w:ilvl w:val="0"/>
          <w:numId w:val="5"/>
        </w:numPr>
        <w:tabs>
          <w:tab w:val="clear" w:pos="720"/>
          <w:tab w:val="left" w:pos="394" w:leader="none"/>
          <w:tab w:val="left" w:pos="509" w:leader="none"/>
          <w:tab w:val="left" w:pos="619" w:leader="none"/>
          <w:tab w:val="left" w:pos="683" w:leader="none"/>
          <w:tab w:val="left" w:pos="736" w:leader="none"/>
        </w:tabs>
        <w:ind w:hanging="340" w:left="340"/>
        <w:jc w:val="both"/>
        <w:rPr>
          <w:sz w:val="22"/>
          <w:szCs w:val="22"/>
        </w:rPr>
      </w:pPr>
      <w:r>
        <w:rPr>
          <w:rFonts w:ascii="Titillium" w:hAnsi="Titillium"/>
          <w:sz w:val="22"/>
          <w:szCs w:val="22"/>
          <w:lang w:eastAsia="pl-PL" w:bidi="ar-SA"/>
        </w:rPr>
        <w:t xml:space="preserve">Kompleksową dokumentację projektową wraz z uzyskaniem stosownych zezwoleń na realizację robót należy wykonać w terminie </w:t>
      </w:r>
      <w:r>
        <w:rPr>
          <w:rFonts w:ascii="Titillium" w:hAnsi="Titillium"/>
          <w:b/>
          <w:bCs/>
          <w:sz w:val="22"/>
          <w:szCs w:val="22"/>
          <w:lang w:eastAsia="pl-PL" w:bidi="ar-SA"/>
        </w:rPr>
        <w:t>do</w:t>
      </w:r>
      <w:r>
        <w:rPr>
          <w:rFonts w:ascii="Titillium" w:hAnsi="Titillium"/>
          <w:strike w:val="false"/>
          <w:dstrike w:val="false"/>
          <w:sz w:val="22"/>
          <w:szCs w:val="22"/>
          <w:lang w:eastAsia="pl-PL" w:bidi="ar-SA"/>
        </w:rPr>
        <w:t xml:space="preserve"> </w:t>
      </w:r>
      <w:r>
        <w:rPr>
          <w:rFonts w:ascii="Titillium" w:hAnsi="Titillium"/>
          <w:b/>
          <w:bCs/>
          <w:strike w:val="false"/>
          <w:dstrike w:val="false"/>
          <w:sz w:val="22"/>
          <w:szCs w:val="22"/>
          <w:lang w:eastAsia="pl-PL" w:bidi="ar-SA"/>
        </w:rPr>
        <w:t>14 miesięcy</w:t>
      </w:r>
      <w:r>
        <w:rPr>
          <w:rFonts w:ascii="Titillium" w:hAnsi="Titillium"/>
          <w:strike w:val="false"/>
          <w:dstrike w:val="false"/>
          <w:sz w:val="22"/>
          <w:szCs w:val="22"/>
          <w:lang w:eastAsia="pl-PL" w:bidi="ar-SA"/>
        </w:rPr>
        <w:t xml:space="preserve"> </w:t>
      </w:r>
      <w:r>
        <w:rPr>
          <w:rFonts w:ascii="Titillium" w:hAnsi="Titillium"/>
          <w:sz w:val="22"/>
          <w:szCs w:val="22"/>
          <w:lang w:eastAsia="pl-PL" w:bidi="ar-SA"/>
        </w:rPr>
        <w:t>od dnia podpisania umowy.</w:t>
      </w:r>
    </w:p>
    <w:p>
      <w:pPr>
        <w:pStyle w:val="Standard"/>
        <w:numPr>
          <w:ilvl w:val="0"/>
          <w:numId w:val="5"/>
        </w:numPr>
        <w:tabs>
          <w:tab w:val="clear" w:pos="720"/>
          <w:tab w:val="left" w:pos="394" w:leader="none"/>
          <w:tab w:val="left" w:pos="509" w:leader="none"/>
          <w:tab w:val="left" w:pos="619" w:leader="none"/>
          <w:tab w:val="left" w:pos="683" w:leader="none"/>
          <w:tab w:val="left" w:pos="736" w:leader="none"/>
        </w:tabs>
        <w:ind w:hanging="340" w:left="340"/>
        <w:jc w:val="both"/>
        <w:rPr>
          <w:rFonts w:ascii="Titillium" w:hAnsi="Titillium"/>
          <w:sz w:val="22"/>
          <w:szCs w:val="22"/>
        </w:rPr>
      </w:pPr>
      <w:r>
        <w:rPr>
          <w:rFonts w:ascii="Titillium" w:hAnsi="Titillium"/>
          <w:sz w:val="22"/>
          <w:szCs w:val="22"/>
          <w:lang w:eastAsia="pl-PL" w:bidi="ar-SA"/>
        </w:rPr>
        <w:t>Za termin wykonania umowy uważa się:</w:t>
      </w:r>
    </w:p>
    <w:p>
      <w:pPr>
        <w:pStyle w:val="Standard"/>
        <w:numPr>
          <w:ilvl w:val="0"/>
          <w:numId w:val="26"/>
        </w:numPr>
        <w:ind w:hanging="567" w:left="1134"/>
        <w:jc w:val="both"/>
        <w:rPr/>
      </w:pPr>
      <w:r>
        <w:rPr>
          <w:rFonts w:ascii="Titillium" w:hAnsi="Titillium"/>
          <w:sz w:val="22"/>
          <w:szCs w:val="22"/>
          <w:lang w:eastAsia="pl-PL" w:bidi="ar-SA"/>
        </w:rPr>
        <w:t>złożenie w siedzibie Zamawiającego dokumentacji projektowej wraz z zezwoleniami,              o których mowa w ust. 2,</w:t>
      </w:r>
    </w:p>
    <w:p>
      <w:pPr>
        <w:pStyle w:val="Standard"/>
        <w:numPr>
          <w:ilvl w:val="0"/>
          <w:numId w:val="26"/>
        </w:numPr>
        <w:ind w:hanging="567" w:left="1134"/>
        <w:jc w:val="both"/>
        <w:rPr>
          <w:rFonts w:ascii="Titillium" w:hAnsi="Titillium"/>
          <w:sz w:val="22"/>
          <w:szCs w:val="22"/>
        </w:rPr>
      </w:pPr>
      <w:r>
        <w:rPr>
          <w:rFonts w:ascii="Titillium" w:hAnsi="Titillium"/>
          <w:sz w:val="22"/>
          <w:szCs w:val="22"/>
          <w:lang w:eastAsia="pl-PL" w:bidi="ar-SA"/>
        </w:rPr>
        <w:t>pisemne zgłoszenie o zakończeniu robót i</w:t>
      </w:r>
      <w:r>
        <w:rPr>
          <w:rFonts w:cs="Calibri" w:ascii="Titillium" w:hAnsi="Titillium"/>
          <w:sz w:val="22"/>
          <w:szCs w:val="22"/>
          <w:lang w:eastAsia="pl-PL" w:bidi="ar-SA"/>
        </w:rPr>
        <w:t> </w:t>
      </w:r>
      <w:r>
        <w:rPr>
          <w:rFonts w:ascii="Titillium" w:hAnsi="Titillium"/>
          <w:sz w:val="22"/>
          <w:szCs w:val="22"/>
          <w:lang w:eastAsia="pl-PL" w:bidi="ar-SA"/>
        </w:rPr>
        <w:t>gotowości do odbioru  całego przedmiotu umowy potwierdzone przez inspektora nadzoru inwestorskiego.</w:t>
      </w:r>
    </w:p>
    <w:p>
      <w:pPr>
        <w:pStyle w:val="Standard"/>
        <w:tabs>
          <w:tab w:val="clear" w:pos="720"/>
          <w:tab w:val="left" w:pos="6168" w:leader="none"/>
        </w:tabs>
        <w:jc w:val="center"/>
        <w:rPr>
          <w:rFonts w:ascii="Titillium" w:hAnsi="Titillium"/>
          <w:b/>
          <w:bCs/>
          <w:sz w:val="22"/>
          <w:szCs w:val="22"/>
        </w:rPr>
      </w:pPr>
      <w:r>
        <w:rPr>
          <w:rFonts w:ascii="Titillium" w:hAnsi="Titillium"/>
          <w:b/>
          <w:bCs/>
          <w:sz w:val="22"/>
          <w:szCs w:val="22"/>
        </w:rPr>
      </w:r>
    </w:p>
    <w:p>
      <w:pPr>
        <w:pStyle w:val="Normal"/>
        <w:rPr>
          <w:sz w:val="22"/>
          <w:szCs w:val="22"/>
        </w:rPr>
      </w:pPr>
      <w:r>
        <w:rPr>
          <w:sz w:val="22"/>
          <w:szCs w:val="22"/>
        </w:rPr>
        <w:t>§9</w:t>
      </w:r>
    </w:p>
    <w:p>
      <w:pPr>
        <w:pStyle w:val="Heading1"/>
        <w:rPr>
          <w:sz w:val="22"/>
          <w:szCs w:val="22"/>
        </w:rPr>
      </w:pPr>
      <w:r>
        <w:rPr>
          <w:sz w:val="22"/>
          <w:szCs w:val="22"/>
        </w:rPr>
        <w:t>Wynagrodzenie</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rPr>
        <w:t>Za wykonanie przedmiotu umowy, określonego w § 1, strony ustalają wynagrodzenie w</w:t>
      </w:r>
      <w:r>
        <w:rPr>
          <w:rFonts w:cs="Calibri" w:ascii="Calibri" w:hAnsi="Calibri"/>
          <w:sz w:val="22"/>
          <w:szCs w:val="22"/>
        </w:rPr>
        <w:t> </w:t>
      </w:r>
      <w:r>
        <w:rPr>
          <w:rFonts w:ascii="Titillium" w:hAnsi="Titillium"/>
          <w:sz w:val="22"/>
          <w:szCs w:val="22"/>
        </w:rPr>
        <w:t>wysokości ………………..</w:t>
      </w:r>
      <w:r>
        <w:rPr>
          <w:rFonts w:ascii="Titillium" w:hAnsi="Titillium"/>
          <w:b/>
          <w:bCs/>
          <w:sz w:val="22"/>
          <w:szCs w:val="22"/>
        </w:rPr>
        <w:t>brutto</w:t>
      </w:r>
      <w:r>
        <w:rPr>
          <w:rFonts w:ascii="Titillium" w:hAnsi="Titillium"/>
          <w:sz w:val="22"/>
          <w:szCs w:val="22"/>
        </w:rPr>
        <w:t xml:space="preserve"> (słownie złotych:), w tym</w:t>
      </w:r>
      <w:r>
        <w:rPr>
          <w:rFonts w:ascii="Titillium" w:hAnsi="Titillium"/>
          <w:b/>
          <w:bCs/>
          <w:sz w:val="22"/>
          <w:szCs w:val="22"/>
        </w:rPr>
        <w:t>:</w:t>
      </w:r>
    </w:p>
    <w:p>
      <w:pPr>
        <w:pStyle w:val="NormalWeb"/>
        <w:numPr>
          <w:ilvl w:val="1"/>
          <w:numId w:val="1"/>
        </w:numPr>
        <w:tabs>
          <w:tab w:val="clear" w:pos="720"/>
          <w:tab w:val="left" w:pos="1144" w:leader="none"/>
          <w:tab w:val="left" w:pos="1504" w:leader="none"/>
          <w:tab w:val="left" w:pos="1853" w:leader="none"/>
          <w:tab w:val="left" w:pos="1875" w:leader="none"/>
        </w:tabs>
        <w:spacing w:before="0" w:after="0"/>
        <w:ind w:hanging="567" w:left="1134"/>
        <w:jc w:val="both"/>
        <w:rPr>
          <w:sz w:val="22"/>
          <w:szCs w:val="22"/>
        </w:rPr>
      </w:pPr>
      <w:r>
        <w:rPr>
          <w:rFonts w:ascii="Titillium" w:hAnsi="Titillium"/>
          <w:b/>
          <w:bCs/>
          <w:sz w:val="22"/>
          <w:szCs w:val="22"/>
        </w:rPr>
        <w:t>dokumentacja projektowa</w:t>
      </w:r>
      <w:r>
        <w:rPr>
          <w:rFonts w:ascii="Titillium" w:hAnsi="Titillium"/>
          <w:sz w:val="22"/>
          <w:szCs w:val="22"/>
        </w:rPr>
        <w:t xml:space="preserve"> </w:t>
      </w:r>
      <w:r>
        <w:rPr>
          <w:rFonts w:ascii="Titillium" w:hAnsi="Titillium"/>
          <w:b/>
          <w:bCs/>
          <w:sz w:val="22"/>
          <w:szCs w:val="22"/>
        </w:rPr>
        <w:t>………………………...</w:t>
      </w:r>
      <w:r>
        <w:rPr>
          <w:rFonts w:ascii="Titillium" w:hAnsi="Titillium"/>
          <w:sz w:val="22"/>
          <w:szCs w:val="22"/>
        </w:rPr>
        <w:t xml:space="preserve"> (słownie złotych:),</w:t>
      </w:r>
    </w:p>
    <w:p>
      <w:pPr>
        <w:pStyle w:val="NormalWeb"/>
        <w:numPr>
          <w:ilvl w:val="1"/>
          <w:numId w:val="1"/>
        </w:numPr>
        <w:tabs>
          <w:tab w:val="clear" w:pos="720"/>
          <w:tab w:val="left" w:pos="1144" w:leader="none"/>
          <w:tab w:val="left" w:pos="1504" w:leader="none"/>
          <w:tab w:val="left" w:pos="1853" w:leader="none"/>
          <w:tab w:val="left" w:pos="1875" w:leader="none"/>
        </w:tabs>
        <w:spacing w:before="0" w:after="0"/>
        <w:ind w:hanging="567" w:left="1134"/>
        <w:jc w:val="both"/>
        <w:rPr>
          <w:sz w:val="22"/>
          <w:szCs w:val="22"/>
        </w:rPr>
      </w:pPr>
      <w:r>
        <w:rPr>
          <w:rFonts w:eastAsia="TimesNewRomanPS-BoldMT, 'Times" w:ascii="Titillium" w:hAnsi="Titillium"/>
          <w:b/>
          <w:bCs/>
          <w:sz w:val="22"/>
          <w:szCs w:val="22"/>
        </w:rPr>
        <w:t>koszt nadzoru autorskiego</w:t>
      </w:r>
      <w:r>
        <w:rPr>
          <w:rFonts w:eastAsia="TimesNewRomanPS-BoldMT, 'Times" w:ascii="Titillium" w:hAnsi="Titillium"/>
          <w:sz w:val="22"/>
          <w:szCs w:val="22"/>
        </w:rPr>
        <w:t xml:space="preserve"> (za </w:t>
      </w:r>
      <w:r>
        <w:rPr>
          <w:rFonts w:eastAsia="TimesNewRomanPS-BoldMT, 'Times" w:ascii="Titillium" w:hAnsi="Titillium"/>
          <w:strike w:val="false"/>
          <w:dstrike w:val="false"/>
          <w:sz w:val="22"/>
          <w:szCs w:val="22"/>
        </w:rPr>
        <w:t>10 na</w:t>
      </w:r>
      <w:r>
        <w:rPr>
          <w:rFonts w:eastAsia="TimesNewRomanPS-BoldMT, 'Times" w:ascii="Titillium" w:hAnsi="Titillium"/>
          <w:sz w:val="22"/>
          <w:szCs w:val="22"/>
        </w:rPr>
        <w:t>dzorów) ……………………………</w:t>
      </w:r>
      <w:r>
        <w:rPr>
          <w:rFonts w:eastAsia="TimesNewRomanPSMT" w:ascii="Titillium" w:hAnsi="Titillium"/>
          <w:sz w:val="22"/>
          <w:szCs w:val="22"/>
        </w:rPr>
        <w:t>(słownie złotych:),</w:t>
      </w:r>
    </w:p>
    <w:p>
      <w:pPr>
        <w:pStyle w:val="NormalWeb"/>
        <w:numPr>
          <w:ilvl w:val="1"/>
          <w:numId w:val="1"/>
        </w:numPr>
        <w:tabs>
          <w:tab w:val="clear" w:pos="720"/>
          <w:tab w:val="left" w:pos="1144" w:leader="none"/>
          <w:tab w:val="left" w:pos="1504" w:leader="none"/>
          <w:tab w:val="left" w:pos="1853" w:leader="none"/>
          <w:tab w:val="left" w:pos="1875" w:leader="none"/>
        </w:tabs>
        <w:spacing w:before="0" w:after="0"/>
        <w:ind w:hanging="567" w:left="1134"/>
        <w:jc w:val="both"/>
        <w:rPr>
          <w:sz w:val="22"/>
          <w:szCs w:val="22"/>
        </w:rPr>
      </w:pPr>
      <w:r>
        <w:rPr>
          <w:rFonts w:ascii="Titillium" w:hAnsi="Titillium"/>
          <w:b/>
          <w:bCs/>
          <w:sz w:val="22"/>
          <w:szCs w:val="22"/>
        </w:rPr>
        <w:t>roboty budowlane</w:t>
      </w:r>
      <w:r>
        <w:rPr>
          <w:rFonts w:ascii="Titillium" w:hAnsi="Titillium"/>
          <w:sz w:val="22"/>
          <w:szCs w:val="22"/>
        </w:rPr>
        <w:t xml:space="preserve"> ……………………………………. </w:t>
      </w:r>
      <w:r>
        <w:rPr>
          <w:rFonts w:eastAsia="TimesNewRomanPSMT" w:ascii="Titillium" w:hAnsi="Titillium"/>
          <w:sz w:val="22"/>
          <w:szCs w:val="22"/>
        </w:rPr>
        <w:t>(słownie złotych:).</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rPr>
        <w:t>Wynagrodzenie ryczałtowe, o którym mowa ust. 1, obejmuje cały zakres prac opisanych                        w programie funkcjonalno–użytkowym oraz zawartych w opisie przedmiotu zamówienia (rozdział I SWZ) i w umowie.</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lang w:eastAsia="pl-PL" w:bidi="ar-SA"/>
        </w:rPr>
        <w:t>Niedoszacowanie, pominięcie oraz brak rozpoznania przedmiotu umowy nie może być podstawą do żądania zmiany wynagrodzenia ryczałtowego, o którym mowa w ust. 1.</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lang w:eastAsia="pl-PL" w:bidi="ar-SA"/>
        </w:rPr>
        <w:t>Zmiana wynagrodzenia Wykonawcy jest dopuszczalna na zasadach opisanych w §20-24 umowy.</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lang w:eastAsia="pl-PL" w:bidi="ar-SA"/>
        </w:rPr>
        <w:t>Wierzytelność wynikająca z niniejszej umowy nie może być przedmiotem cesji na rzecz osób trzecich bez pisemnej zgody Zamawiającego. Zgoda, o której mowa w zdaniu poprzedzającym zostanie wyrażona pod warunkiem zaspokojenia mających pierwszeństwo zajęć komorniczych oraz kar umownych i kwot należnych podwykonawcom, zgodnie z art. 465 ustawy Pzp.</w:t>
      </w:r>
    </w:p>
    <w:p>
      <w:pPr>
        <w:pStyle w:val="NormalWeb"/>
        <w:numPr>
          <w:ilvl w:val="0"/>
          <w:numId w:val="0"/>
        </w:numPr>
        <w:tabs>
          <w:tab w:val="clear" w:pos="720"/>
          <w:tab w:val="left" w:pos="829" w:leader="none"/>
        </w:tabs>
        <w:spacing w:before="0" w:after="0"/>
        <w:ind w:hanging="0" w:left="283"/>
        <w:jc w:val="both"/>
        <w:rPr>
          <w:sz w:val="22"/>
          <w:szCs w:val="22"/>
        </w:rPr>
      </w:pPr>
      <w:r>
        <w:rPr>
          <w:sz w:val="22"/>
          <w:szCs w:val="22"/>
        </w:rPr>
      </w:r>
    </w:p>
    <w:p>
      <w:pPr>
        <w:pStyle w:val="Normal"/>
        <w:rPr>
          <w:sz w:val="22"/>
          <w:szCs w:val="22"/>
        </w:rPr>
      </w:pPr>
      <w:r>
        <w:rPr>
          <w:rFonts w:eastAsia="Times-Roman, 'Times New Roman'"/>
          <w:sz w:val="22"/>
          <w:szCs w:val="22"/>
          <w:lang w:eastAsia="pl-PL"/>
        </w:rPr>
        <w:t>§ 10</w:t>
      </w:r>
    </w:p>
    <w:p>
      <w:pPr>
        <w:pStyle w:val="Heading1"/>
        <w:rPr>
          <w:sz w:val="22"/>
          <w:szCs w:val="22"/>
        </w:rPr>
      </w:pPr>
      <w:r>
        <w:rPr>
          <w:sz w:val="22"/>
          <w:szCs w:val="22"/>
          <w:lang w:eastAsia="pl-PL"/>
        </w:rPr>
        <w:t>Rozliczenia</w:t>
      </w:r>
    </w:p>
    <w:p>
      <w:pPr>
        <w:pStyle w:val="Standard"/>
        <w:widowControl w:val="false"/>
        <w:numPr>
          <w:ilvl w:val="2"/>
          <w:numId w:val="147"/>
        </w:numPr>
        <w:tabs>
          <w:tab w:val="clear" w:pos="720"/>
          <w:tab w:val="left" w:pos="742" w:leader="none"/>
          <w:tab w:val="left" w:pos="2520" w:leader="none"/>
        </w:tabs>
        <w:ind w:hanging="360" w:left="360"/>
        <w:jc w:val="both"/>
        <w:rPr>
          <w:sz w:val="22"/>
          <w:szCs w:val="22"/>
        </w:rPr>
      </w:pPr>
      <w:r>
        <w:rPr>
          <w:rFonts w:eastAsia="Times-Roman, 'Times New Roman'" w:ascii="Titillium" w:hAnsi="Titillium"/>
          <w:color w:val="000000"/>
          <w:sz w:val="22"/>
          <w:szCs w:val="22"/>
          <w:lang w:eastAsia="pl-PL"/>
        </w:rPr>
        <w:t>Rozliczenie</w:t>
      </w:r>
      <w:r>
        <w:rPr>
          <w:rFonts w:ascii="Titillium" w:hAnsi="Titillium"/>
          <w:sz w:val="22"/>
          <w:szCs w:val="22"/>
        </w:rPr>
        <w:t xml:space="preserve"> za przedmiot umowy będzie odbywało się: </w:t>
      </w:r>
    </w:p>
    <w:p>
      <w:pPr>
        <w:pStyle w:val="Normal"/>
        <w:widowControl w:val="false"/>
        <w:numPr>
          <w:ilvl w:val="1"/>
          <w:numId w:val="148"/>
        </w:numPr>
        <w:tabs>
          <w:tab w:val="clear" w:pos="685"/>
          <w:tab w:val="clear" w:pos="4876"/>
          <w:tab w:val="clear" w:pos="5470"/>
          <w:tab w:val="left" w:pos="1478" w:leader="none"/>
          <w:tab w:val="left" w:pos="1530" w:leader="none"/>
          <w:tab w:val="left" w:pos="1701" w:leader="none"/>
        </w:tabs>
        <w:ind w:hanging="567" w:left="1134"/>
        <w:jc w:val="both"/>
        <w:rPr>
          <w:b w:val="false"/>
          <w:bCs w:val="false"/>
        </w:rPr>
      </w:pPr>
      <w:r>
        <w:rPr>
          <w:rFonts w:eastAsia="Songti SC" w:cs="Arial Unicode MS"/>
          <w:b w:val="false"/>
          <w:bCs w:val="false"/>
          <w:sz w:val="22"/>
          <w:szCs w:val="22"/>
        </w:rPr>
        <w:t>fakturami częściowymi – do 5% wartości wynagrodzenia umownego w ramach wkładu własnego:</w:t>
      </w:r>
    </w:p>
    <w:p>
      <w:pPr>
        <w:pStyle w:val="Normal"/>
        <w:widowControl w:val="false"/>
        <w:numPr>
          <w:ilvl w:val="2"/>
          <w:numId w:val="24"/>
        </w:numPr>
        <w:tabs>
          <w:tab w:val="clear" w:pos="685"/>
          <w:tab w:val="clear" w:pos="4876"/>
          <w:tab w:val="clear" w:pos="5470"/>
          <w:tab w:val="left" w:pos="1875" w:leader="none"/>
          <w:tab w:val="left" w:pos="1927" w:leader="none"/>
          <w:tab w:val="left" w:pos="2265" w:leader="none"/>
          <w:tab w:val="left" w:pos="2385" w:leader="none"/>
        </w:tabs>
        <w:ind w:hanging="284" w:left="1418"/>
        <w:jc w:val="both"/>
        <w:rPr>
          <w:b w:val="false"/>
          <w:bCs w:val="false"/>
        </w:rPr>
      </w:pPr>
      <w:r>
        <w:rPr>
          <w:rFonts w:eastAsia="Songti SC" w:cs="Arial Unicode MS"/>
          <w:b w:val="false"/>
          <w:bCs w:val="false"/>
          <w:sz w:val="22"/>
          <w:szCs w:val="22"/>
        </w:rPr>
        <w:t>za opracowanie dokumentacji projektowej/projektowych po uzyskaniu właściwych zezwoleń na realizację rob</w:t>
      </w:r>
      <w:r>
        <w:rPr>
          <w:rFonts w:eastAsia="Songti SC" w:cs="Titillium"/>
          <w:b w:val="false"/>
          <w:bCs w:val="false"/>
          <w:sz w:val="22"/>
          <w:szCs w:val="22"/>
        </w:rPr>
        <w:t>ó</w:t>
      </w:r>
      <w:r>
        <w:rPr>
          <w:rFonts w:eastAsia="Songti SC" w:cs="Arial Unicode MS"/>
          <w:b w:val="false"/>
          <w:bCs w:val="false"/>
          <w:sz w:val="22"/>
          <w:szCs w:val="22"/>
        </w:rPr>
        <w:t xml:space="preserve">t </w:t>
      </w:r>
      <w:r>
        <w:rPr>
          <w:rFonts w:eastAsia="Songti SC" w:cs="Arial Unicode MS"/>
          <w:b w:val="false"/>
          <w:bCs w:val="false"/>
          <w:sz w:val="22"/>
          <w:szCs w:val="22"/>
        </w:rPr>
        <w:t>(ostatecznych),</w:t>
      </w:r>
    </w:p>
    <w:p>
      <w:pPr>
        <w:pStyle w:val="Normal"/>
        <w:widowControl w:val="false"/>
        <w:numPr>
          <w:ilvl w:val="2"/>
          <w:numId w:val="24"/>
        </w:numPr>
        <w:tabs>
          <w:tab w:val="clear" w:pos="685"/>
          <w:tab w:val="clear" w:pos="4876"/>
          <w:tab w:val="clear" w:pos="5470"/>
          <w:tab w:val="left" w:pos="1875" w:leader="none"/>
          <w:tab w:val="left" w:pos="1927" w:leader="none"/>
          <w:tab w:val="left" w:pos="2265" w:leader="none"/>
          <w:tab w:val="left" w:pos="2385" w:leader="none"/>
        </w:tabs>
        <w:ind w:hanging="284" w:left="1418"/>
        <w:jc w:val="both"/>
        <w:rPr>
          <w:b w:val="false"/>
          <w:bCs w:val="false"/>
        </w:rPr>
      </w:pPr>
      <w:r>
        <w:rPr>
          <w:rFonts w:eastAsia="Songti SC" w:cs="Arial Unicode MS" w:ascii="Titillium" w:hAnsi="Titillium"/>
          <w:b w:val="false"/>
          <w:bCs w:val="false"/>
          <w:strike w:val="false"/>
          <w:dstrike w:val="false"/>
          <w:sz w:val="22"/>
          <w:szCs w:val="22"/>
        </w:rPr>
        <w:t xml:space="preserve">za </w:t>
      </w:r>
      <w:r>
        <w:rPr>
          <w:rFonts w:eastAsia="Songti SC" w:cs="Arial Unicode MS" w:ascii="Titillium" w:hAnsi="Titillium"/>
          <w:b w:val="false"/>
          <w:bCs w:val="false"/>
          <w:strike w:val="false"/>
          <w:dstrike w:val="false"/>
          <w:sz w:val="22"/>
          <w:szCs w:val="22"/>
        </w:rPr>
        <w:t xml:space="preserve">wykonanie prac </w:t>
      </w:r>
      <w:r>
        <w:rPr>
          <w:rFonts w:eastAsia="Songti SC" w:cs="Arial Unicode MS" w:ascii="Titillium" w:hAnsi="Titillium"/>
          <w:b w:val="false"/>
          <w:bCs w:val="false"/>
          <w:strike w:val="false"/>
          <w:dstrike w:val="false"/>
          <w:sz w:val="22"/>
          <w:szCs w:val="22"/>
        </w:rPr>
        <w:t>związanych z wycinką drzew,</w:t>
      </w:r>
    </w:p>
    <w:p>
      <w:pPr>
        <w:pStyle w:val="Normal"/>
        <w:widowControl w:val="false"/>
        <w:numPr>
          <w:ilvl w:val="2"/>
          <w:numId w:val="24"/>
        </w:numPr>
        <w:tabs>
          <w:tab w:val="clear" w:pos="685"/>
          <w:tab w:val="clear" w:pos="4876"/>
          <w:tab w:val="clear" w:pos="5470"/>
          <w:tab w:val="left" w:pos="1875" w:leader="none"/>
          <w:tab w:val="left" w:pos="1927" w:leader="none"/>
          <w:tab w:val="left" w:pos="2265" w:leader="none"/>
          <w:tab w:val="left" w:pos="2385" w:leader="none"/>
        </w:tabs>
        <w:ind w:hanging="284" w:left="1418"/>
        <w:jc w:val="both"/>
        <w:rPr>
          <w:rFonts w:ascii="Titillium" w:hAnsi="Titillium"/>
          <w:b w:val="false"/>
          <w:bCs w:val="false"/>
          <w:strike w:val="false"/>
          <w:dstrike w:val="false"/>
          <w:sz w:val="22"/>
          <w:szCs w:val="22"/>
        </w:rPr>
      </w:pPr>
      <w:r>
        <w:rPr>
          <w:rFonts w:eastAsia="Songti SC" w:cs="Arial Unicode MS" w:ascii="Titillium" w:hAnsi="Titillium"/>
          <w:b w:val="false"/>
          <w:bCs w:val="false"/>
          <w:strike w:val="false"/>
          <w:dstrike w:val="false"/>
          <w:sz w:val="22"/>
          <w:szCs w:val="22"/>
        </w:rPr>
        <w:t>za wykonanie części prac związanych z robotami rozbiórkowymi i demontażowymi;</w:t>
      </w:r>
    </w:p>
    <w:p>
      <w:pPr>
        <w:pStyle w:val="Normal"/>
        <w:widowControl w:val="false"/>
        <w:numPr>
          <w:ilvl w:val="1"/>
          <w:numId w:val="149"/>
        </w:numPr>
        <w:tabs>
          <w:tab w:val="clear" w:pos="685"/>
          <w:tab w:val="clear" w:pos="4876"/>
          <w:tab w:val="clear" w:pos="5470"/>
          <w:tab w:val="left" w:pos="1478" w:leader="none"/>
          <w:tab w:val="left" w:pos="1530" w:leader="none"/>
          <w:tab w:val="left" w:pos="1701" w:leader="none"/>
        </w:tabs>
        <w:ind w:hanging="567" w:left="1134"/>
        <w:jc w:val="both"/>
        <w:rPr>
          <w:b w:val="false"/>
          <w:bCs w:val="false"/>
        </w:rPr>
      </w:pPr>
      <w:r>
        <w:rPr>
          <w:rFonts w:eastAsia="Songti SC" w:cs="Arial Unicode MS"/>
          <w:b w:val="false"/>
          <w:bCs w:val="false"/>
          <w:sz w:val="22"/>
          <w:szCs w:val="22"/>
        </w:rPr>
        <w:t>jedną fakturą –</w:t>
      </w:r>
      <w:r>
        <w:rPr>
          <w:rFonts w:eastAsia="Songti SC" w:cs="Arial Unicode MS"/>
          <w:b w:val="false"/>
          <w:bCs w:val="false"/>
          <w:sz w:val="22"/>
          <w:szCs w:val="22"/>
        </w:rPr>
        <w:t>płatność za ww. fakturę nie może przekroczyć</w:t>
      </w:r>
      <w:r>
        <w:rPr>
          <w:rFonts w:eastAsia="Songti SC" w:cs="Arial Unicode MS"/>
          <w:b w:val="false"/>
          <w:bCs w:val="false"/>
          <w:sz w:val="22"/>
          <w:szCs w:val="22"/>
        </w:rPr>
        <w:t xml:space="preserve"> 47%</w:t>
      </w:r>
      <w:r>
        <w:rPr>
          <w:rFonts w:eastAsia="Songti SC" w:cs="Arial Unicode MS"/>
          <w:b w:val="false"/>
          <w:bCs w:val="false"/>
          <w:sz w:val="22"/>
          <w:szCs w:val="22"/>
        </w:rPr>
        <w:t xml:space="preserve"> wynagrodzenia umownego </w:t>
      </w:r>
      <w:r>
        <w:rPr>
          <w:rFonts w:eastAsia="Songti SC" w:cs="Arial Unicode MS"/>
          <w:b w:val="false"/>
          <w:bCs w:val="false"/>
          <w:sz w:val="22"/>
          <w:szCs w:val="22"/>
        </w:rPr>
        <w:t xml:space="preserve">za wykonanie prac wraz z ich odbiorem </w:t>
      </w:r>
      <w:r>
        <w:rPr>
          <w:rFonts w:eastAsia="Songti SC" w:cs="Arial Unicode MS"/>
          <w:b w:val="false"/>
          <w:bCs w:val="false"/>
          <w:sz w:val="22"/>
          <w:szCs w:val="22"/>
        </w:rPr>
        <w:t>na modernizowanym odcinku ul. Adama Mickiewicza, tj.:</w:t>
      </w:r>
    </w:p>
    <w:p>
      <w:pPr>
        <w:pStyle w:val="Normal"/>
        <w:widowControl w:val="false"/>
        <w:numPr>
          <w:ilvl w:val="2"/>
          <w:numId w:val="25"/>
        </w:numPr>
        <w:tabs>
          <w:tab w:val="clear" w:pos="685"/>
          <w:tab w:val="clear" w:pos="4876"/>
          <w:tab w:val="clear" w:pos="5470"/>
          <w:tab w:val="left" w:pos="1875" w:leader="none"/>
          <w:tab w:val="left" w:pos="1927" w:leader="none"/>
          <w:tab w:val="left" w:pos="2265" w:leader="none"/>
          <w:tab w:val="left" w:pos="2385" w:leader="none"/>
        </w:tabs>
        <w:ind w:hanging="284" w:left="1418"/>
        <w:jc w:val="both"/>
        <w:rPr>
          <w:b w:val="false"/>
          <w:bCs w:val="false"/>
        </w:rPr>
      </w:pPr>
      <w:r>
        <w:rPr>
          <w:rFonts w:eastAsia="Songti SC" w:cs="Arial Unicode MS"/>
          <w:b w:val="false"/>
          <w:bCs w:val="false"/>
          <w:sz w:val="22"/>
          <w:szCs w:val="22"/>
        </w:rPr>
        <w:t xml:space="preserve">robót </w:t>
      </w:r>
      <w:r>
        <w:rPr>
          <w:rFonts w:eastAsia="Songti SC" w:cs="Arial Unicode MS" w:ascii="Titillium" w:hAnsi="Titillium"/>
          <w:b w:val="false"/>
          <w:bCs w:val="false"/>
          <w:strike w:val="false"/>
          <w:dstrike w:val="false"/>
          <w:sz w:val="22"/>
          <w:szCs w:val="22"/>
        </w:rPr>
        <w:t xml:space="preserve">rozbiórkowych </w:t>
      </w:r>
      <w:r>
        <w:rPr>
          <w:rFonts w:eastAsia="Songti SC" w:cs="Arial Unicode MS" w:ascii="Titillium" w:hAnsi="Titillium"/>
          <w:b w:val="false"/>
          <w:bCs w:val="false"/>
          <w:strike w:val="false"/>
          <w:dstrike w:val="false"/>
          <w:sz w:val="22"/>
          <w:szCs w:val="22"/>
        </w:rPr>
        <w:t>i demontażowych</w:t>
      </w:r>
      <w:r>
        <w:rPr>
          <w:rFonts w:eastAsia="Songti SC" w:cs="Arial Unicode MS" w:ascii="Titillium" w:hAnsi="Titillium"/>
          <w:b w:val="false"/>
          <w:bCs w:val="false"/>
          <w:strike w:val="false"/>
          <w:dstrike w:val="false"/>
          <w:sz w:val="22"/>
          <w:szCs w:val="22"/>
        </w:rPr>
        <w:t xml:space="preserve"> </w:t>
      </w:r>
      <w:r>
        <w:rPr>
          <w:rFonts w:eastAsia="Songti SC" w:cs="Arial Unicode MS" w:ascii="Titillium" w:hAnsi="Titillium"/>
          <w:b w:val="false"/>
          <w:bCs w:val="false"/>
          <w:strike w:val="false"/>
          <w:dstrike w:val="false"/>
          <w:sz w:val="22"/>
          <w:szCs w:val="22"/>
        </w:rPr>
        <w:t xml:space="preserve">(pozostała część, nie zafakturowana                      w </w:t>
      </w:r>
      <w:r>
        <w:rPr>
          <w:rFonts w:eastAsia="Songti SC" w:cs="Arial Unicode MS" w:ascii="Titillium" w:hAnsi="Titillium"/>
          <w:b w:val="false"/>
          <w:bCs w:val="false"/>
          <w:strike w:val="false"/>
          <w:dstrike w:val="false"/>
          <w:sz w:val="22"/>
          <w:szCs w:val="22"/>
        </w:rPr>
        <w:t>ramach udziału własnego</w:t>
      </w:r>
      <w:r>
        <w:rPr>
          <w:rFonts w:eastAsia="Songti SC" w:cs="Arial Unicode MS" w:ascii="Titillium" w:hAnsi="Titillium"/>
          <w:b w:val="false"/>
          <w:bCs w:val="false"/>
          <w:strike w:val="false"/>
          <w:dstrike w:val="false"/>
          <w:sz w:val="22"/>
          <w:szCs w:val="22"/>
        </w:rPr>
        <w:t xml:space="preserve">, </w:t>
      </w:r>
      <w:r>
        <w:rPr>
          <w:rFonts w:eastAsia="Songti SC" w:cs="Arial Unicode MS" w:ascii="Titillium" w:hAnsi="Titillium"/>
          <w:b w:val="false"/>
          <w:bCs w:val="false"/>
          <w:strike w:val="false"/>
          <w:dstrike w:val="false"/>
          <w:sz w:val="22"/>
          <w:szCs w:val="22"/>
        </w:rPr>
        <w:t xml:space="preserve">o których mowa w pkt 1 </w:t>
      </w:r>
      <w:r>
        <w:rPr>
          <w:rFonts w:eastAsia="Songti SC" w:cs="Arial Unicode MS" w:ascii="Titillium" w:hAnsi="Titillium"/>
          <w:b w:val="false"/>
          <w:bCs w:val="false"/>
          <w:strike w:val="false"/>
          <w:dstrike w:val="false"/>
          <w:sz w:val="22"/>
          <w:szCs w:val="22"/>
        </w:rPr>
        <w:t>lit.</w:t>
      </w:r>
      <w:r>
        <w:rPr>
          <w:rFonts w:eastAsia="Songti SC" w:cs="Arial Unicode MS" w:ascii="Titillium" w:hAnsi="Titillium"/>
          <w:b w:val="false"/>
          <w:bCs w:val="false"/>
          <w:strike w:val="false"/>
          <w:dstrike w:val="false"/>
          <w:sz w:val="22"/>
          <w:szCs w:val="22"/>
        </w:rPr>
        <w:t xml:space="preserve"> </w:t>
      </w:r>
      <w:r>
        <w:rPr>
          <w:rFonts w:eastAsia="Songti SC" w:cs="Arial Unicode MS" w:ascii="Titillium" w:hAnsi="Titillium"/>
          <w:b w:val="false"/>
          <w:bCs w:val="false"/>
          <w:strike w:val="false"/>
          <w:dstrike w:val="false"/>
          <w:sz w:val="22"/>
          <w:szCs w:val="22"/>
        </w:rPr>
        <w:t>c</w:t>
      </w:r>
      <w:r>
        <w:rPr>
          <w:rFonts w:eastAsia="Songti SC" w:cs="Arial Unicode MS" w:ascii="Titillium" w:hAnsi="Titillium"/>
          <w:b w:val="false"/>
          <w:bCs w:val="false"/>
          <w:strike w:val="false"/>
          <w:dstrike w:val="false"/>
          <w:sz w:val="22"/>
          <w:szCs w:val="22"/>
        </w:rPr>
        <w:t>,</w:t>
      </w:r>
    </w:p>
    <w:p>
      <w:pPr>
        <w:pStyle w:val="Normal"/>
        <w:widowControl w:val="false"/>
        <w:numPr>
          <w:ilvl w:val="2"/>
          <w:numId w:val="25"/>
        </w:numPr>
        <w:tabs>
          <w:tab w:val="clear" w:pos="685"/>
          <w:tab w:val="clear" w:pos="4876"/>
          <w:tab w:val="clear" w:pos="5470"/>
          <w:tab w:val="left" w:pos="1875" w:leader="none"/>
          <w:tab w:val="left" w:pos="1927" w:leader="none"/>
          <w:tab w:val="left" w:pos="2265" w:leader="none"/>
          <w:tab w:val="left" w:pos="2385" w:leader="none"/>
        </w:tabs>
        <w:ind w:hanging="284" w:left="1418"/>
        <w:jc w:val="both"/>
        <w:rPr>
          <w:b w:val="false"/>
          <w:bCs w:val="false"/>
        </w:rPr>
      </w:pPr>
      <w:r>
        <w:rPr>
          <w:rFonts w:eastAsia="Songti SC" w:cs="Arial Unicode MS" w:ascii="Titillium" w:hAnsi="Titillium"/>
          <w:b w:val="false"/>
          <w:bCs w:val="false"/>
          <w:strike w:val="false"/>
          <w:dstrike w:val="false"/>
          <w:sz w:val="22"/>
          <w:szCs w:val="22"/>
        </w:rPr>
        <w:t>kanalizacyjnych w zakresie rurociągów do odprowadzenia wody burzowej,</w:t>
      </w:r>
    </w:p>
    <w:p>
      <w:pPr>
        <w:pStyle w:val="Normal"/>
        <w:widowControl w:val="false"/>
        <w:numPr>
          <w:ilvl w:val="0"/>
          <w:numId w:val="25"/>
        </w:numPr>
        <w:tabs>
          <w:tab w:val="clear" w:pos="685"/>
          <w:tab w:val="clear" w:pos="4876"/>
          <w:tab w:val="clear" w:pos="5470"/>
          <w:tab w:val="left" w:pos="741" w:leader="none"/>
          <w:tab w:val="left" w:pos="793" w:leader="none"/>
          <w:tab w:val="left" w:pos="1131" w:leader="none"/>
          <w:tab w:val="left" w:pos="1472" w:leader="none"/>
        </w:tabs>
        <w:suppressAutoHyphens w:val="true"/>
        <w:autoSpaceDE w:val="false"/>
        <w:bidi w:val="0"/>
        <w:spacing w:lineRule="auto" w:line="276" w:before="90" w:after="0"/>
        <w:ind w:hanging="283" w:left="1417" w:right="0"/>
        <w:jc w:val="both"/>
        <w:textAlignment w:val="baseline"/>
        <w:rPr>
          <w:rFonts w:ascii="Titillium" w:hAnsi="Titillium"/>
          <w:b w:val="false"/>
          <w:bCs w:val="false"/>
          <w:strike w:val="false"/>
          <w:dstrike w:val="false"/>
          <w:sz w:val="22"/>
          <w:szCs w:val="22"/>
        </w:rPr>
      </w:pPr>
      <w:r>
        <w:rPr>
          <w:rFonts w:eastAsia="Songti SC" w:cs="Arial Unicode MS" w:ascii="Titillium" w:hAnsi="Titillium"/>
          <w:b w:val="false"/>
          <w:bCs w:val="false"/>
          <w:strike w:val="false"/>
          <w:dstrike w:val="false"/>
          <w:sz w:val="22"/>
          <w:szCs w:val="22"/>
        </w:rPr>
        <w:t>z</w:t>
      </w:r>
      <w:r>
        <w:rPr>
          <w:rFonts w:eastAsia="Songti SC" w:cs="Arial Unicode MS" w:ascii="Titillium" w:hAnsi="Titillium"/>
          <w:b w:val="false"/>
          <w:bCs w:val="false"/>
          <w:strike w:val="false"/>
          <w:dstrike w:val="false"/>
          <w:sz w:val="22"/>
          <w:szCs w:val="22"/>
        </w:rPr>
        <w:t>iemnych,</w:t>
      </w:r>
    </w:p>
    <w:p>
      <w:pPr>
        <w:pStyle w:val="Normal"/>
        <w:widowControl w:val="false"/>
        <w:numPr>
          <w:ilvl w:val="0"/>
          <w:numId w:val="25"/>
        </w:numPr>
        <w:tabs>
          <w:tab w:val="clear" w:pos="685"/>
          <w:tab w:val="clear" w:pos="4876"/>
          <w:tab w:val="clear" w:pos="5470"/>
          <w:tab w:val="left" w:pos="741" w:leader="none"/>
          <w:tab w:val="left" w:pos="793" w:leader="none"/>
          <w:tab w:val="left" w:pos="1131" w:leader="none"/>
          <w:tab w:val="left" w:pos="1472" w:leader="none"/>
        </w:tabs>
        <w:suppressAutoHyphens w:val="true"/>
        <w:autoSpaceDE w:val="false"/>
        <w:bidi w:val="0"/>
        <w:spacing w:lineRule="auto" w:line="276" w:before="90" w:after="0"/>
        <w:ind w:hanging="283" w:left="1417" w:right="0"/>
        <w:jc w:val="both"/>
        <w:textAlignment w:val="baseline"/>
        <w:rPr>
          <w:rFonts w:ascii="Titillium" w:hAnsi="Titillium"/>
          <w:b w:val="false"/>
          <w:bCs w:val="false"/>
          <w:strike w:val="false"/>
          <w:dstrike w:val="false"/>
          <w:sz w:val="22"/>
          <w:szCs w:val="22"/>
        </w:rPr>
      </w:pPr>
      <w:r>
        <w:rPr>
          <w:rFonts w:eastAsia="Songti SC" w:cs="Arial Unicode MS" w:ascii="Titillium" w:hAnsi="Titillium"/>
          <w:b w:val="false"/>
          <w:bCs w:val="false"/>
          <w:strike w:val="false"/>
          <w:dstrike w:val="false"/>
          <w:sz w:val="22"/>
          <w:szCs w:val="22"/>
        </w:rPr>
        <w:t>części prac związanych z przebudową jezdni,</w:t>
      </w:r>
    </w:p>
    <w:p>
      <w:pPr>
        <w:pStyle w:val="Normal"/>
        <w:widowControl w:val="false"/>
        <w:numPr>
          <w:ilvl w:val="1"/>
          <w:numId w:val="150"/>
        </w:numPr>
        <w:tabs>
          <w:tab w:val="clear" w:pos="685"/>
          <w:tab w:val="clear" w:pos="4876"/>
          <w:tab w:val="clear" w:pos="5470"/>
          <w:tab w:val="left" w:pos="1705" w:leader="none"/>
          <w:tab w:val="left" w:pos="1757" w:leader="none"/>
          <w:tab w:val="left" w:pos="1928" w:leader="none"/>
        </w:tabs>
        <w:ind w:hanging="567" w:left="1134"/>
        <w:jc w:val="both"/>
        <w:rPr>
          <w:b w:val="false"/>
          <w:bCs w:val="false"/>
        </w:rPr>
      </w:pPr>
      <w:r>
        <w:rPr>
          <w:rFonts w:eastAsia="Songti SC"/>
          <w:b w:val="false"/>
          <w:bCs w:val="false"/>
          <w:sz w:val="22"/>
          <w:szCs w:val="22"/>
        </w:rPr>
        <w:t xml:space="preserve">jedną fakturą po odbiorze końcowym obejmującym pozostałą część zadania, w tym nadzory autorskie, która nie może przekroczyć 48% </w:t>
      </w:r>
      <w:r>
        <w:rPr>
          <w:rFonts w:eastAsia="Songti SC"/>
          <w:b w:val="false"/>
          <w:bCs w:val="false"/>
          <w:sz w:val="22"/>
          <w:szCs w:val="22"/>
        </w:rPr>
        <w:t>wynagrodzenia umownego.</w:t>
      </w:r>
    </w:p>
    <w:p>
      <w:pPr>
        <w:pStyle w:val="Normal"/>
        <w:widowControl w:val="false"/>
        <w:tabs>
          <w:tab w:val="clear" w:pos="685"/>
          <w:tab w:val="clear" w:pos="4876"/>
          <w:tab w:val="clear" w:pos="5470"/>
          <w:tab w:val="left" w:pos="1705" w:leader="none"/>
          <w:tab w:val="left" w:pos="1757" w:leader="none"/>
          <w:tab w:val="left" w:pos="1928" w:leader="none"/>
        </w:tabs>
        <w:ind w:hanging="567" w:left="1134"/>
        <w:jc w:val="both"/>
        <w:rPr>
          <w:b w:val="false"/>
          <w:bCs w:val="false"/>
        </w:rPr>
      </w:pPr>
      <w:r>
        <w:rPr>
          <w:b w:val="false"/>
          <w:bCs w:val="false"/>
        </w:rPr>
      </w:r>
    </w:p>
    <w:p>
      <w:pPr>
        <w:pStyle w:val="Normal"/>
        <w:widowControl w:val="false"/>
        <w:tabs>
          <w:tab w:val="clear" w:pos="685"/>
          <w:tab w:val="clear" w:pos="4876"/>
          <w:tab w:val="clear" w:pos="5470"/>
          <w:tab w:val="left" w:pos="741" w:leader="none"/>
          <w:tab w:val="left" w:pos="793" w:leader="none"/>
          <w:tab w:val="left" w:pos="964" w:leader="none"/>
        </w:tabs>
        <w:suppressAutoHyphens w:val="true"/>
        <w:autoSpaceDE w:val="false"/>
        <w:bidi w:val="0"/>
        <w:spacing w:lineRule="auto" w:line="276" w:before="90" w:after="0"/>
        <w:ind w:hanging="0" w:left="964" w:right="0"/>
        <w:jc w:val="both"/>
        <w:rPr>
          <w:rFonts w:ascii="Titillium" w:hAnsi="Titillium"/>
          <w:strike w:val="false"/>
          <w:dstrike w:val="false"/>
          <w:sz w:val="22"/>
          <w:szCs w:val="22"/>
        </w:rPr>
      </w:pPr>
      <w:r>
        <w:rPr>
          <w:rStyle w:val="Domylnaczcionkaakapitu"/>
          <w:rFonts w:eastAsia="Songti SC" w:cs="Times New Roman" w:ascii="Titillium" w:hAnsi="Titillium"/>
          <w:b w:val="false"/>
          <w:bCs w:val="false"/>
          <w:strike w:val="false"/>
          <w:dstrike w:val="false"/>
          <w:sz w:val="22"/>
          <w:szCs w:val="22"/>
        </w:rPr>
        <w:t>UWAGA: W przypadku złożonej oferty o wartości większej niż kwota dofinansowania Zamawiający dopuszcza składanie faktur częściowych.</w:t>
      </w:r>
    </w:p>
    <w:p>
      <w:pPr>
        <w:pStyle w:val="Normal"/>
        <w:widowControl w:val="false"/>
        <w:tabs>
          <w:tab w:val="clear" w:pos="685"/>
          <w:tab w:val="clear" w:pos="4876"/>
          <w:tab w:val="clear" w:pos="5470"/>
          <w:tab w:val="left" w:pos="1705" w:leader="none"/>
          <w:tab w:val="left" w:pos="1757" w:leader="none"/>
          <w:tab w:val="left" w:pos="1928" w:leader="none"/>
        </w:tabs>
        <w:ind w:hanging="567" w:left="1134"/>
        <w:jc w:val="both"/>
        <w:rPr>
          <w:sz w:val="22"/>
          <w:szCs w:val="22"/>
        </w:rPr>
      </w:pPr>
      <w:r>
        <w:rPr/>
      </w:r>
    </w:p>
    <w:p>
      <w:pPr>
        <w:pStyle w:val="Standard"/>
        <w:widowControl w:val="false"/>
        <w:numPr>
          <w:ilvl w:val="2"/>
          <w:numId w:val="151"/>
        </w:numPr>
        <w:tabs>
          <w:tab w:val="clear" w:pos="720"/>
          <w:tab w:val="left" w:pos="742" w:leader="none"/>
          <w:tab w:val="left" w:pos="2520" w:leader="none"/>
        </w:tabs>
        <w:ind w:hanging="360" w:left="360"/>
        <w:jc w:val="both"/>
        <w:rPr>
          <w:sz w:val="22"/>
          <w:szCs w:val="22"/>
        </w:rPr>
      </w:pPr>
      <w:r>
        <w:rPr>
          <w:rFonts w:ascii="Titillium" w:hAnsi="Titillium"/>
          <w:sz w:val="22"/>
          <w:szCs w:val="22"/>
        </w:rPr>
        <w:t xml:space="preserve">Strony zgodnie ustalają, że zapłata wynagrodzenia określonego w </w:t>
      </w:r>
      <w:r>
        <w:rPr>
          <w:rFonts w:ascii="Titillium" w:hAnsi="Titillium"/>
          <w:sz w:val="22"/>
          <w:szCs w:val="22"/>
          <w:lang w:eastAsia="pl-PL"/>
        </w:rPr>
        <w:t>§ 9 będzie oparta na zasadach przyjętych zgodnie z Regulaminem Ósmej Edycji Naboru Wniosków o dofinansowanie z Rządowego Funduszu Polski Ład: Program Inwestycji Strategicznych oraz uchwałą nr 84/2021 Rady Ministrów z 1 lipca 2021 r w</w:t>
      </w:r>
      <w:r>
        <w:rPr>
          <w:rFonts w:cs="Calibri" w:ascii="Calibri" w:hAnsi="Calibri"/>
          <w:sz w:val="22"/>
          <w:szCs w:val="22"/>
          <w:lang w:eastAsia="pl-PL"/>
        </w:rPr>
        <w:t> </w:t>
      </w:r>
      <w:r>
        <w:rPr>
          <w:rFonts w:ascii="Titillium" w:hAnsi="Titillium"/>
          <w:sz w:val="22"/>
          <w:szCs w:val="22"/>
          <w:lang w:eastAsia="pl-PL"/>
        </w:rPr>
        <w:t>sprawie ustanowienia Rządowego Funduszu Polski Ład: Program Inwestycji Strategicznych</w:t>
      </w:r>
      <w:r>
        <w:rPr>
          <w:rFonts w:ascii="Titillium" w:hAnsi="Titillium"/>
          <w:color w:val="000000"/>
          <w:sz w:val="22"/>
          <w:szCs w:val="22"/>
          <w:lang w:eastAsia="pl-PL"/>
        </w:rPr>
        <w:t xml:space="preserve"> ze wszystkimi zmianami </w:t>
      </w:r>
      <w:r>
        <w:rPr>
          <w:rFonts w:ascii="Titillium" w:hAnsi="Titillium"/>
          <w:sz w:val="22"/>
          <w:szCs w:val="22"/>
          <w:lang w:eastAsia="pl-PL"/>
        </w:rPr>
        <w:t>dostępnymi na stronie internetowej Banku Gospodarstwa Krajowego.</w:t>
      </w:r>
    </w:p>
    <w:p>
      <w:pPr>
        <w:pStyle w:val="Standard"/>
        <w:widowControl w:val="false"/>
        <w:numPr>
          <w:ilvl w:val="2"/>
          <w:numId w:val="152"/>
        </w:numPr>
        <w:tabs>
          <w:tab w:val="clear" w:pos="720"/>
          <w:tab w:val="left" w:pos="742" w:leader="none"/>
          <w:tab w:val="left" w:pos="2520" w:leader="none"/>
        </w:tabs>
        <w:ind w:hanging="360" w:left="360"/>
        <w:jc w:val="both"/>
        <w:rPr>
          <w:sz w:val="22"/>
          <w:szCs w:val="22"/>
        </w:rPr>
      </w:pPr>
      <w:r>
        <w:rPr>
          <w:rFonts w:ascii="Titillium" w:hAnsi="Titillium"/>
          <w:sz w:val="22"/>
          <w:szCs w:val="22"/>
        </w:rPr>
        <w:t>Wykonawca oświadcza, że zapoznał się z dokumentami wymienionymi w ust. 2,</w:t>
      </w:r>
      <w:r>
        <w:rPr>
          <w:rFonts w:cs="Calibri" w:ascii="Calibri" w:hAnsi="Calibri"/>
          <w:sz w:val="22"/>
          <w:szCs w:val="22"/>
        </w:rPr>
        <w:t> </w:t>
      </w:r>
      <w:r>
        <w:rPr>
          <w:rFonts w:ascii="Titillium" w:hAnsi="Titillium"/>
          <w:sz w:val="22"/>
          <w:szCs w:val="22"/>
        </w:rPr>
        <w:t>w zakresie niezb</w:t>
      </w:r>
      <w:r>
        <w:rPr>
          <w:rFonts w:cs="Titillium" w:ascii="Titillium" w:hAnsi="Titillium"/>
          <w:sz w:val="22"/>
          <w:szCs w:val="22"/>
        </w:rPr>
        <w:t>ę</w:t>
      </w:r>
      <w:r>
        <w:rPr>
          <w:rFonts w:ascii="Titillium" w:hAnsi="Titillium"/>
          <w:sz w:val="22"/>
          <w:szCs w:val="22"/>
        </w:rPr>
        <w:t>dnym do prawid</w:t>
      </w:r>
      <w:r>
        <w:rPr>
          <w:rFonts w:cs="Titillium" w:ascii="Titillium" w:hAnsi="Titillium"/>
          <w:sz w:val="22"/>
          <w:szCs w:val="22"/>
        </w:rPr>
        <w:t>ł</w:t>
      </w:r>
      <w:r>
        <w:rPr>
          <w:rFonts w:ascii="Titillium" w:hAnsi="Titillium"/>
          <w:sz w:val="22"/>
          <w:szCs w:val="22"/>
        </w:rPr>
        <w:t>owej realizacji umowy. Zgodnie z Regulaminem Naboru Wykonawca zobowi</w:t>
      </w:r>
      <w:r>
        <w:rPr>
          <w:rFonts w:cs="Titillium" w:ascii="Titillium" w:hAnsi="Titillium"/>
          <w:sz w:val="22"/>
          <w:szCs w:val="22"/>
        </w:rPr>
        <w:t>ą</w:t>
      </w:r>
      <w:r>
        <w:rPr>
          <w:rFonts w:ascii="Titillium" w:hAnsi="Titillium"/>
          <w:sz w:val="22"/>
          <w:szCs w:val="22"/>
        </w:rPr>
        <w:t>zuje si</w:t>
      </w:r>
      <w:r>
        <w:rPr>
          <w:rFonts w:cs="Titillium" w:ascii="Titillium" w:hAnsi="Titillium"/>
          <w:sz w:val="22"/>
          <w:szCs w:val="22"/>
        </w:rPr>
        <w:t>ę</w:t>
      </w:r>
      <w:r>
        <w:rPr>
          <w:rFonts w:ascii="Titillium" w:hAnsi="Titillium"/>
          <w:sz w:val="22"/>
          <w:szCs w:val="22"/>
        </w:rPr>
        <w:t xml:space="preserve"> do zapewnienia finansowania inwestycji w części niepokrytej udziałem własnym Zamawiającego na czas poprzedzający wypłatę promesy.</w:t>
      </w:r>
    </w:p>
    <w:p>
      <w:pPr>
        <w:pStyle w:val="Standard"/>
        <w:widowControl w:val="false"/>
        <w:numPr>
          <w:ilvl w:val="2"/>
          <w:numId w:val="153"/>
        </w:numPr>
        <w:tabs>
          <w:tab w:val="clear" w:pos="720"/>
          <w:tab w:val="left" w:pos="742" w:leader="none"/>
          <w:tab w:val="left" w:pos="2520" w:leader="none"/>
        </w:tabs>
        <w:ind w:hanging="360" w:left="360"/>
        <w:jc w:val="both"/>
        <w:rPr>
          <w:sz w:val="22"/>
          <w:szCs w:val="22"/>
        </w:rPr>
      </w:pPr>
      <w:r>
        <w:rPr>
          <w:rFonts w:eastAsia="Times-Roman, 'Times New Roman'" w:cs="Tahoma" w:ascii="Titillium" w:hAnsi="Titillium"/>
          <w:color w:val="000000"/>
          <w:sz w:val="22"/>
          <w:szCs w:val="22"/>
          <w:lang w:eastAsia="pl-PL"/>
        </w:rPr>
        <w:t>Wykonawca wyraża zgodę na zapłatę wynagrodzenia dla Wykonawcy wydzielonych etapów płatności, określonych w ust. 1 pkt 2 i 3, na zasadach określonych w Regulaminie Naboru wniosków, z zastrzeżeniem że zapłata całości ostatniej transzy nastąpi po wykonaniu i odbiorze całości zadania,</w:t>
      </w:r>
      <w:r>
        <w:rPr>
          <w:rFonts w:eastAsia="Times-Roman, 'Times New Roman'" w:cs="Calibri" w:ascii="Calibri" w:hAnsi="Calibri"/>
          <w:color w:val="000000"/>
          <w:sz w:val="22"/>
          <w:szCs w:val="22"/>
          <w:lang w:eastAsia="pl-PL"/>
        </w:rPr>
        <w:t xml:space="preserve"> </w:t>
      </w:r>
      <w:r>
        <w:rPr>
          <w:rFonts w:eastAsia="Times-Roman, 'Times New Roman'" w:cs="Tahoma" w:ascii="Titillium" w:hAnsi="Titillium"/>
          <w:color w:val="000000"/>
          <w:sz w:val="22"/>
          <w:szCs w:val="22"/>
          <w:lang w:eastAsia="pl-PL"/>
        </w:rPr>
        <w:t>w terminie do 30 dni od dnia odbioru ko</w:t>
      </w:r>
      <w:r>
        <w:rPr>
          <w:rFonts w:eastAsia="Times-Roman, 'Times New Roman'" w:cs="Titillium" w:ascii="Titillium" w:hAnsi="Titillium"/>
          <w:color w:val="000000"/>
          <w:sz w:val="22"/>
          <w:szCs w:val="22"/>
          <w:lang w:eastAsia="pl-PL"/>
        </w:rPr>
        <w:t>ń</w:t>
      </w:r>
      <w:r>
        <w:rPr>
          <w:rFonts w:eastAsia="Times-Roman, 'Times New Roman'" w:cs="Tahoma" w:ascii="Titillium" w:hAnsi="Titillium"/>
          <w:color w:val="000000"/>
          <w:sz w:val="22"/>
          <w:szCs w:val="22"/>
          <w:lang w:eastAsia="pl-PL"/>
        </w:rPr>
        <w:t>cowego inwestycji Zamawiaj</w:t>
      </w:r>
      <w:r>
        <w:rPr>
          <w:rFonts w:eastAsia="Times-Roman, 'Times New Roman'" w:cs="Titillium" w:ascii="Titillium" w:hAnsi="Titillium"/>
          <w:color w:val="000000"/>
          <w:sz w:val="22"/>
          <w:szCs w:val="22"/>
          <w:lang w:eastAsia="pl-PL"/>
        </w:rPr>
        <w:t>ą</w:t>
      </w:r>
      <w:r>
        <w:rPr>
          <w:rFonts w:eastAsia="Times-Roman, 'Times New Roman'" w:cs="Tahoma" w:ascii="Titillium" w:hAnsi="Titillium"/>
          <w:color w:val="000000"/>
          <w:sz w:val="22"/>
          <w:szCs w:val="22"/>
          <w:lang w:eastAsia="pl-PL"/>
        </w:rPr>
        <w:t>cego.</w:t>
      </w:r>
    </w:p>
    <w:p>
      <w:pPr>
        <w:pStyle w:val="Standard"/>
        <w:widowControl w:val="false"/>
        <w:numPr>
          <w:ilvl w:val="2"/>
          <w:numId w:val="154"/>
        </w:numPr>
        <w:tabs>
          <w:tab w:val="clear" w:pos="720"/>
          <w:tab w:val="left" w:pos="742" w:leader="none"/>
          <w:tab w:val="left" w:pos="2520" w:leader="none"/>
        </w:tabs>
        <w:ind w:hanging="360" w:left="360"/>
        <w:jc w:val="both"/>
        <w:rPr>
          <w:sz w:val="22"/>
          <w:szCs w:val="22"/>
        </w:rPr>
      </w:pPr>
      <w:r>
        <w:rPr>
          <w:rFonts w:eastAsia="Times-Roman, 'Times New Roman'" w:cs="Tahoma" w:ascii="Titillium" w:hAnsi="Titillium"/>
          <w:color w:val="000000"/>
          <w:sz w:val="22"/>
          <w:szCs w:val="22"/>
          <w:lang w:eastAsia="pl-PL"/>
        </w:rPr>
        <w:t>Informacja o wysokości wkładu własnego oraz o kwocie ostatecznego dofinansowania                        w ramach Rządowego Funduszu Polski Ład: Program Inwestycji Strategicznych zosta</w:t>
      </w:r>
      <w:r>
        <w:rPr>
          <w:rFonts w:eastAsia="Times-Roman, 'Times New Roman'" w:cs="Tahoma" w:ascii="Titillium" w:hAnsi="Titillium"/>
          <w:color w:val="000000"/>
          <w:sz w:val="22"/>
          <w:szCs w:val="22"/>
          <w:lang w:eastAsia="pl-PL"/>
        </w:rPr>
        <w:t>nie</w:t>
      </w:r>
      <w:r>
        <w:rPr>
          <w:rFonts w:eastAsia="Times-Roman, 'Times New Roman'" w:cs="Tahoma" w:ascii="Titillium" w:hAnsi="Titillium"/>
          <w:color w:val="000000"/>
          <w:sz w:val="22"/>
          <w:szCs w:val="22"/>
          <w:lang w:eastAsia="pl-PL"/>
        </w:rPr>
        <w:t xml:space="preserve"> przekazana Wykonawcy przed podpisaniem umowy, w celu sporządzenia przez Wykonawcę harmonogramu rzeczowo-finansowego.</w:t>
      </w:r>
    </w:p>
    <w:p>
      <w:pPr>
        <w:pStyle w:val="Standard"/>
        <w:widowControl w:val="false"/>
        <w:numPr>
          <w:ilvl w:val="2"/>
          <w:numId w:val="155"/>
        </w:numPr>
        <w:tabs>
          <w:tab w:val="clear" w:pos="720"/>
          <w:tab w:val="left" w:pos="742" w:leader="none"/>
          <w:tab w:val="left" w:pos="2520" w:leader="none"/>
        </w:tabs>
        <w:ind w:hanging="360" w:left="360"/>
        <w:jc w:val="both"/>
        <w:rPr>
          <w:sz w:val="22"/>
          <w:szCs w:val="22"/>
        </w:rPr>
      </w:pPr>
      <w:r>
        <w:rPr>
          <w:rFonts w:eastAsia="Times-Roman, 'Times New Roman'" w:cs="Tahoma" w:ascii="Titillium" w:hAnsi="Titillium"/>
          <w:color w:val="000000"/>
          <w:sz w:val="22"/>
          <w:szCs w:val="22"/>
          <w:lang w:eastAsia="pl-PL"/>
        </w:rPr>
        <w:t>Faktury częściowe za opracowanie kompletnej dokumentacji określonej w §10 ust. 1 pkt 1 i</w:t>
      </w:r>
      <w:r>
        <w:rPr>
          <w:rFonts w:eastAsia="Times-Roman, 'Times New Roman'" w:cs="Calibri" w:ascii="Calibri" w:hAnsi="Calibri"/>
          <w:color w:val="000000"/>
          <w:sz w:val="22"/>
          <w:szCs w:val="22"/>
          <w:lang w:eastAsia="pl-PL"/>
        </w:rPr>
        <w:t> </w:t>
      </w:r>
      <w:r>
        <w:rPr>
          <w:rFonts w:eastAsia="Times-Roman, 'Times New Roman'" w:cs="Tahoma" w:ascii="Titillium" w:hAnsi="Titillium"/>
          <w:color w:val="000000"/>
          <w:sz w:val="22"/>
          <w:szCs w:val="22"/>
          <w:lang w:eastAsia="pl-PL"/>
        </w:rPr>
        <w:t>uzyskanie właściwych zezwoleń na prowadzenie robót mo</w:t>
      </w:r>
      <w:r>
        <w:rPr>
          <w:rFonts w:eastAsia="Times-Roman, 'Times New Roman'" w:cs="Tahoma" w:ascii="Titillium" w:hAnsi="Titillium"/>
          <w:color w:val="000000"/>
          <w:sz w:val="22"/>
          <w:szCs w:val="22"/>
          <w:lang w:eastAsia="pl-PL"/>
        </w:rPr>
        <w:t>gą</w:t>
      </w:r>
      <w:r>
        <w:rPr>
          <w:rFonts w:eastAsia="Times-Roman, 'Times New Roman'" w:cs="Tahoma" w:ascii="Titillium" w:hAnsi="Titillium"/>
          <w:color w:val="000000"/>
          <w:sz w:val="22"/>
          <w:szCs w:val="22"/>
          <w:lang w:eastAsia="pl-PL"/>
        </w:rPr>
        <w:t xml:space="preserve"> zostać wystawion</w:t>
      </w:r>
      <w:r>
        <w:rPr>
          <w:rFonts w:eastAsia="Times-Roman, 'Times New Roman'" w:cs="Tahoma" w:ascii="Titillium" w:hAnsi="Titillium"/>
          <w:color w:val="000000"/>
          <w:sz w:val="22"/>
          <w:szCs w:val="22"/>
          <w:lang w:eastAsia="pl-PL"/>
        </w:rPr>
        <w:t>e</w:t>
      </w:r>
      <w:r>
        <w:rPr>
          <w:rFonts w:eastAsia="Times-Roman, 'Times New Roman'" w:cs="Tahoma" w:ascii="Titillium" w:hAnsi="Titillium"/>
          <w:color w:val="000000"/>
          <w:sz w:val="22"/>
          <w:szCs w:val="22"/>
          <w:lang w:eastAsia="pl-PL"/>
        </w:rPr>
        <w:t xml:space="preserve"> dopiero po podpisaniu protokołu zdawczo-odbiorczego i płatne będą w terminie do 30 dni od daty </w:t>
      </w:r>
      <w:r>
        <w:rPr>
          <w:rFonts w:eastAsia="Times-Roman, 'Times New Roman'" w:cs="Tahoma" w:ascii="Titillium" w:hAnsi="Titillium"/>
          <w:color w:val="000000"/>
          <w:sz w:val="22"/>
          <w:szCs w:val="22"/>
          <w:lang w:eastAsia="pl-PL"/>
        </w:rPr>
        <w:t>ich</w:t>
      </w:r>
      <w:r>
        <w:rPr>
          <w:rFonts w:eastAsia="Times-Roman, 'Times New Roman'" w:cs="Tahoma" w:ascii="Titillium" w:hAnsi="Titillium"/>
          <w:color w:val="000000"/>
          <w:sz w:val="22"/>
          <w:szCs w:val="22"/>
          <w:lang w:eastAsia="pl-PL"/>
        </w:rPr>
        <w:t xml:space="preserve"> złożenia w</w:t>
      </w:r>
      <w:r>
        <w:rPr>
          <w:rFonts w:eastAsia="Times-Roman, 'Times New Roman'" w:cs="Calibri" w:ascii="Calibri" w:hAnsi="Calibri"/>
          <w:color w:val="000000"/>
          <w:sz w:val="22"/>
          <w:szCs w:val="22"/>
          <w:lang w:eastAsia="pl-PL"/>
        </w:rPr>
        <w:t> </w:t>
      </w:r>
      <w:r>
        <w:rPr>
          <w:rFonts w:eastAsia="Times-Roman, 'Times New Roman'" w:cs="Tahoma" w:ascii="Titillium" w:hAnsi="Titillium"/>
          <w:color w:val="000000"/>
          <w:sz w:val="22"/>
          <w:szCs w:val="22"/>
          <w:lang w:eastAsia="pl-PL"/>
        </w:rPr>
        <w:t>siedzibie Zamawiającego, w ramach udziału własnego.</w:t>
      </w:r>
    </w:p>
    <w:p>
      <w:pPr>
        <w:pStyle w:val="Standard"/>
        <w:widowControl w:val="false"/>
        <w:numPr>
          <w:ilvl w:val="2"/>
          <w:numId w:val="156"/>
        </w:numPr>
        <w:tabs>
          <w:tab w:val="clear" w:pos="720"/>
          <w:tab w:val="left" w:pos="742" w:leader="none"/>
          <w:tab w:val="left" w:pos="2520" w:leader="none"/>
        </w:tabs>
        <w:ind w:hanging="360" w:left="360"/>
        <w:jc w:val="both"/>
        <w:rPr>
          <w:sz w:val="22"/>
          <w:szCs w:val="22"/>
        </w:rPr>
      </w:pPr>
      <w:r>
        <w:rPr>
          <w:rFonts w:eastAsia="Tahoma" w:ascii="Titillium" w:hAnsi="Titillium"/>
          <w:sz w:val="22"/>
          <w:szCs w:val="22"/>
        </w:rPr>
        <w:t xml:space="preserve">Podstawą rozliczenia za wykonane roboty budowlane będzie harmonogram rzeczowo finansowy sporządzony zgodnie z podziałem zawartym w ust. 1 i tabelą elementów scalonych. Podstawą wystawienia faktury będzie </w:t>
      </w:r>
      <w:r>
        <w:rPr>
          <w:rFonts w:eastAsia="Tahoma" w:ascii="Titillium" w:hAnsi="Titillium"/>
          <w:sz w:val="22"/>
          <w:szCs w:val="22"/>
        </w:rPr>
        <w:t xml:space="preserve">odpowiednio </w:t>
      </w:r>
      <w:r>
        <w:rPr>
          <w:rFonts w:eastAsia="Tahoma" w:ascii="Titillium" w:hAnsi="Titillium"/>
          <w:sz w:val="22"/>
          <w:szCs w:val="22"/>
        </w:rPr>
        <w:t>protokół odbioru częściowego i protokół odbioru końcowego zaakceptowany przez inspektora nadzoru inwestorskiego.</w:t>
      </w:r>
    </w:p>
    <w:p>
      <w:pPr>
        <w:pStyle w:val="Standard"/>
        <w:widowControl w:val="false"/>
        <w:numPr>
          <w:ilvl w:val="2"/>
          <w:numId w:val="157"/>
        </w:numPr>
        <w:tabs>
          <w:tab w:val="clear" w:pos="720"/>
          <w:tab w:val="left" w:pos="742" w:leader="none"/>
          <w:tab w:val="left" w:pos="2520" w:leader="none"/>
        </w:tabs>
        <w:ind w:hanging="360" w:left="360"/>
        <w:jc w:val="both"/>
        <w:rPr>
          <w:sz w:val="22"/>
          <w:szCs w:val="22"/>
        </w:rPr>
      </w:pPr>
      <w:r>
        <w:rPr>
          <w:rFonts w:eastAsia="Tahoma" w:ascii="Titillium" w:hAnsi="Titillium"/>
          <w:sz w:val="22"/>
          <w:szCs w:val="22"/>
        </w:rPr>
        <w:t xml:space="preserve">W celu dokonania rozliczenia częściowego Wykonawca przedstawia tabelę wykonanych elementów </w:t>
      </w:r>
      <w:r>
        <w:rPr>
          <w:rFonts w:eastAsia="Tahoma" w:cs="Mangal" w:ascii="Titillium" w:hAnsi="Titillium"/>
          <w:sz w:val="22"/>
          <w:szCs w:val="22"/>
        </w:rPr>
        <w:t>w</w:t>
      </w:r>
      <w:r>
        <w:rPr>
          <w:rFonts w:eastAsia="Tahoma" w:ascii="Titillium" w:hAnsi="Titillium"/>
          <w:sz w:val="22"/>
          <w:szCs w:val="22"/>
        </w:rPr>
        <w:t>raz z wartościami, który następnie weryfikuje inspektor nadzoru inwestorskiego.</w:t>
      </w:r>
    </w:p>
    <w:p>
      <w:pPr>
        <w:pStyle w:val="Standard"/>
        <w:widowControl w:val="false"/>
        <w:numPr>
          <w:ilvl w:val="2"/>
          <w:numId w:val="158"/>
        </w:numPr>
        <w:tabs>
          <w:tab w:val="clear" w:pos="720"/>
          <w:tab w:val="left" w:pos="742" w:leader="none"/>
          <w:tab w:val="left" w:pos="2520" w:leader="none"/>
        </w:tabs>
        <w:ind w:hanging="360" w:left="360"/>
        <w:jc w:val="both"/>
        <w:rPr>
          <w:sz w:val="22"/>
          <w:szCs w:val="22"/>
        </w:rPr>
      </w:pPr>
      <w:r>
        <w:rPr>
          <w:rFonts w:ascii="Titillium" w:hAnsi="Titillium"/>
          <w:sz w:val="22"/>
          <w:szCs w:val="22"/>
        </w:rPr>
        <w:t>Do faktury za roboty Wykonawca dołączy protokół odbioru częściowego i końcowego podpisany przez kierownika budowy oraz inspektora nadzoru inwestorskiego, a także zakres robót wynikający z tabeli wartości elementów scalonych.</w:t>
      </w:r>
    </w:p>
    <w:p>
      <w:pPr>
        <w:pStyle w:val="Standard"/>
        <w:widowControl w:val="false"/>
        <w:numPr>
          <w:ilvl w:val="2"/>
          <w:numId w:val="159"/>
        </w:numPr>
        <w:tabs>
          <w:tab w:val="clear" w:pos="720"/>
          <w:tab w:val="left" w:pos="742" w:leader="none"/>
          <w:tab w:val="left" w:pos="2520" w:leader="none"/>
        </w:tabs>
        <w:ind w:hanging="360" w:left="360"/>
        <w:jc w:val="both"/>
        <w:rPr>
          <w:sz w:val="22"/>
          <w:szCs w:val="22"/>
        </w:rPr>
      </w:pPr>
      <w:r>
        <w:rPr>
          <w:rFonts w:ascii="Titillium" w:hAnsi="Titillium"/>
          <w:sz w:val="22"/>
          <w:szCs w:val="22"/>
        </w:rPr>
        <w:t xml:space="preserve">Brak dokumentów, o których mowa w ust. 7 i </w:t>
      </w:r>
      <w:r>
        <w:rPr>
          <w:rFonts w:eastAsia="SimSun, 宋体" w:cs="Mangal" w:ascii="Titillium" w:hAnsi="Titillium"/>
          <w:sz w:val="22"/>
          <w:szCs w:val="22"/>
        </w:rPr>
        <w:t>9</w:t>
      </w:r>
      <w:r>
        <w:rPr>
          <w:rFonts w:ascii="Titillium" w:hAnsi="Titillium"/>
          <w:sz w:val="22"/>
          <w:szCs w:val="22"/>
        </w:rPr>
        <w:t xml:space="preserve"> spowoduje wstrzymanie zapłaty faktury. Termin zapłaty faktury będzie biegł od dnia dostarczenia ostatniego z wymaganych dokumentów. </w:t>
      </w:r>
    </w:p>
    <w:p>
      <w:pPr>
        <w:pStyle w:val="Standard"/>
        <w:widowControl w:val="false"/>
        <w:numPr>
          <w:ilvl w:val="2"/>
          <w:numId w:val="160"/>
        </w:numPr>
        <w:tabs>
          <w:tab w:val="clear" w:pos="720"/>
          <w:tab w:val="left" w:pos="742" w:leader="none"/>
          <w:tab w:val="left" w:pos="2520" w:leader="none"/>
        </w:tabs>
        <w:ind w:hanging="360" w:left="360"/>
        <w:jc w:val="both"/>
        <w:rPr>
          <w:sz w:val="22"/>
          <w:szCs w:val="22"/>
        </w:rPr>
      </w:pPr>
      <w:r>
        <w:rPr>
          <w:rFonts w:ascii="Titillium" w:hAnsi="Titillium"/>
          <w:sz w:val="22"/>
          <w:szCs w:val="22"/>
        </w:rPr>
        <w:t xml:space="preserve">Termin zapłaty faktury za wykonane roboty budowlane: do 30 dni od daty otrzymania przez Zamawiającego prawidłowo wystawionej faktury wraz z wszystkimi niezbędnymi dokumentami, o których mowa w ust. </w:t>
      </w:r>
      <w:r>
        <w:rPr>
          <w:rFonts w:eastAsia="SimSun, 宋体" w:cs="Mangal" w:ascii="Titillium" w:hAnsi="Titillium"/>
          <w:sz w:val="22"/>
          <w:szCs w:val="22"/>
        </w:rPr>
        <w:t>12, wg zasad określonych w ust. 1.</w:t>
      </w:r>
    </w:p>
    <w:p>
      <w:pPr>
        <w:pStyle w:val="Standard"/>
        <w:widowControl w:val="false"/>
        <w:numPr>
          <w:ilvl w:val="2"/>
          <w:numId w:val="161"/>
        </w:numPr>
        <w:tabs>
          <w:tab w:val="clear" w:pos="720"/>
          <w:tab w:val="left" w:pos="742" w:leader="none"/>
          <w:tab w:val="left" w:pos="2520" w:leader="none"/>
        </w:tabs>
        <w:ind w:hanging="360" w:left="360"/>
        <w:jc w:val="both"/>
        <w:rPr>
          <w:sz w:val="22"/>
          <w:szCs w:val="22"/>
        </w:rPr>
      </w:pPr>
      <w:r>
        <w:rPr>
          <w:rFonts w:ascii="Titillium" w:hAnsi="Titillium"/>
          <w:sz w:val="22"/>
          <w:szCs w:val="22"/>
        </w:rPr>
        <w:t>W przypadku korzystania z usług podwykonawców lub dalszych podwykonawców Wykonawca przed dokonaniem zapłaty jego drugiej i następnych faktur obligatoryjnie przedłoży Zamawiającemu:</w:t>
      </w:r>
    </w:p>
    <w:p>
      <w:pPr>
        <w:pStyle w:val="Standard"/>
        <w:numPr>
          <w:ilvl w:val="1"/>
          <w:numId w:val="2"/>
        </w:numPr>
        <w:ind w:hanging="567" w:left="1134"/>
        <w:jc w:val="both"/>
        <w:rPr>
          <w:sz w:val="22"/>
          <w:szCs w:val="22"/>
        </w:rPr>
      </w:pPr>
      <w:r>
        <w:rPr>
          <w:rFonts w:ascii="Titillium" w:hAnsi="Titillium"/>
          <w:sz w:val="22"/>
          <w:szCs w:val="22"/>
        </w:rPr>
        <w:t xml:space="preserve">kserokopię faktury poświadczonej za zgodność z oryginałem przez osoby upoważnione do reprezentowania Wykonawcy zawierającą datę dostarczenia (wpływu) jej do siedziby podwykonawcy lub dalszego podwykonawcy oraz </w:t>
      </w:r>
    </w:p>
    <w:p>
      <w:pPr>
        <w:pStyle w:val="Standard"/>
        <w:numPr>
          <w:ilvl w:val="1"/>
          <w:numId w:val="2"/>
        </w:numPr>
        <w:ind w:hanging="567" w:left="1134"/>
        <w:jc w:val="both"/>
        <w:rPr>
          <w:sz w:val="22"/>
          <w:szCs w:val="22"/>
        </w:rPr>
      </w:pPr>
      <w:r>
        <w:rPr>
          <w:rFonts w:ascii="Titillium" w:hAnsi="Titillium"/>
          <w:sz w:val="22"/>
          <w:szCs w:val="22"/>
        </w:rPr>
        <w:t>kopię przelewu potwierdzonej za zgodność z oryginałem przez osoby upoważnione do reprezentowania Wykonawcy albo oświadczenie podwykonawcy lub dalszego podwykonawcy złożone przez osoby upoważnione do reprezentowania tych podmiotów o uregulowaniu jego należności wraz ze wskazaniem daty, kiedy to uregulowanie nastąpiło.</w:t>
      </w:r>
    </w:p>
    <w:p>
      <w:pPr>
        <w:pStyle w:val="Standard"/>
        <w:widowControl w:val="false"/>
        <w:numPr>
          <w:ilvl w:val="2"/>
          <w:numId w:val="162"/>
        </w:numPr>
        <w:tabs>
          <w:tab w:val="clear" w:pos="720"/>
          <w:tab w:val="left" w:pos="742" w:leader="none"/>
          <w:tab w:val="left" w:pos="2520" w:leader="none"/>
        </w:tabs>
        <w:ind w:hanging="360" w:left="360"/>
        <w:jc w:val="both"/>
        <w:rPr>
          <w:sz w:val="22"/>
          <w:szCs w:val="22"/>
        </w:rPr>
      </w:pPr>
      <w:r>
        <w:rPr>
          <w:rFonts w:ascii="Titillium" w:hAnsi="Titillium"/>
          <w:sz w:val="22"/>
          <w:szCs w:val="22"/>
        </w:rPr>
        <w:t xml:space="preserve">Brak przedłożenia któregokolwiek z dokumentów, o których mowa w ust. 12, spowoduje niezapłacenie faktury Wykonawcy bez prawa naliczania odsetek, chyba że Zamawiający dokona bezpośredniej płatności na rzecz podwykonawcy lub dalszego podwykonawcy należnego wynagrodzenia, a wynagrodzenie Wykonawcy zostanie odpowiednio pomniejszone (potrącone) o karę umowną z tytułu braku zapłaty podwykonawcy lub dalszego podwykonawcy określoną w § 17 ust. 1 pkt 5 umowy, </w:t>
      </w:r>
      <w:r>
        <w:rPr>
          <w:rFonts w:ascii="Titillium" w:hAnsi="Titillium"/>
          <w:color w:val="000000"/>
          <w:sz w:val="22"/>
          <w:szCs w:val="22"/>
        </w:rPr>
        <w:t>z zastrzeżeniem § 12 ust. 24 umowy.</w:t>
      </w:r>
    </w:p>
    <w:p>
      <w:pPr>
        <w:pStyle w:val="Standard"/>
        <w:widowControl w:val="false"/>
        <w:numPr>
          <w:ilvl w:val="2"/>
          <w:numId w:val="163"/>
        </w:numPr>
        <w:tabs>
          <w:tab w:val="clear" w:pos="720"/>
          <w:tab w:val="left" w:pos="742" w:leader="none"/>
          <w:tab w:val="left" w:pos="2520" w:leader="none"/>
        </w:tabs>
        <w:ind w:hanging="360" w:left="360"/>
        <w:jc w:val="both"/>
        <w:rPr>
          <w:sz w:val="22"/>
          <w:szCs w:val="22"/>
        </w:rPr>
      </w:pPr>
      <w:r>
        <w:rPr>
          <w:rFonts w:ascii="Titillium" w:hAnsi="Titillium"/>
          <w:sz w:val="22"/>
          <w:szCs w:val="22"/>
        </w:rPr>
        <w:t xml:space="preserve">Zamawiający informuje, że na realizację zadania uzyskał dofinansowanie z </w:t>
      </w:r>
      <w:r>
        <w:rPr>
          <w:rFonts w:eastAsia="Times-Roman, 'Times New Roman'" w:cs="Tahoma" w:ascii="Titillium" w:hAnsi="Titillium"/>
          <w:color w:val="000000"/>
          <w:sz w:val="22"/>
          <w:szCs w:val="22"/>
          <w:lang w:eastAsia="pl-PL"/>
        </w:rPr>
        <w:t>Rządowego Funduszu Polski Ład: Program Inwestycji Strategicznych i zapłata wynagrodzenia za wykonanie etapu określonego w ust.1 pkt 1 umowy nastąpi w pierwszej kolejności ze środków własnych Zamawiającego, a w następnej kolejności ze środków wypłaconych z przyznanego dofinansowania.</w:t>
      </w:r>
    </w:p>
    <w:p>
      <w:pPr>
        <w:pStyle w:val="Standard"/>
        <w:widowControl w:val="false"/>
        <w:numPr>
          <w:ilvl w:val="2"/>
          <w:numId w:val="164"/>
        </w:numPr>
        <w:tabs>
          <w:tab w:val="clear" w:pos="720"/>
          <w:tab w:val="left" w:pos="742" w:leader="none"/>
          <w:tab w:val="left" w:pos="2520" w:leader="none"/>
        </w:tabs>
        <w:ind w:hanging="360" w:left="360"/>
        <w:jc w:val="both"/>
        <w:rPr>
          <w:sz w:val="22"/>
          <w:szCs w:val="22"/>
        </w:rPr>
      </w:pPr>
      <w:r>
        <w:rPr>
          <w:rFonts w:eastAsia="Times-Roman, 'Times New Roman'" w:cs="Tahoma" w:ascii="Titillium" w:hAnsi="Titillium"/>
          <w:color w:val="000000"/>
          <w:sz w:val="22"/>
          <w:szCs w:val="22"/>
          <w:lang w:eastAsia="pl-PL"/>
        </w:rPr>
        <w:t>W przypadku konieczności wykonania robót dodatkowych rozliczenie nastąpi w oparciu                        o zasady określone w § 21.</w:t>
      </w:r>
    </w:p>
    <w:p>
      <w:pPr>
        <w:pStyle w:val="Standard"/>
        <w:widowControl w:val="false"/>
        <w:numPr>
          <w:ilvl w:val="2"/>
          <w:numId w:val="165"/>
        </w:numPr>
        <w:tabs>
          <w:tab w:val="clear" w:pos="720"/>
          <w:tab w:val="left" w:pos="742" w:leader="none"/>
          <w:tab w:val="left" w:pos="2520" w:leader="none"/>
        </w:tabs>
        <w:ind w:hanging="360" w:left="360"/>
        <w:jc w:val="both"/>
        <w:rPr>
          <w:sz w:val="22"/>
          <w:szCs w:val="22"/>
        </w:rPr>
      </w:pPr>
      <w:r>
        <w:rPr>
          <w:rFonts w:eastAsia="Times-Roman, 'Times New Roman'" w:cs="Tahoma" w:ascii="Titillium" w:hAnsi="Titillium"/>
          <w:color w:val="000000"/>
          <w:sz w:val="22"/>
          <w:szCs w:val="22"/>
          <w:lang w:eastAsia="pl-PL"/>
        </w:rPr>
        <w:t>W przypadku konieczności wykonania robót zamiennych rozliczenie za ich wykonanie nastąpi zgodnie z</w:t>
      </w:r>
      <w:r>
        <w:rPr>
          <w:rFonts w:eastAsia="Times-Roman, 'Times New Roman'" w:cs="Calibri" w:ascii="Calibri" w:hAnsi="Calibri"/>
          <w:color w:val="000000"/>
          <w:sz w:val="22"/>
          <w:szCs w:val="22"/>
          <w:lang w:eastAsia="pl-PL"/>
        </w:rPr>
        <w:t> </w:t>
      </w:r>
      <w:r>
        <w:rPr>
          <w:rFonts w:eastAsia="Times-Roman, 'Times New Roman'" w:cs="Tahoma" w:ascii="Titillium" w:hAnsi="Titillium"/>
          <w:color w:val="000000"/>
          <w:sz w:val="22"/>
          <w:szCs w:val="22"/>
          <w:lang w:eastAsia="pl-PL"/>
        </w:rPr>
        <w:t>zasadami opisanymi w § 22.</w:t>
      </w:r>
    </w:p>
    <w:p>
      <w:pPr>
        <w:pStyle w:val="Standard"/>
        <w:widowControl w:val="false"/>
        <w:numPr>
          <w:ilvl w:val="2"/>
          <w:numId w:val="166"/>
        </w:numPr>
        <w:tabs>
          <w:tab w:val="clear" w:pos="720"/>
          <w:tab w:val="left" w:pos="742" w:leader="none"/>
          <w:tab w:val="left" w:pos="2520" w:leader="none"/>
        </w:tabs>
        <w:ind w:hanging="360" w:left="360"/>
        <w:jc w:val="both"/>
        <w:rPr>
          <w:sz w:val="22"/>
          <w:szCs w:val="22"/>
        </w:rPr>
      </w:pPr>
      <w:r>
        <w:rPr>
          <w:rFonts w:ascii="Titillium" w:hAnsi="Titillium"/>
          <w:sz w:val="22"/>
          <w:szCs w:val="22"/>
        </w:rPr>
        <w:t>Faktury należy wystawiać na Miasto Rydułtowy.</w:t>
      </w:r>
    </w:p>
    <w:p>
      <w:pPr>
        <w:pStyle w:val="Standard"/>
        <w:widowControl w:val="false"/>
        <w:numPr>
          <w:ilvl w:val="2"/>
          <w:numId w:val="167"/>
        </w:numPr>
        <w:tabs>
          <w:tab w:val="clear" w:pos="720"/>
          <w:tab w:val="left" w:pos="742" w:leader="none"/>
          <w:tab w:val="left" w:pos="2520" w:leader="none"/>
        </w:tabs>
        <w:ind w:hanging="360" w:left="360"/>
        <w:jc w:val="both"/>
        <w:rPr>
          <w:sz w:val="22"/>
          <w:szCs w:val="22"/>
        </w:rPr>
      </w:pPr>
      <w:r>
        <w:rPr>
          <w:rFonts w:ascii="Titillium" w:hAnsi="Titillium"/>
          <w:sz w:val="22"/>
          <w:szCs w:val="22"/>
        </w:rPr>
        <w:t>Odbiorcą faktury będzie Urząd Miasta Rydułtowy.</w:t>
      </w:r>
    </w:p>
    <w:p>
      <w:pPr>
        <w:pStyle w:val="Standard"/>
        <w:widowControl w:val="false"/>
        <w:numPr>
          <w:ilvl w:val="2"/>
          <w:numId w:val="168"/>
        </w:numPr>
        <w:tabs>
          <w:tab w:val="clear" w:pos="720"/>
          <w:tab w:val="left" w:pos="742" w:leader="none"/>
          <w:tab w:val="left" w:pos="2520" w:leader="none"/>
        </w:tabs>
        <w:ind w:hanging="360" w:left="360"/>
        <w:jc w:val="both"/>
        <w:rPr>
          <w:sz w:val="22"/>
          <w:szCs w:val="22"/>
        </w:rPr>
      </w:pPr>
      <w:r>
        <w:rPr>
          <w:rFonts w:ascii="Titillium" w:hAnsi="Titillium"/>
          <w:sz w:val="22"/>
          <w:szCs w:val="22"/>
        </w:rPr>
        <w:t>Wykonawca oświadcza, że jest podatnikiem podatku VAT i posiada numer identyfikacji podatkowej NIP ………..........</w:t>
      </w:r>
    </w:p>
    <w:p>
      <w:pPr>
        <w:pStyle w:val="Standard"/>
        <w:widowControl w:val="false"/>
        <w:numPr>
          <w:ilvl w:val="2"/>
          <w:numId w:val="169"/>
        </w:numPr>
        <w:tabs>
          <w:tab w:val="clear" w:pos="720"/>
          <w:tab w:val="left" w:pos="742" w:leader="none"/>
          <w:tab w:val="left" w:pos="2520" w:leader="none"/>
        </w:tabs>
        <w:ind w:hanging="360" w:left="360"/>
        <w:jc w:val="both"/>
        <w:rPr>
          <w:sz w:val="22"/>
          <w:szCs w:val="22"/>
        </w:rPr>
      </w:pPr>
      <w:r>
        <w:rPr>
          <w:rFonts w:ascii="Titillium" w:hAnsi="Titillium"/>
          <w:sz w:val="22"/>
          <w:szCs w:val="22"/>
        </w:rPr>
        <w:t>Zamawiający oświadcza, że jest podatnikiem podatku VAT i posiada numer identyfikacji podatkowej NIP 647-10-17-693.</w:t>
      </w:r>
    </w:p>
    <w:p>
      <w:pPr>
        <w:pStyle w:val="Standard"/>
        <w:widowControl w:val="false"/>
        <w:numPr>
          <w:ilvl w:val="2"/>
          <w:numId w:val="170"/>
        </w:numPr>
        <w:tabs>
          <w:tab w:val="clear" w:pos="720"/>
          <w:tab w:val="left" w:pos="742" w:leader="none"/>
          <w:tab w:val="left" w:pos="2520" w:leader="none"/>
        </w:tabs>
        <w:ind w:hanging="360" w:left="360"/>
        <w:jc w:val="both"/>
        <w:rPr>
          <w:sz w:val="22"/>
          <w:szCs w:val="22"/>
        </w:rPr>
      </w:pPr>
      <w:r>
        <w:rPr>
          <w:rFonts w:ascii="Titillium" w:hAnsi="Titillium"/>
          <w:sz w:val="22"/>
          <w:szCs w:val="22"/>
        </w:rPr>
        <w:t>Niedopuszczalne jest doręczenie Zamawiającemu faktury przed podpisaniem protokołu odbioru częściowego lub końcowego. O naruszeniu tego postanowienia Zamawiający informuje Wykonawcę, wzywając do złożenia – w terminie 3 dni roboczych – faktury korygującej.</w:t>
      </w:r>
    </w:p>
    <w:p>
      <w:pPr>
        <w:pStyle w:val="Standard"/>
        <w:widowControl w:val="false"/>
        <w:numPr>
          <w:ilvl w:val="2"/>
          <w:numId w:val="171"/>
        </w:numPr>
        <w:tabs>
          <w:tab w:val="clear" w:pos="720"/>
          <w:tab w:val="left" w:pos="742" w:leader="none"/>
          <w:tab w:val="left" w:pos="2520" w:leader="none"/>
        </w:tabs>
        <w:ind w:hanging="360" w:left="360"/>
        <w:jc w:val="both"/>
        <w:rPr>
          <w:sz w:val="22"/>
          <w:szCs w:val="22"/>
        </w:rPr>
      </w:pPr>
      <w:r>
        <w:rPr>
          <w:rFonts w:ascii="Titillium" w:hAnsi="Titillium"/>
          <w:sz w:val="22"/>
          <w:szCs w:val="22"/>
        </w:rPr>
        <w:t>Zamawiający dokonuje płatności metodą podzielnej płatności określonej w art. 108a ustawy             o podatku od towarów i usług w przypadku, gdy Wykonawca posiada rachunek rozliczeniowy zgodnie z art. 62a ust. 1 ustawy Prawo bankowe.</w:t>
      </w:r>
    </w:p>
    <w:p>
      <w:pPr>
        <w:pStyle w:val="Standard"/>
        <w:widowControl w:val="false"/>
        <w:numPr>
          <w:ilvl w:val="2"/>
          <w:numId w:val="172"/>
        </w:numPr>
        <w:tabs>
          <w:tab w:val="clear" w:pos="720"/>
          <w:tab w:val="left" w:pos="742" w:leader="none"/>
          <w:tab w:val="left" w:pos="2520" w:leader="none"/>
        </w:tabs>
        <w:ind w:hanging="360" w:left="360"/>
        <w:jc w:val="both"/>
        <w:rPr>
          <w:sz w:val="22"/>
          <w:szCs w:val="22"/>
        </w:rPr>
      </w:pPr>
      <w:r>
        <w:rPr>
          <w:rFonts w:ascii="Titillium" w:hAnsi="Titillium"/>
          <w:sz w:val="22"/>
          <w:szCs w:val="22"/>
        </w:rPr>
        <w:t>Wykonawca ponosi odpowiedzialność przed Zamawiającym za wskazanie na fakturze właściwego rachunku umożliwiającego dokonanie płatności zgodnie z ust. 22.</w:t>
      </w:r>
    </w:p>
    <w:p>
      <w:pPr>
        <w:pStyle w:val="Standard"/>
        <w:widowControl w:val="false"/>
        <w:numPr>
          <w:ilvl w:val="2"/>
          <w:numId w:val="173"/>
        </w:numPr>
        <w:tabs>
          <w:tab w:val="clear" w:pos="720"/>
          <w:tab w:val="left" w:pos="742" w:leader="none"/>
          <w:tab w:val="left" w:pos="2520" w:leader="none"/>
        </w:tabs>
        <w:ind w:hanging="360" w:left="360"/>
        <w:jc w:val="both"/>
        <w:rPr>
          <w:sz w:val="22"/>
          <w:szCs w:val="22"/>
        </w:rPr>
      </w:pPr>
      <w:r>
        <w:rPr>
          <w:rFonts w:eastAsia="Times-Roman, 'Times New Roman'" w:cs="Times New Roman" w:ascii="Titillium" w:hAnsi="Titillium"/>
          <w:color w:val="000000"/>
          <w:sz w:val="22"/>
          <w:szCs w:val="22"/>
        </w:rPr>
        <w:t>Zamawiający jest obowiązany do odbierania od Wykonawcy ustrukturyzowanych faktur elektronicznych przesłanych za pośrednictwem platformy zgodnie z ustawą z dnia 9 listopada 2018 r. o elektronicznym fakturowaniu w zamówieniach publicznych, koncesjach na roboty budowlane lub usługi oraz partnerstwie publiczno-prywatnym W przypadku złożenia przez Wykonawcę faktury w sposób, o którym mowa w</w:t>
      </w:r>
      <w:r>
        <w:rPr>
          <w:rFonts w:eastAsia="Times-Roman, 'Times New Roman'" w:cs="Calibri" w:ascii="Calibri" w:hAnsi="Calibri"/>
          <w:color w:val="000000"/>
          <w:sz w:val="22"/>
          <w:szCs w:val="22"/>
        </w:rPr>
        <w:t> </w:t>
      </w:r>
      <w:r>
        <w:rPr>
          <w:rFonts w:eastAsia="Times-Roman, 'Times New Roman'" w:cs="Times New Roman" w:ascii="Titillium" w:hAnsi="Titillium"/>
          <w:color w:val="000000"/>
          <w:sz w:val="22"/>
          <w:szCs w:val="22"/>
        </w:rPr>
        <w:t>zdaniu poprzedzającym, odpowiednio stosuje się postanowienia ust. 13.</w:t>
      </w:r>
    </w:p>
    <w:p>
      <w:pPr>
        <w:pStyle w:val="Standard"/>
        <w:widowControl w:val="false"/>
        <w:numPr>
          <w:ilvl w:val="2"/>
          <w:numId w:val="174"/>
        </w:numPr>
        <w:tabs>
          <w:tab w:val="clear" w:pos="720"/>
          <w:tab w:val="left" w:pos="742" w:leader="none"/>
          <w:tab w:val="left" w:pos="2520" w:leader="none"/>
        </w:tabs>
        <w:ind w:hanging="360" w:left="360"/>
        <w:jc w:val="both"/>
        <w:rPr>
          <w:sz w:val="22"/>
          <w:szCs w:val="22"/>
        </w:rPr>
      </w:pPr>
      <w:r>
        <w:rPr>
          <w:rFonts w:ascii="Titillium" w:hAnsi="Titillium"/>
          <w:sz w:val="22"/>
          <w:szCs w:val="22"/>
        </w:rPr>
        <w:t>Płatność nastąpi przelewem na konto Wykonawcy podane na fakturze.</w:t>
      </w:r>
    </w:p>
    <w:p>
      <w:pPr>
        <w:pStyle w:val="Standard"/>
        <w:widowControl w:val="false"/>
        <w:numPr>
          <w:ilvl w:val="2"/>
          <w:numId w:val="175"/>
        </w:numPr>
        <w:tabs>
          <w:tab w:val="clear" w:pos="720"/>
          <w:tab w:val="left" w:pos="742" w:leader="none"/>
          <w:tab w:val="left" w:pos="2520" w:leader="none"/>
        </w:tabs>
        <w:ind w:hanging="360" w:left="360"/>
        <w:jc w:val="both"/>
        <w:rPr>
          <w:sz w:val="22"/>
          <w:szCs w:val="22"/>
        </w:rPr>
      </w:pPr>
      <w:r>
        <w:rPr>
          <w:rFonts w:ascii="Titillium" w:hAnsi="Titillium"/>
          <w:sz w:val="22"/>
          <w:szCs w:val="22"/>
        </w:rPr>
        <w:t>Za termin zapłaty ustala się dzień obciążenia rachunku Zamawiającego.</w:t>
      </w:r>
    </w:p>
    <w:p>
      <w:pPr>
        <w:pStyle w:val="Standard"/>
        <w:widowControl w:val="false"/>
        <w:numPr>
          <w:ilvl w:val="2"/>
          <w:numId w:val="176"/>
        </w:numPr>
        <w:tabs>
          <w:tab w:val="clear" w:pos="720"/>
          <w:tab w:val="left" w:pos="742" w:leader="none"/>
          <w:tab w:val="left" w:pos="2520" w:leader="none"/>
        </w:tabs>
        <w:ind w:hanging="360" w:left="360"/>
        <w:jc w:val="both"/>
        <w:rPr>
          <w:sz w:val="22"/>
          <w:szCs w:val="22"/>
        </w:rPr>
      </w:pPr>
      <w:r>
        <w:rPr>
          <w:rFonts w:eastAsia="Times-Roman, 'Times New Roman'" w:cs="Times New Roman" w:ascii="Titillium" w:hAnsi="Titillium"/>
          <w:color w:val="000000"/>
          <w:sz w:val="22"/>
          <w:szCs w:val="22"/>
        </w:rPr>
        <w:t>W przypadku gdy stroną umow</w:t>
      </w:r>
      <w:r>
        <w:rPr>
          <w:rFonts w:eastAsia="Times-Roman, 'Times New Roman'" w:cs="Times New Roman" w:ascii="Titillium" w:hAnsi="Titillium"/>
          <w:color w:val="000000"/>
          <w:sz w:val="22"/>
          <w:szCs w:val="22"/>
        </w:rPr>
        <w:t>y</w:t>
      </w:r>
      <w:r>
        <w:rPr>
          <w:rFonts w:eastAsia="Times-Roman, 'Times New Roman'" w:cs="Times New Roman" w:ascii="Titillium" w:hAnsi="Titillium"/>
          <w:color w:val="000000"/>
          <w:sz w:val="22"/>
          <w:szCs w:val="22"/>
        </w:rPr>
        <w:t xml:space="preserve"> będą Wykonawcy występujący wspólnie (konsorcjum) rozliczenie będzie dokonywane wyłącznie z liderem, partnerem wiodącym konsorcjum.</w:t>
      </w:r>
    </w:p>
    <w:p>
      <w:pPr>
        <w:pStyle w:val="Normalny1"/>
        <w:tabs>
          <w:tab w:val="clear" w:pos="720"/>
          <w:tab w:val="left" w:pos="284" w:leader="none"/>
          <w:tab w:val="left" w:pos="568" w:leader="none"/>
        </w:tabs>
        <w:jc w:val="both"/>
        <w:rPr>
          <w:rFonts w:ascii="Titillium" w:hAnsi="Titillium" w:eastAsia="Times-Roman, 'Times New Roman'" w:cs="Arial"/>
          <w:color w:val="000000"/>
          <w:sz w:val="22"/>
          <w:szCs w:val="22"/>
          <w:lang w:val="pl-PL" w:eastAsia="pl-PL"/>
        </w:rPr>
      </w:pPr>
      <w:r>
        <w:rPr>
          <w:rFonts w:eastAsia="Times-Roman, 'Times New Roman'" w:cs="Arial" w:ascii="Titillium" w:hAnsi="Titillium"/>
          <w:color w:val="000000"/>
          <w:sz w:val="22"/>
          <w:szCs w:val="22"/>
          <w:lang w:val="pl-PL" w:eastAsia="pl-PL"/>
        </w:rPr>
      </w:r>
    </w:p>
    <w:p>
      <w:pPr>
        <w:pStyle w:val="Normal"/>
        <w:rPr>
          <w:sz w:val="22"/>
          <w:szCs w:val="22"/>
        </w:rPr>
      </w:pPr>
      <w:r>
        <w:rPr>
          <w:sz w:val="22"/>
          <w:szCs w:val="22"/>
        </w:rPr>
        <w:t>§11</w:t>
      </w:r>
    </w:p>
    <w:p>
      <w:pPr>
        <w:pStyle w:val="Heading1"/>
        <w:rPr>
          <w:sz w:val="22"/>
          <w:szCs w:val="22"/>
        </w:rPr>
      </w:pPr>
      <w:r>
        <w:rPr>
          <w:sz w:val="22"/>
          <w:szCs w:val="22"/>
        </w:rPr>
        <w:t>Zatrudnienie na podstawie umowy o pracę</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pPr>
      <w:r>
        <w:rPr>
          <w:rFonts w:eastAsia="Times-Roman, 'Times New Roman'" w:ascii="Titillium" w:hAnsi="Titillium"/>
          <w:sz w:val="22"/>
          <w:szCs w:val="22"/>
        </w:rPr>
        <w:t xml:space="preserve">Zamawiający </w:t>
      </w:r>
      <w:r>
        <w:rPr>
          <w:rStyle w:val="StrongEmphasis"/>
          <w:rFonts w:eastAsia="Times-Roman, 'Times New Roman'" w:cs="Times-Roman, 'Times New Roman'" w:ascii="Titillium" w:hAnsi="Titillium"/>
          <w:b w:val="false"/>
          <w:bCs w:val="false"/>
          <w:color w:val="000000"/>
          <w:sz w:val="22"/>
          <w:szCs w:val="22"/>
          <w:lang w:eastAsia="pl-PL"/>
        </w:rPr>
        <w:t>określa następujące czynności w zakresie realizacji zamówienia, których wykonywanie w</w:t>
      </w:r>
      <w:r>
        <w:rPr>
          <w:rStyle w:val="StrongEmphasis"/>
          <w:rFonts w:eastAsia="Times-Roman, 'Times New Roman'" w:cs="Calibri" w:ascii="Calibri" w:hAnsi="Calibri"/>
          <w:b w:val="false"/>
          <w:bCs w:val="false"/>
          <w:color w:val="000000"/>
          <w:sz w:val="22"/>
          <w:szCs w:val="22"/>
          <w:lang w:eastAsia="pl-PL"/>
        </w:rPr>
        <w:t> </w:t>
      </w:r>
      <w:r>
        <w:rPr>
          <w:rStyle w:val="StrongEmphasis"/>
          <w:rFonts w:eastAsia="Times-Roman, 'Times New Roman'" w:cs="Times-Roman, 'Times New Roman'" w:ascii="Titillium" w:hAnsi="Titillium"/>
          <w:b w:val="false"/>
          <w:bCs w:val="false"/>
          <w:color w:val="000000"/>
          <w:sz w:val="22"/>
          <w:szCs w:val="22"/>
          <w:lang w:eastAsia="pl-PL"/>
        </w:rPr>
        <w:t xml:space="preserve">ocenie Zamawiającego jest wykonywaniem pracy w rozumieniu przepisu art. 22 § 1 Kodeksu pracy, tj. wykonywaniem pracy określonego rodzaju na rzecz pracodawcy i pod jego kierownictwem oraz w miejscu i czasie wyznaczonym przez pracodawcę: wykonanie </w:t>
      </w:r>
      <w:r>
        <w:rPr>
          <w:rFonts w:eastAsia="Times-Roman, 'Times New Roman'" w:cs="Times-Roman, 'Times New Roman'" w:ascii="Titillium" w:hAnsi="Titillium"/>
          <w:color w:val="000000"/>
          <w:sz w:val="22"/>
          <w:szCs w:val="22"/>
          <w:lang w:eastAsia="pl-PL"/>
        </w:rPr>
        <w:t>wszystkich prac związanych z robotami budowlanymi: rozbiórkowymi, ziemnymi, drogowymi, montażowymi, odtworzeniowymi, kanalizacyjnymi</w:t>
      </w:r>
      <w:r>
        <w:rPr>
          <w:rStyle w:val="StrongEmphasis"/>
          <w:rFonts w:eastAsia="Times-Roman, 'Times New Roman'" w:cs="Times-Roman, 'Times New Roman'" w:ascii="Titillium" w:hAnsi="Titillium"/>
          <w:b w:val="false"/>
          <w:bCs w:val="false"/>
          <w:color w:val="000000"/>
          <w:sz w:val="22"/>
          <w:szCs w:val="22"/>
          <w:lang w:eastAsia="pl-PL"/>
        </w:rPr>
        <w:t>.</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Wykonawca w terminie do 7 dni od dnia podpisania umowy w sprawie udzielenia zamówienia publicznego przedstawia Zamawiającemu oświadczenie potwierdzające, że osoby, które będą wykonywać powyższe czynności, działają w oparciu o umowę o pracę w rozumieniu przepisów Kodeksu pracy z Wykonawcą lub podwykonawcą. Oświadczenie, o którym mowa w zdaniu poprzedzającym, winno zawierać w szczególności dokładne określenie podmiotu składającego, datę złożenia oświadczenia, wskazanie, że czynności wykonują osoby zatrudnione na podstawie umowy o pracę wraz ze wskazaniem liczby tych osób, imię i</w:t>
      </w:r>
      <w:r>
        <w:rPr>
          <w:rFonts w:eastAsia="Times-Roman, 'Times New Roman'" w:cs="Calibri" w:ascii="Calibri" w:hAnsi="Calibri"/>
          <w:sz w:val="22"/>
          <w:szCs w:val="22"/>
        </w:rPr>
        <w:t> </w:t>
      </w:r>
      <w:r>
        <w:rPr>
          <w:rFonts w:eastAsia="Times-Roman, 'Times New Roman'" w:ascii="Titillium" w:hAnsi="Titillium"/>
          <w:sz w:val="22"/>
          <w:szCs w:val="22"/>
        </w:rPr>
        <w:t>nazwisko tych osób, rodzaj umowy o pracę oraz podpis osoby uprawnionej do złożenia oświadczenia woli w imieniu Wykonawcy lub podwykonawcy.</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W przypadku konieczności zastąpienia w okresie trwania umowy osób wykonujących czynności, o których mowa w ust. 2 innymi pracownikami, Wykonawca zobowiązany jest do przekazania Zamawiającemu oświadczenia dotyczącego tych pracowników. Obowiązek ten Wykonawca zrealizuje w terminie do 5 dni od dokonania zmiany.</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 xml:space="preserve">W trakcie realizacji zamówienia Zamawiający uprawniony jest do wykonywania czynności kontrolnych </w:t>
      </w:r>
      <w:r>
        <w:rPr>
          <w:rFonts w:eastAsia="Times-Roman, 'Times New Roman'" w:ascii="Titillium" w:hAnsi="Titillium"/>
          <w:color w:val="000000"/>
          <w:sz w:val="22"/>
          <w:szCs w:val="22"/>
        </w:rPr>
        <w:t>wobec Wykonawcy odnośnie</w:t>
      </w:r>
      <w:r>
        <w:rPr>
          <w:rFonts w:eastAsia="Times-Roman, 'Times New Roman'" w:ascii="Titillium" w:hAnsi="Titillium"/>
          <w:sz w:val="22"/>
          <w:szCs w:val="22"/>
        </w:rPr>
        <w:t xml:space="preserve"> spełniania przez Wykonawcę lub podwykonawcę wymogu zatrudnienia na podstawie umowy o pracę osób wykonujących wskazane w ust. 2 czynności.</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 xml:space="preserve">Zamawiający uprawniony jest w szczególności do: </w:t>
      </w:r>
      <w:r>
        <w:rPr>
          <w:rFonts w:ascii="Titillium" w:hAnsi="Titillium"/>
          <w:sz w:val="22"/>
          <w:szCs w:val="22"/>
        </w:rPr>
        <w:t>żądania oświadczeń i dokumentów w</w:t>
      </w:r>
      <w:r>
        <w:rPr>
          <w:rFonts w:cs="Calibri" w:ascii="Calibri" w:hAnsi="Calibri"/>
          <w:sz w:val="22"/>
          <w:szCs w:val="22"/>
        </w:rPr>
        <w:t> </w:t>
      </w:r>
      <w:r>
        <w:rPr>
          <w:rFonts w:ascii="Titillium" w:hAnsi="Titillium"/>
          <w:sz w:val="22"/>
          <w:szCs w:val="22"/>
        </w:rPr>
        <w:t>zakresie potwierdzenia spe</w:t>
      </w:r>
      <w:r>
        <w:rPr>
          <w:rFonts w:cs="Titillium" w:ascii="Titillium" w:hAnsi="Titillium"/>
          <w:sz w:val="22"/>
          <w:szCs w:val="22"/>
        </w:rPr>
        <w:t>ł</w:t>
      </w:r>
      <w:r>
        <w:rPr>
          <w:rFonts w:ascii="Titillium" w:hAnsi="Titillium"/>
          <w:sz w:val="22"/>
          <w:szCs w:val="22"/>
        </w:rPr>
        <w:t>niania ww. wymog</w:t>
      </w:r>
      <w:r>
        <w:rPr>
          <w:rFonts w:cs="Titillium" w:ascii="Titillium" w:hAnsi="Titillium"/>
          <w:sz w:val="22"/>
          <w:szCs w:val="22"/>
        </w:rPr>
        <w:t>ó</w:t>
      </w:r>
      <w:r>
        <w:rPr>
          <w:rFonts w:ascii="Titillium" w:hAnsi="Titillium"/>
          <w:sz w:val="22"/>
          <w:szCs w:val="22"/>
        </w:rPr>
        <w:t>w i dokonywania ich oceny w szczeg</w:t>
      </w:r>
      <w:r>
        <w:rPr>
          <w:rFonts w:cs="Titillium" w:ascii="Titillium" w:hAnsi="Titillium"/>
          <w:sz w:val="22"/>
          <w:szCs w:val="22"/>
        </w:rPr>
        <w:t>ó</w:t>
      </w:r>
      <w:r>
        <w:rPr>
          <w:rFonts w:ascii="Titillium" w:hAnsi="Titillium"/>
          <w:sz w:val="22"/>
          <w:szCs w:val="22"/>
        </w:rPr>
        <w:t>lno</w:t>
      </w:r>
      <w:r>
        <w:rPr>
          <w:rFonts w:cs="Titillium" w:ascii="Titillium" w:hAnsi="Titillium"/>
          <w:sz w:val="22"/>
          <w:szCs w:val="22"/>
        </w:rPr>
        <w:t>ś</w:t>
      </w:r>
      <w:r>
        <w:rPr>
          <w:rFonts w:ascii="Titillium" w:hAnsi="Titillium"/>
          <w:sz w:val="22"/>
          <w:szCs w:val="22"/>
        </w:rPr>
        <w:t>ci dokument</w:t>
      </w:r>
      <w:r>
        <w:rPr>
          <w:rFonts w:cs="Titillium" w:ascii="Titillium" w:hAnsi="Titillium"/>
          <w:sz w:val="22"/>
          <w:szCs w:val="22"/>
        </w:rPr>
        <w:t>ó</w:t>
      </w:r>
      <w:r>
        <w:rPr>
          <w:rFonts w:ascii="Titillium" w:hAnsi="Titillium"/>
          <w:sz w:val="22"/>
          <w:szCs w:val="22"/>
        </w:rPr>
        <w:t>w okre</w:t>
      </w:r>
      <w:r>
        <w:rPr>
          <w:rFonts w:cs="Titillium" w:ascii="Titillium" w:hAnsi="Titillium"/>
          <w:sz w:val="22"/>
          <w:szCs w:val="22"/>
        </w:rPr>
        <w:t>ś</w:t>
      </w:r>
      <w:r>
        <w:rPr>
          <w:rFonts w:ascii="Titillium" w:hAnsi="Titillium"/>
          <w:sz w:val="22"/>
          <w:szCs w:val="22"/>
        </w:rPr>
        <w:t xml:space="preserve">lonych w art. 438 ust. 2 ustawy Pzp, </w:t>
      </w:r>
      <w:r>
        <w:rPr>
          <w:rFonts w:cs="Titillium" w:ascii="Titillium" w:hAnsi="Titillium"/>
          <w:sz w:val="22"/>
          <w:szCs w:val="22"/>
        </w:rPr>
        <w:t>żą</w:t>
      </w:r>
      <w:r>
        <w:rPr>
          <w:rFonts w:ascii="Titillium" w:hAnsi="Titillium"/>
          <w:sz w:val="22"/>
          <w:szCs w:val="22"/>
        </w:rPr>
        <w:t>dania wyja</w:t>
      </w:r>
      <w:r>
        <w:rPr>
          <w:rFonts w:cs="Titillium" w:ascii="Titillium" w:hAnsi="Titillium"/>
          <w:sz w:val="22"/>
          <w:szCs w:val="22"/>
        </w:rPr>
        <w:t>ś</w:t>
      </w:r>
      <w:r>
        <w:rPr>
          <w:rFonts w:ascii="Titillium" w:hAnsi="Titillium"/>
          <w:sz w:val="22"/>
          <w:szCs w:val="22"/>
        </w:rPr>
        <w:t>nie</w:t>
      </w:r>
      <w:r>
        <w:rPr>
          <w:rFonts w:cs="Titillium" w:ascii="Titillium" w:hAnsi="Titillium"/>
          <w:sz w:val="22"/>
          <w:szCs w:val="22"/>
        </w:rPr>
        <w:t>ń</w:t>
      </w:r>
      <w:r>
        <w:rPr>
          <w:rFonts w:ascii="Titillium" w:hAnsi="Titillium"/>
          <w:sz w:val="22"/>
          <w:szCs w:val="22"/>
        </w:rPr>
        <w:t xml:space="preserve"> w przypadku w</w:t>
      </w:r>
      <w:r>
        <w:rPr>
          <w:rFonts w:cs="Titillium" w:ascii="Titillium" w:hAnsi="Titillium"/>
          <w:sz w:val="22"/>
          <w:szCs w:val="22"/>
        </w:rPr>
        <w:t>ą</w:t>
      </w:r>
      <w:r>
        <w:rPr>
          <w:rFonts w:ascii="Titillium" w:hAnsi="Titillium"/>
          <w:sz w:val="22"/>
          <w:szCs w:val="22"/>
        </w:rPr>
        <w:t>tpliwo</w:t>
      </w:r>
      <w:r>
        <w:rPr>
          <w:rFonts w:cs="Titillium" w:ascii="Titillium" w:hAnsi="Titillium"/>
          <w:sz w:val="22"/>
          <w:szCs w:val="22"/>
        </w:rPr>
        <w:t>ś</w:t>
      </w:r>
      <w:r>
        <w:rPr>
          <w:rFonts w:ascii="Titillium" w:hAnsi="Titillium"/>
          <w:sz w:val="22"/>
          <w:szCs w:val="22"/>
        </w:rPr>
        <w:t>ci w zakresie potwierdzenia spe</w:t>
      </w:r>
      <w:r>
        <w:rPr>
          <w:rFonts w:cs="Titillium" w:ascii="Titillium" w:hAnsi="Titillium"/>
          <w:sz w:val="22"/>
          <w:szCs w:val="22"/>
        </w:rPr>
        <w:t>ł</w:t>
      </w:r>
      <w:r>
        <w:rPr>
          <w:rFonts w:ascii="Titillium" w:hAnsi="Titillium"/>
          <w:sz w:val="22"/>
          <w:szCs w:val="22"/>
        </w:rPr>
        <w:t>niania ww. wymog</w:t>
      </w:r>
      <w:r>
        <w:rPr>
          <w:rFonts w:cs="Titillium" w:ascii="Titillium" w:hAnsi="Titillium"/>
          <w:sz w:val="22"/>
          <w:szCs w:val="22"/>
        </w:rPr>
        <w:t>ó</w:t>
      </w:r>
      <w:r>
        <w:rPr>
          <w:rFonts w:ascii="Titillium" w:hAnsi="Titillium"/>
          <w:sz w:val="22"/>
          <w:szCs w:val="22"/>
        </w:rPr>
        <w:t xml:space="preserve">w, </w:t>
      </w:r>
      <w:r>
        <w:rPr>
          <w:rFonts w:eastAsia="Times-Roman, 'Times New Roman'" w:ascii="Titillium" w:hAnsi="Titillium"/>
          <w:sz w:val="22"/>
          <w:szCs w:val="22"/>
        </w:rPr>
        <w:t>przeprowadzania kontroli na miejscu wykonywania świadczenia.</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 xml:space="preserve">W przypadku zwłoki w przekazaniu oświadczenia, o którym mowa w ust. 2, w terminach określonych w ust. 2 lub 3, Wykonawca zapłaci Zamawiającemu karę umowną w wysokości  </w:t>
      </w:r>
      <w:r>
        <w:rPr>
          <w:rFonts w:eastAsia="Times-Roman, 'Times New Roman'" w:ascii="Titillium" w:hAnsi="Titillium"/>
          <w:sz w:val="22"/>
          <w:szCs w:val="22"/>
        </w:rPr>
        <w:t>100</w:t>
      </w:r>
      <w:r>
        <w:rPr>
          <w:rFonts w:eastAsia="Times-Roman, 'Times New Roman'" w:ascii="Titillium" w:hAnsi="Titillium"/>
          <w:sz w:val="22"/>
          <w:szCs w:val="22"/>
        </w:rPr>
        <w:t xml:space="preserve"> zł za każdy dzień zwłoki.</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b w:val="false"/>
          <w:bCs w:val="false"/>
          <w:color w:val="000000"/>
          <w:sz w:val="22"/>
          <w:szCs w:val="22"/>
        </w:rPr>
        <w:t>J</w:t>
      </w:r>
      <w:r>
        <w:rPr>
          <w:rFonts w:eastAsia="Times-Roman, 'Times New Roman'" w:ascii="Titillium" w:hAnsi="Titillium"/>
          <w:color w:val="000000"/>
          <w:sz w:val="22"/>
          <w:szCs w:val="22"/>
        </w:rPr>
        <w:t>eżeli Wykonawca pozostaje w zwłoce przez okres dłuższy niż 14 dni, Zamawiający wyznaczy Wykonawcy dodatkowy termin na złożenie oświadczenia, o którym mowa w ust. 2, a po jego bezskutecznym upływie Zamawiającemu przysługuje prawo odstąpienia od umowy.</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ascii="Titillium" w:hAnsi="Titillium"/>
          <w:sz w:val="22"/>
          <w:szCs w:val="22"/>
        </w:rPr>
        <w:t>Odstąpienie od umowy, o którym mowa w ust. 7, powinno nastąpić w formie pisemnej pod rygorem nieważności takiego oświadczenia i powinno zawierać uzasadnienie.</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Prawo odstąpienia Zamawiający może wykonać w ciągu 20 dni od upływu terminu, o którym mowa w</w:t>
      </w:r>
      <w:r>
        <w:rPr>
          <w:rFonts w:eastAsia="Times-Roman, 'Times New Roman'" w:cs="Calibri" w:ascii="Calibri" w:hAnsi="Calibri"/>
          <w:sz w:val="22"/>
          <w:szCs w:val="22"/>
        </w:rPr>
        <w:t> </w:t>
      </w:r>
      <w:r>
        <w:rPr>
          <w:rFonts w:eastAsia="Times-Roman, 'Times New Roman'" w:ascii="Titillium" w:hAnsi="Titillium"/>
          <w:sz w:val="22"/>
          <w:szCs w:val="22"/>
        </w:rPr>
        <w:t>ust.</w:t>
      </w:r>
      <w:r>
        <w:rPr>
          <w:rFonts w:eastAsia="Times-Roman, 'Times New Roman'" w:cs="Calibri" w:ascii="Calibri" w:hAnsi="Calibri"/>
          <w:sz w:val="22"/>
          <w:szCs w:val="22"/>
        </w:rPr>
        <w:t>  </w:t>
      </w:r>
      <w:r>
        <w:rPr>
          <w:rFonts w:eastAsia="Times-Roman, 'Times New Roman'" w:ascii="Titillium" w:hAnsi="Titillium"/>
          <w:sz w:val="22"/>
          <w:szCs w:val="22"/>
        </w:rPr>
        <w:t>7.</w:t>
      </w:r>
    </w:p>
    <w:p>
      <w:pPr>
        <w:pStyle w:val="NormalWeb"/>
        <w:tabs>
          <w:tab w:val="clear" w:pos="720"/>
          <w:tab w:val="left" w:pos="685" w:leader="none"/>
          <w:tab w:val="center" w:pos="4876" w:leader="none"/>
          <w:tab w:val="left" w:pos="5470" w:leader="none"/>
        </w:tabs>
        <w:spacing w:before="0" w:after="0"/>
        <w:ind w:hanging="340" w:left="340"/>
        <w:jc w:val="both"/>
        <w:rPr>
          <w:sz w:val="22"/>
          <w:szCs w:val="22"/>
        </w:rPr>
      </w:pPr>
      <w:r>
        <w:rPr>
          <w:rFonts w:ascii="Titillium" w:hAnsi="Titillium"/>
          <w:b/>
          <w:sz w:val="22"/>
          <w:szCs w:val="22"/>
        </w:rPr>
        <w:t xml:space="preserve"> </w:t>
      </w:r>
    </w:p>
    <w:p>
      <w:pPr>
        <w:pStyle w:val="NormalWeb"/>
        <w:tabs>
          <w:tab w:val="clear" w:pos="720"/>
          <w:tab w:val="center" w:pos="4536" w:leader="none"/>
          <w:tab w:val="left" w:pos="5130" w:leader="none"/>
        </w:tabs>
        <w:spacing w:before="0" w:after="0"/>
        <w:jc w:val="center"/>
        <w:rPr>
          <w:sz w:val="22"/>
          <w:szCs w:val="22"/>
        </w:rPr>
      </w:pPr>
      <w:r>
        <w:rPr>
          <w:rFonts w:ascii="Titillium" w:hAnsi="Titillium"/>
          <w:b/>
          <w:sz w:val="22"/>
          <w:szCs w:val="22"/>
        </w:rPr>
        <w:t>§12</w:t>
      </w:r>
    </w:p>
    <w:p>
      <w:pPr>
        <w:pStyle w:val="NormalWeb"/>
        <w:tabs>
          <w:tab w:val="clear" w:pos="720"/>
          <w:tab w:val="center" w:pos="4876" w:leader="none"/>
          <w:tab w:val="left" w:pos="5470" w:leader="none"/>
        </w:tabs>
        <w:spacing w:before="0" w:after="0"/>
        <w:ind w:hanging="340" w:left="340"/>
        <w:jc w:val="center"/>
        <w:rPr>
          <w:sz w:val="22"/>
          <w:szCs w:val="22"/>
        </w:rPr>
      </w:pPr>
      <w:r>
        <w:rPr>
          <w:rFonts w:eastAsia="Times-Roman, 'Times New Roman'" w:ascii="Titillium" w:hAnsi="Titillium"/>
          <w:b/>
          <w:bCs/>
          <w:sz w:val="22"/>
          <w:szCs w:val="22"/>
        </w:rPr>
        <w:t>Podwykonawstwo</w:t>
      </w:r>
    </w:p>
    <w:p>
      <w:pPr>
        <w:pStyle w:val="ListParagraph"/>
        <w:numPr>
          <w:ilvl w:val="0"/>
          <w:numId w:val="177"/>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Wykonawca może powierzyć wykonanie części zamówienia podwykonawcom. Zamawiający nie ustanawia obowiązku osobistego wykonania przez Wykonawcę kluczowych części niniejszego zamówienia.</w:t>
      </w:r>
    </w:p>
    <w:p>
      <w:pPr>
        <w:pStyle w:val="ListParagraph"/>
        <w:numPr>
          <w:ilvl w:val="0"/>
          <w:numId w:val="178"/>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Wykonawca zobowiązany jest wskazać części zamówienia, których wykonanie zamierza powierzyć podwykonawcom, i podania nazw ewentualnych podwykonawców</w:t>
      </w:r>
      <w:r>
        <w:rPr>
          <w:rFonts w:cs="Times New Roman" w:ascii="Titillium" w:hAnsi="Titillium"/>
          <w:color w:val="000000"/>
          <w:sz w:val="22"/>
          <w:szCs w:val="22"/>
        </w:rPr>
        <w:t>, o ile są już znan</w:t>
      </w:r>
      <w:r>
        <w:rPr>
          <w:rFonts w:eastAsia="Times New Roman" w:cs="Times New Roman" w:ascii="Titillium" w:hAnsi="Titillium"/>
          <w:color w:val="000000"/>
          <w:sz w:val="22"/>
          <w:szCs w:val="22"/>
          <w:lang w:bidi="ar-SA"/>
        </w:rPr>
        <w:t>i</w:t>
      </w:r>
      <w:r>
        <w:rPr>
          <w:rFonts w:cs="Times New Roman" w:ascii="Titillium" w:hAnsi="Titillium"/>
          <w:color w:val="000000"/>
          <w:sz w:val="22"/>
          <w:szCs w:val="22"/>
        </w:rPr>
        <w:t>.</w:t>
      </w:r>
    </w:p>
    <w:p>
      <w:pPr>
        <w:pStyle w:val="ListParagraph"/>
        <w:numPr>
          <w:ilvl w:val="0"/>
          <w:numId w:val="179"/>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 xml:space="preserve">Zamawiający żąda, aby przed przystąpieniem do wykonania zamówienia Wykonawca, o ile są już znane, podał nazwy, dane kontaktowe </w:t>
      </w:r>
      <w:r>
        <w:rPr>
          <w:rFonts w:eastAsia="Times New Roman" w:cs="Times New Roman" w:ascii="Titillium" w:hAnsi="Titillium"/>
          <w:sz w:val="22"/>
          <w:szCs w:val="22"/>
          <w:lang w:bidi="ar-SA"/>
        </w:rPr>
        <w:t>przedstawicieli, podwykonawców zaangażowanych w takie roboty lub usługi, jeżeli są już znani.</w:t>
      </w:r>
      <w:r>
        <w:rPr>
          <w:rFonts w:cs="Times New Roman" w:ascii="Titillium" w:hAnsi="Titillium"/>
          <w:sz w:val="22"/>
          <w:szCs w:val="22"/>
        </w:rPr>
        <w:t xml:space="preserve"> Wykonawca zawiadamia Zamawiającego o wszelkich zmianach w odniesieniu do informacji, o których mowa w zdaniu poprzedzającym, w trakcie realizacji zamówienia, a także przekazuje wymagane informacje na temat nowych podwykonawców, którym w późniejszym okresie zamierza powierzyć realizację robót budowlanych lub usług.</w:t>
      </w:r>
    </w:p>
    <w:p>
      <w:pPr>
        <w:pStyle w:val="ListParagraph"/>
        <w:numPr>
          <w:ilvl w:val="0"/>
          <w:numId w:val="180"/>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Obowiązek, o którym mowa w ust. 3, dotyczący dalszych podwykonawców lub dostawców uczestniczących w wykonywaniu zamówienia na roboty budowlane.</w:t>
      </w:r>
    </w:p>
    <w:p>
      <w:pPr>
        <w:pStyle w:val="ListParagraph"/>
        <w:numPr>
          <w:ilvl w:val="0"/>
          <w:numId w:val="181"/>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 xml:space="preserve">Jeżeli zmiana albo rezygnacja z podwykonawcy dotyczy podmiotu, na którego zasoby Wykonawca powoływał się, na zasadach określonych w art. </w:t>
      </w:r>
      <w:r>
        <w:rPr>
          <w:rFonts w:eastAsia="Times New Roman" w:cs="Times New Roman" w:ascii="Titillium" w:hAnsi="Titillium"/>
          <w:sz w:val="22"/>
          <w:szCs w:val="22"/>
          <w:lang w:bidi="ar-SA"/>
        </w:rPr>
        <w:t>118</w:t>
      </w:r>
      <w:r>
        <w:rPr>
          <w:rFonts w:cs="Times New Roman" w:ascii="Titillium" w:hAnsi="Titillium"/>
          <w:sz w:val="22"/>
          <w:szCs w:val="22"/>
        </w:rPr>
        <w:t xml:space="preserve">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ListParagraph"/>
        <w:numPr>
          <w:ilvl w:val="0"/>
          <w:numId w:val="182"/>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Zamawiający zastrzega sobie prawo weryfikacji podstaw wykluczenia podwykonawcy niebędącego podmiotem udostępniającym na zasadach określonych w art. 462 ust. 5 ustawy Pzp.</w:t>
      </w:r>
    </w:p>
    <w:p>
      <w:pPr>
        <w:pStyle w:val="ListParagraph"/>
        <w:numPr>
          <w:ilvl w:val="0"/>
          <w:numId w:val="183"/>
        </w:numPr>
        <w:tabs>
          <w:tab w:val="clear" w:pos="720"/>
          <w:tab w:val="left" w:pos="683" w:leader="none"/>
        </w:tabs>
        <w:spacing w:lineRule="auto" w:line="240" w:before="0" w:after="0"/>
        <w:ind w:hanging="340" w:left="340"/>
        <w:jc w:val="both"/>
        <w:rPr>
          <w:sz w:val="22"/>
          <w:szCs w:val="22"/>
        </w:rPr>
      </w:pPr>
      <w:r>
        <w:rPr>
          <w:rFonts w:ascii="Titillium" w:hAnsi="Titillium"/>
          <w:sz w:val="22"/>
          <w:szCs w:val="22"/>
        </w:rPr>
        <w:t>Powierzenie wykonania części zamówienia podwykonawcom nie zwalnia Wykonawcy z odpowiedzialności za należyte wykonanie tego zamówienia.</w:t>
      </w:r>
    </w:p>
    <w:p>
      <w:pPr>
        <w:pStyle w:val="ListParagraph"/>
        <w:numPr>
          <w:ilvl w:val="0"/>
          <w:numId w:val="184"/>
        </w:numPr>
        <w:tabs>
          <w:tab w:val="clear" w:pos="720"/>
          <w:tab w:val="left" w:pos="683" w:leader="none"/>
        </w:tabs>
        <w:spacing w:lineRule="auto" w:line="240" w:before="0" w:after="0"/>
        <w:ind w:hanging="340" w:left="340"/>
        <w:jc w:val="both"/>
        <w:rPr>
          <w:sz w:val="22"/>
          <w:szCs w:val="22"/>
        </w:rPr>
      </w:pPr>
      <w:r>
        <w:rPr>
          <w:rFonts w:ascii="Titillium" w:hAnsi="Titillium"/>
          <w:color w:val="000000"/>
          <w:sz w:val="22"/>
          <w:szCs w:val="22"/>
        </w:rPr>
        <w:t xml:space="preserve">Wymogi dotyczące dokumentowania udziału podwykonawców w realizacji zamówienia (konieczności składania oświadczenia, czy podmiotowych środków dowodowych regulują postanowienia SWZ zawarte w rozdziale III ust. </w:t>
      </w:r>
      <w:r>
        <w:rPr>
          <w:rFonts w:ascii="Titillium" w:hAnsi="Titillium"/>
          <w:color w:val="000000"/>
          <w:sz w:val="22"/>
          <w:szCs w:val="22"/>
          <w:lang w:bidi="ar-SA"/>
        </w:rPr>
        <w:t>8</w:t>
      </w:r>
      <w:r>
        <w:rPr>
          <w:rFonts w:ascii="Titillium" w:hAnsi="Titillium"/>
          <w:color w:val="000000"/>
          <w:sz w:val="22"/>
          <w:szCs w:val="22"/>
        </w:rPr>
        <w:t xml:space="preserve"> dotyczą również podwykonawcy niebędącego podmiotem, na zasoby którego Wykonawca powoływał się w celu wykazania spełniania warunków udziału w postępowaniu. Wykonawca na żądanie </w:t>
      </w:r>
      <w:r>
        <w:rPr>
          <w:rFonts w:ascii="Titillium" w:hAnsi="Titillium"/>
          <w:sz w:val="22"/>
          <w:szCs w:val="22"/>
          <w:lang w:bidi="ar-SA"/>
        </w:rPr>
        <w:t>Z</w:t>
      </w:r>
      <w:r>
        <w:rPr>
          <w:rFonts w:ascii="Titillium" w:hAnsi="Titillium"/>
          <w:color w:val="000000"/>
          <w:sz w:val="22"/>
          <w:szCs w:val="22"/>
        </w:rPr>
        <w:t>amawiającego przedstawia oświadczenie, o którym mowa w art. 125 ust. 1 ustawy Pzp, lub podmiotowe środki dowodowe dotyczące tego podwykonawcy.</w:t>
      </w:r>
      <w:r>
        <w:rPr>
          <w:color w:val="000000"/>
          <w:sz w:val="22"/>
          <w:szCs w:val="22"/>
        </w:rPr>
        <w:t xml:space="preserve"> </w:t>
      </w:r>
      <w:r>
        <w:rPr>
          <w:rFonts w:ascii="Titillium" w:hAnsi="Titillium"/>
          <w:color w:val="000000"/>
          <w:sz w:val="22"/>
          <w:szCs w:val="22"/>
        </w:rPr>
        <w:t>W przypadku, o kt</w:t>
      </w:r>
      <w:r>
        <w:rPr>
          <w:rFonts w:cs="Titillium" w:ascii="Titillium" w:hAnsi="Titillium"/>
          <w:color w:val="000000"/>
          <w:sz w:val="22"/>
          <w:szCs w:val="22"/>
        </w:rPr>
        <w:t>ó</w:t>
      </w:r>
      <w:r>
        <w:rPr>
          <w:rFonts w:ascii="Titillium" w:hAnsi="Titillium"/>
          <w:color w:val="000000"/>
          <w:sz w:val="22"/>
          <w:szCs w:val="22"/>
        </w:rPr>
        <w:t xml:space="preserve">rym mowa </w:t>
      </w:r>
      <w:r>
        <w:rPr>
          <w:rFonts w:ascii="Titillium" w:hAnsi="Titillium"/>
          <w:sz w:val="22"/>
          <w:szCs w:val="22"/>
          <w:lang w:bidi="ar-SA"/>
        </w:rPr>
        <w:t>w zdaniu poprzedzającym,</w:t>
      </w:r>
      <w:r>
        <w:rPr>
          <w:rFonts w:ascii="Titillium" w:hAnsi="Titillium"/>
          <w:color w:val="000000"/>
          <w:sz w:val="22"/>
          <w:szCs w:val="22"/>
        </w:rPr>
        <w:t xml:space="preserve"> jeżeli wobec podwykonawcy zachodzą podstawy wykluczenia, Zamawiający żąda, aby </w:t>
      </w:r>
      <w:r>
        <w:rPr>
          <w:rFonts w:ascii="Titillium" w:hAnsi="Titillium"/>
          <w:sz w:val="22"/>
          <w:szCs w:val="22"/>
          <w:lang w:bidi="ar-SA"/>
        </w:rPr>
        <w:t>W</w:t>
      </w:r>
      <w:r>
        <w:rPr>
          <w:rFonts w:ascii="Titillium" w:hAnsi="Titillium"/>
          <w:color w:val="000000"/>
          <w:sz w:val="22"/>
          <w:szCs w:val="22"/>
        </w:rPr>
        <w:t>ykonawca w terminie określonym przez Zamawiającego zastąpił tego podwykonawcę pod rygorem niedopuszczenia podwykonawcy do realizacji części zamówienia.</w:t>
      </w:r>
    </w:p>
    <w:p>
      <w:pPr>
        <w:pStyle w:val="ListParagraph"/>
        <w:numPr>
          <w:ilvl w:val="0"/>
          <w:numId w:val="185"/>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na</w:t>
      </w:r>
      <w:r>
        <w:rPr>
          <w:rFonts w:cs="Times New Roman" w:ascii="Titillium" w:hAnsi="Titillium"/>
          <w:b w:val="false"/>
          <w:bCs w:val="false"/>
          <w:sz w:val="22"/>
          <w:szCs w:val="22"/>
        </w:rPr>
        <w:t xml:space="preserve"> co najmniej 10 dni od dnia rozpoczęcia prac na budowie przez odpowiednio podwykonawcę lub dalszego podwykonawcę. Podwykonawca lub dalszy podwykonawca jest obowiązany dołączyć zgodę Wykonawcy (pisemną) na zawarcie umowy o podwykonawstwo o treści zgodnej z projektem umowy.</w:t>
      </w:r>
    </w:p>
    <w:p>
      <w:pPr>
        <w:pStyle w:val="ListParagraph"/>
        <w:numPr>
          <w:ilvl w:val="0"/>
          <w:numId w:val="186"/>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Stosownie do treści przepisu art. 464 ust. 3 pkt 1 ustawy Pzp Zamawiający określa następujące wymogi odnośnie umów o podwykonawstwo, których przedmiotem jest wykonanie robót budowlanych, których niespełnienie skutkować będzie zgłoszeniem przez Zamawiającego zastrzeżeń bądź sprzeciwu do przedłożonego projektu umowy o podwykonawstwo:</w:t>
      </w:r>
    </w:p>
    <w:p>
      <w:pPr>
        <w:pStyle w:val="ListParagraph"/>
        <w:numPr>
          <w:ilvl w:val="1"/>
          <w:numId w:val="187"/>
        </w:numPr>
        <w:spacing w:lineRule="auto" w:line="240" w:before="0" w:after="0"/>
        <w:ind w:hanging="567" w:left="1134"/>
        <w:jc w:val="both"/>
        <w:rPr>
          <w:sz w:val="22"/>
          <w:szCs w:val="22"/>
        </w:rPr>
      </w:pPr>
      <w:r>
        <w:rPr>
          <w:rFonts w:cs="Times New Roman" w:ascii="Titillium" w:hAnsi="Titillium"/>
          <w:sz w:val="22"/>
          <w:szCs w:val="22"/>
        </w:rPr>
        <w:t>umowa winna dokładnie precyzować jaki zakres rzeczowy stanowiący część przedmiotu zamówienia ma do wykonania podwykonawca lub dalszy podwykonawca,</w:t>
      </w:r>
    </w:p>
    <w:p>
      <w:pPr>
        <w:pStyle w:val="ListParagraph"/>
        <w:numPr>
          <w:ilvl w:val="1"/>
          <w:numId w:val="188"/>
        </w:numPr>
        <w:spacing w:lineRule="auto" w:line="240" w:before="0" w:after="0"/>
        <w:ind w:hanging="567" w:left="1134"/>
        <w:jc w:val="both"/>
        <w:rPr>
          <w:sz w:val="22"/>
          <w:szCs w:val="22"/>
        </w:rPr>
      </w:pPr>
      <w:r>
        <w:rPr>
          <w:rFonts w:cs="Times New Roman" w:ascii="Titillium" w:hAnsi="Titillium"/>
          <w:sz w:val="22"/>
          <w:szCs w:val="22"/>
        </w:rPr>
        <w:t>przedmiotem umowy o podwykonawstwo jest wyłącznie wykonanie odpowiednio: robót budowlanych, dostaw lub usług, które ściśle odpowiadają części zamówienia określonego umową zawartą pomiędzy Zamawiającym a Wykonawcą. Do umowy musi być obligatoryjnie dołączony zakres robót określonych w umowie o podwykonawstwo zaś jego wartość nie może być większa niż wartość wynikająca z tabeli elementów scalonych dla poszczególnych elementów.</w:t>
      </w:r>
    </w:p>
    <w:p>
      <w:pPr>
        <w:pStyle w:val="ListParagraph"/>
        <w:numPr>
          <w:ilvl w:val="1"/>
          <w:numId w:val="189"/>
        </w:numPr>
        <w:spacing w:lineRule="auto" w:line="240" w:before="0" w:after="0"/>
        <w:ind w:hanging="567" w:left="1134"/>
        <w:jc w:val="both"/>
        <w:rPr>
          <w:sz w:val="22"/>
          <w:szCs w:val="22"/>
        </w:rPr>
      </w:pPr>
      <w:r>
        <w:rPr>
          <w:rFonts w:cs="Times New Roman" w:ascii="Titillium" w:hAnsi="Titillium"/>
          <w:sz w:val="22"/>
          <w:szCs w:val="22"/>
        </w:rPr>
        <w:t>zawierać obligatoryjnie harmonogram realizacji robót,</w:t>
      </w:r>
    </w:p>
    <w:p>
      <w:pPr>
        <w:pStyle w:val="ListParagraph"/>
        <w:numPr>
          <w:ilvl w:val="1"/>
          <w:numId w:val="190"/>
        </w:numPr>
        <w:spacing w:lineRule="auto" w:line="240" w:before="0" w:after="0"/>
        <w:ind w:hanging="567" w:left="1134"/>
        <w:jc w:val="both"/>
        <w:rPr>
          <w:sz w:val="22"/>
          <w:szCs w:val="22"/>
        </w:rPr>
      </w:pPr>
      <w:r>
        <w:rPr>
          <w:rFonts w:cs="Times New Roman" w:ascii="Titillium" w:hAnsi="Titillium"/>
          <w:sz w:val="22"/>
          <w:szCs w:val="22"/>
        </w:rPr>
        <w:t xml:space="preserve">termin wykonania przedmiotu umowy, </w:t>
      </w:r>
    </w:p>
    <w:p>
      <w:pPr>
        <w:pStyle w:val="ListParagraph"/>
        <w:numPr>
          <w:ilvl w:val="1"/>
          <w:numId w:val="191"/>
        </w:numPr>
        <w:spacing w:lineRule="auto" w:line="240" w:before="0" w:after="0"/>
        <w:ind w:hanging="567" w:left="1134"/>
        <w:jc w:val="both"/>
        <w:rPr>
          <w:sz w:val="22"/>
          <w:szCs w:val="22"/>
        </w:rPr>
      </w:pPr>
      <w:r>
        <w:rPr>
          <w:rFonts w:cs="Times New Roman" w:ascii="Titillium" w:hAnsi="Titillium"/>
          <w:sz w:val="22"/>
          <w:szCs w:val="22"/>
        </w:rPr>
        <w:t>wykonanie przedmiotu umowy o podwykonawstwo zostaje określone na co najmniej takim poziomie jakości, jaki wynika z umowy zawartej pomiędzy Zamawiającym                        a Wykonawcą i</w:t>
      </w:r>
      <w:r>
        <w:rPr>
          <w:sz w:val="22"/>
          <w:szCs w:val="22"/>
        </w:rPr>
        <w:t> </w:t>
      </w:r>
      <w:r>
        <w:rPr>
          <w:rFonts w:cs="Times New Roman" w:ascii="Titillium" w:hAnsi="Titillium"/>
          <w:sz w:val="22"/>
          <w:szCs w:val="22"/>
        </w:rPr>
        <w:t>powinno odpowiadać stosownym dla tego wykonania wymaganiom określonym w programie funkcjonalno-użytkowym dokumentacji projektowej, STWiORB, SWZ,</w:t>
      </w:r>
    </w:p>
    <w:p>
      <w:pPr>
        <w:pStyle w:val="ListParagraph"/>
        <w:numPr>
          <w:ilvl w:val="1"/>
          <w:numId w:val="192"/>
        </w:numPr>
        <w:spacing w:lineRule="auto" w:line="240" w:before="0" w:after="0"/>
        <w:ind w:hanging="567" w:left="1134"/>
        <w:jc w:val="both"/>
        <w:rPr>
          <w:sz w:val="22"/>
          <w:szCs w:val="22"/>
        </w:rPr>
      </w:pPr>
      <w:r>
        <w:rPr>
          <w:rFonts w:cs="Times New Roman" w:ascii="Titillium" w:hAnsi="Titillium"/>
          <w:sz w:val="22"/>
          <w:szCs w:val="22"/>
        </w:rPr>
        <w:t>analogiczne uregulowania odnośnie rękojmi i gwarancji postawione przez Zamawiającego w</w:t>
      </w:r>
      <w:r>
        <w:rPr>
          <w:sz w:val="22"/>
          <w:szCs w:val="22"/>
        </w:rPr>
        <w:t> </w:t>
      </w:r>
      <w:r>
        <w:rPr>
          <w:rFonts w:cs="Times New Roman" w:ascii="Titillium" w:hAnsi="Titillium"/>
          <w:sz w:val="22"/>
          <w:szCs w:val="22"/>
        </w:rPr>
        <w:t>umowie podstawowej z Wykonawcą,</w:t>
      </w:r>
    </w:p>
    <w:p>
      <w:pPr>
        <w:pStyle w:val="ListParagraph"/>
        <w:numPr>
          <w:ilvl w:val="1"/>
          <w:numId w:val="193"/>
        </w:numPr>
        <w:spacing w:lineRule="auto" w:line="240" w:before="0" w:after="0"/>
        <w:ind w:hanging="567" w:left="1134"/>
        <w:jc w:val="both"/>
        <w:rPr>
          <w:sz w:val="22"/>
          <w:szCs w:val="22"/>
        </w:rPr>
      </w:pPr>
      <w:r>
        <w:rPr>
          <w:rFonts w:cs="Times New Roman" w:ascii="Titillium" w:hAnsi="Titillium"/>
          <w:sz w:val="22"/>
          <w:szCs w:val="22"/>
        </w:rPr>
        <w:t>analogiczne uregulowania odnośnie zasad waloryzacji wynagrodzenia postawione przez Zamawiającego w umowie podstawowej z Wykonawcą,</w:t>
      </w:r>
    </w:p>
    <w:p>
      <w:pPr>
        <w:pStyle w:val="ListParagraph"/>
        <w:numPr>
          <w:ilvl w:val="1"/>
          <w:numId w:val="194"/>
        </w:numPr>
        <w:spacing w:lineRule="auto" w:line="240" w:before="0" w:after="0"/>
        <w:ind w:hanging="567" w:left="1134"/>
        <w:jc w:val="both"/>
        <w:rPr>
          <w:sz w:val="22"/>
          <w:szCs w:val="22"/>
        </w:rPr>
      </w:pPr>
      <w:r>
        <w:rPr>
          <w:rFonts w:cs="Times New Roman" w:ascii="Titillium" w:hAnsi="Titillium"/>
          <w:sz w:val="22"/>
          <w:szCs w:val="22"/>
        </w:rPr>
        <w:t>termin płatności faktury/rachunku podwykonawcy lub dalszego podwykonawcy nie dłuższy niż 14 dni od dnia ich wpływu do siedziby Wykonawcy,</w:t>
      </w:r>
    </w:p>
    <w:p>
      <w:pPr>
        <w:pStyle w:val="ListParagraph"/>
        <w:numPr>
          <w:ilvl w:val="1"/>
          <w:numId w:val="195"/>
        </w:numPr>
        <w:spacing w:lineRule="auto" w:line="240" w:before="0" w:after="0"/>
        <w:ind w:hanging="567" w:left="1134"/>
        <w:jc w:val="both"/>
        <w:rPr>
          <w:sz w:val="22"/>
          <w:szCs w:val="22"/>
        </w:rPr>
      </w:pPr>
      <w:r>
        <w:rPr>
          <w:rFonts w:cs="Times New Roman" w:ascii="Titillium" w:hAnsi="Titillium"/>
          <w:sz w:val="22"/>
          <w:szCs w:val="22"/>
        </w:rPr>
        <w:t>umowa nie może zawierać postanowień:</w:t>
      </w:r>
    </w:p>
    <w:p>
      <w:pPr>
        <w:pStyle w:val="ListParagraph"/>
        <w:numPr>
          <w:ilvl w:val="2"/>
          <w:numId w:val="196"/>
        </w:numPr>
        <w:spacing w:lineRule="auto" w:line="240" w:before="0" w:after="0"/>
        <w:ind w:hanging="284" w:left="1418"/>
        <w:jc w:val="both"/>
        <w:rPr>
          <w:sz w:val="22"/>
          <w:szCs w:val="22"/>
        </w:rPr>
      </w:pPr>
      <w:r>
        <w:rPr>
          <w:rFonts w:cs="Times New Roman" w:ascii="Titillium" w:hAnsi="Titillium"/>
          <w:sz w:val="22"/>
          <w:szCs w:val="22"/>
        </w:rPr>
        <w:t>wyłączających odpowiedzialność Wykonawcy względem Zamawiającego za działania podwykonawcy,</w:t>
      </w:r>
    </w:p>
    <w:p>
      <w:pPr>
        <w:pStyle w:val="ListParagraph"/>
        <w:numPr>
          <w:ilvl w:val="2"/>
          <w:numId w:val="197"/>
        </w:numPr>
        <w:spacing w:lineRule="auto" w:line="240" w:before="0" w:after="0"/>
        <w:ind w:hanging="284" w:left="1418"/>
        <w:jc w:val="both"/>
        <w:rPr>
          <w:sz w:val="22"/>
          <w:szCs w:val="22"/>
        </w:rPr>
      </w:pPr>
      <w:r>
        <w:rPr>
          <w:rFonts w:cs="Times New Roman" w:ascii="Titillium" w:hAnsi="Titillium"/>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pPr>
        <w:pStyle w:val="ListParagraph"/>
        <w:numPr>
          <w:ilvl w:val="2"/>
          <w:numId w:val="198"/>
        </w:numPr>
        <w:spacing w:lineRule="auto" w:line="240" w:before="0" w:after="0"/>
        <w:ind w:hanging="284" w:left="1418"/>
        <w:jc w:val="both"/>
        <w:rPr>
          <w:sz w:val="22"/>
          <w:szCs w:val="22"/>
        </w:rPr>
      </w:pPr>
      <w:r>
        <w:rPr>
          <w:rFonts w:cs="Times New Roman" w:ascii="Titillium" w:hAnsi="Titillium"/>
          <w:sz w:val="22"/>
          <w:szCs w:val="22"/>
        </w:rPr>
        <w:t>uzależniających zwrot kwot zabezpieczenia przez Wykonawcę podwykonawcy, od zwrotu zabezpieczenia należytego wykonania umowy Wykonawcy przez Zamawiającego.</w:t>
      </w:r>
    </w:p>
    <w:p>
      <w:pPr>
        <w:pStyle w:val="ListParagraph"/>
        <w:numPr>
          <w:ilvl w:val="2"/>
          <w:numId w:val="199"/>
        </w:numPr>
        <w:spacing w:lineRule="auto" w:line="240" w:before="0" w:after="0"/>
        <w:ind w:hanging="284" w:left="1418"/>
        <w:jc w:val="both"/>
        <w:rPr>
          <w:sz w:val="22"/>
          <w:szCs w:val="22"/>
        </w:rPr>
      </w:pPr>
      <w:r>
        <w:rPr>
          <w:rFonts w:cs="Times New Roman" w:ascii="Titillium" w:hAnsi="Titillium"/>
          <w:color w:val="000000"/>
          <w:sz w:val="22"/>
          <w:szCs w:val="22"/>
          <w:lang w:bidi="ar-SA"/>
        </w:rPr>
        <w:t>z</w:t>
      </w:r>
      <w:r>
        <w:rPr>
          <w:rFonts w:cs="Times New Roman" w:ascii="Titillium" w:hAnsi="Titillium"/>
          <w:color w:val="000000"/>
          <w:sz w:val="22"/>
          <w:szCs w:val="22"/>
        </w:rPr>
        <w:t>awierać postanowień, o których mowa w przepisie art. 463 ustawy Pzp.</w:t>
      </w:r>
    </w:p>
    <w:p>
      <w:pPr>
        <w:pStyle w:val="ListParagraph"/>
        <w:numPr>
          <w:ilvl w:val="0"/>
          <w:numId w:val="200"/>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Zamawiający w terminie 7 dni od dnia otrzymania od Wykonawcy projektu umowy                               o podwykonawstwo, której przedmiotem są roboty budowlane lub jej zmiany zgłasza w formie pisemnej zastrzeżenia:</w:t>
      </w:r>
    </w:p>
    <w:p>
      <w:pPr>
        <w:pStyle w:val="ListParagraph"/>
        <w:numPr>
          <w:ilvl w:val="1"/>
          <w:numId w:val="18"/>
        </w:numPr>
        <w:tabs>
          <w:tab w:val="clear" w:pos="720"/>
          <w:tab w:val="left" w:pos="1080" w:leader="none"/>
          <w:tab w:val="left" w:pos="1461" w:leader="none"/>
        </w:tabs>
        <w:spacing w:lineRule="auto" w:line="240" w:before="0" w:after="0"/>
        <w:jc w:val="both"/>
        <w:rPr>
          <w:sz w:val="22"/>
          <w:szCs w:val="22"/>
        </w:rPr>
      </w:pPr>
      <w:r>
        <w:rPr>
          <w:rFonts w:ascii="Titillium" w:hAnsi="Titillium"/>
          <w:sz w:val="22"/>
          <w:szCs w:val="22"/>
        </w:rPr>
        <w:t xml:space="preserve">w przypadku gdy projekt umowy nie spełnia wymogów określonych w ust. </w:t>
      </w:r>
      <w:r>
        <w:rPr>
          <w:rFonts w:ascii="Titillium" w:hAnsi="Titillium"/>
          <w:sz w:val="22"/>
          <w:szCs w:val="22"/>
          <w:lang w:bidi="ar-SA"/>
        </w:rPr>
        <w:t>10</w:t>
      </w:r>
      <w:r>
        <w:rPr>
          <w:rFonts w:ascii="Titillium" w:hAnsi="Titillium"/>
          <w:sz w:val="22"/>
          <w:szCs w:val="22"/>
        </w:rPr>
        <w:t>,</w:t>
      </w:r>
    </w:p>
    <w:p>
      <w:pPr>
        <w:pStyle w:val="ListParagraph"/>
        <w:numPr>
          <w:ilvl w:val="1"/>
          <w:numId w:val="18"/>
        </w:numPr>
        <w:tabs>
          <w:tab w:val="clear" w:pos="720"/>
          <w:tab w:val="left" w:pos="1080" w:leader="none"/>
          <w:tab w:val="left" w:pos="1461" w:leader="none"/>
          <w:tab w:val="left" w:pos="2466" w:leader="none"/>
          <w:tab w:val="left" w:pos="2874" w:leader="none"/>
        </w:tabs>
        <w:spacing w:lineRule="auto" w:line="240" w:before="0" w:after="0"/>
        <w:jc w:val="both"/>
        <w:rPr>
          <w:sz w:val="22"/>
          <w:szCs w:val="22"/>
        </w:rPr>
      </w:pPr>
      <w:r>
        <w:rPr>
          <w:rFonts w:ascii="Titillium" w:hAnsi="Titillium"/>
          <w:sz w:val="22"/>
          <w:szCs w:val="22"/>
        </w:rPr>
        <w:t xml:space="preserve">gdy termin zapłaty jest dłuższy niż określony w przepisie art. </w:t>
      </w:r>
      <w:r>
        <w:rPr>
          <w:rFonts w:ascii="Titillium" w:hAnsi="Titillium"/>
          <w:sz w:val="22"/>
          <w:szCs w:val="22"/>
          <w:lang w:bidi="ar-SA"/>
        </w:rPr>
        <w:t>464</w:t>
      </w:r>
      <w:r>
        <w:rPr>
          <w:rFonts w:ascii="Titillium" w:hAnsi="Titillium"/>
          <w:sz w:val="22"/>
          <w:szCs w:val="22"/>
        </w:rPr>
        <w:t xml:space="preserve"> ust. 2 ustawy Pzp,</w:t>
      </w:r>
    </w:p>
    <w:p>
      <w:pPr>
        <w:pStyle w:val="ListParagraph"/>
        <w:numPr>
          <w:ilvl w:val="1"/>
          <w:numId w:val="18"/>
        </w:numPr>
        <w:tabs>
          <w:tab w:val="clear" w:pos="720"/>
          <w:tab w:val="left" w:pos="1080" w:leader="none"/>
          <w:tab w:val="left" w:pos="1461" w:leader="none"/>
        </w:tabs>
        <w:spacing w:lineRule="auto" w:line="240" w:before="0" w:after="0"/>
        <w:jc w:val="both"/>
        <w:rPr>
          <w:sz w:val="22"/>
          <w:szCs w:val="22"/>
        </w:rPr>
      </w:pPr>
      <w:r>
        <w:rPr>
          <w:rFonts w:cs="Times New Roman" w:ascii="Titillium" w:hAnsi="Titillium"/>
          <w:color w:val="000000"/>
          <w:sz w:val="22"/>
          <w:szCs w:val="22"/>
          <w:lang w:bidi="ar-SA"/>
        </w:rPr>
        <w:t>z</w:t>
      </w:r>
      <w:r>
        <w:rPr>
          <w:rFonts w:cs="Times New Roman" w:ascii="Titillium" w:hAnsi="Titillium"/>
          <w:color w:val="000000"/>
          <w:sz w:val="22"/>
          <w:szCs w:val="22"/>
        </w:rPr>
        <w:t>awiera postanowie</w:t>
      </w:r>
      <w:r>
        <w:rPr>
          <w:rFonts w:cs="Times New Roman" w:ascii="Titillium" w:hAnsi="Titillium"/>
          <w:color w:val="000000"/>
          <w:sz w:val="22"/>
          <w:szCs w:val="22"/>
          <w:lang w:bidi="ar-SA"/>
        </w:rPr>
        <w:t xml:space="preserve">nia niezgodne z </w:t>
      </w:r>
      <w:r>
        <w:rPr>
          <w:rFonts w:cs="Times New Roman" w:ascii="Titillium" w:hAnsi="Titillium"/>
          <w:color w:val="000000"/>
          <w:sz w:val="22"/>
          <w:szCs w:val="22"/>
        </w:rPr>
        <w:t>przepis</w:t>
      </w:r>
      <w:r>
        <w:rPr>
          <w:rFonts w:cs="Times New Roman" w:ascii="Titillium" w:hAnsi="Titillium"/>
          <w:color w:val="000000"/>
          <w:sz w:val="22"/>
          <w:szCs w:val="22"/>
          <w:lang w:bidi="ar-SA"/>
        </w:rPr>
        <w:t>em</w:t>
      </w:r>
      <w:r>
        <w:rPr>
          <w:rFonts w:cs="Times New Roman" w:ascii="Titillium" w:hAnsi="Titillium"/>
          <w:color w:val="000000"/>
          <w:sz w:val="22"/>
          <w:szCs w:val="22"/>
        </w:rPr>
        <w:t xml:space="preserve"> art. 463 ustawy Pzp.</w:t>
      </w:r>
    </w:p>
    <w:p>
      <w:pPr>
        <w:pStyle w:val="ListParagraph"/>
        <w:numPr>
          <w:ilvl w:val="0"/>
          <w:numId w:val="201"/>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Niezgłoszenie w formie pisemnej zastrzeżeń do przedłożonego projektu umowy                                    o podwykonawstwo, której przedmiotem są roboty budowlane, w terminie określonym w ust. 11, uważa się za akceptację projektu umowy przez Zamawiającego.</w:t>
      </w:r>
    </w:p>
    <w:p>
      <w:pPr>
        <w:pStyle w:val="ListParagraph"/>
        <w:numPr>
          <w:ilvl w:val="0"/>
          <w:numId w:val="202"/>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Wykonawca, podwykonawca lub dalszy podwykonawca zamówienia na roboty budowlane przedkłada Zamawiającemu poświadczoną za zgodność z oryginałem kopię zawartej umowy o</w:t>
      </w:r>
      <w:r>
        <w:rPr>
          <w:sz w:val="22"/>
          <w:szCs w:val="22"/>
        </w:rPr>
        <w:t> </w:t>
      </w:r>
      <w:r>
        <w:rPr>
          <w:rFonts w:cs="Times New Roman" w:ascii="Titillium" w:hAnsi="Titillium"/>
          <w:sz w:val="22"/>
          <w:szCs w:val="22"/>
        </w:rPr>
        <w:t>podwykonawstwo, której przedmiotem są roboty budowlane, w terminie 7 dni od dnia jej zawarcia.</w:t>
      </w:r>
    </w:p>
    <w:p>
      <w:pPr>
        <w:pStyle w:val="ListParagraph"/>
        <w:numPr>
          <w:ilvl w:val="0"/>
          <w:numId w:val="203"/>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Zamawiający, w terminie 7 dni od dnia otrzymania poświadczonej za zgodność z oryginałem kopii zawartej umowy o podwykonawstwo, której przedmiotem są roboty budowlane, zgłasza w</w:t>
      </w:r>
      <w:r>
        <w:rPr>
          <w:sz w:val="22"/>
          <w:szCs w:val="22"/>
        </w:rPr>
        <w:t> </w:t>
      </w:r>
      <w:r>
        <w:rPr>
          <w:rFonts w:cs="Times New Roman" w:ascii="Titillium" w:hAnsi="Titillium"/>
          <w:sz w:val="22"/>
          <w:szCs w:val="22"/>
        </w:rPr>
        <w:t>formie pisemnej sprzeciw, w</w:t>
      </w:r>
      <w:r>
        <w:rPr>
          <w:sz w:val="22"/>
          <w:szCs w:val="22"/>
        </w:rPr>
        <w:t> </w:t>
      </w:r>
      <w:r>
        <w:rPr>
          <w:rFonts w:cs="Times New Roman" w:ascii="Titillium" w:hAnsi="Titillium"/>
          <w:sz w:val="22"/>
          <w:szCs w:val="22"/>
        </w:rPr>
        <w:t>przypadkach, o których mowa w ust. 11</w:t>
      </w:r>
    </w:p>
    <w:p>
      <w:pPr>
        <w:pStyle w:val="ListParagraph"/>
        <w:numPr>
          <w:ilvl w:val="0"/>
          <w:numId w:val="204"/>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Niezgłoszenie w formie pisemnej sprzeciwu do przedłożonej umowy o podwykonawstwo, której przedmiotem są roboty budowlane, w terminie określonym w ust. 14, uważa się za akceptację umowy przez Zamawiającego.</w:t>
      </w:r>
    </w:p>
    <w:p>
      <w:pPr>
        <w:pStyle w:val="ListParagraph"/>
        <w:numPr>
          <w:ilvl w:val="0"/>
          <w:numId w:val="205"/>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Wykonawca, podwykonawca lub dalszy podwykonawca zamówienia na roboty budowlane przedkłada Zamawiającemu poświadczoną za zgodność z oryginałem kopię zawartej umowy o</w:t>
      </w:r>
      <w:r>
        <w:rPr>
          <w:sz w:val="22"/>
          <w:szCs w:val="22"/>
        </w:rPr>
        <w:t> </w:t>
      </w:r>
      <w:r>
        <w:rPr>
          <w:rFonts w:cs="Times New Roman" w:ascii="Titillium" w:hAnsi="Titillium"/>
          <w:sz w:val="22"/>
          <w:szCs w:val="22"/>
        </w:rPr>
        <w:t xml:space="preserve">podwykonawstwo, której przedmiotem są dostawy lub usługi, w terminie 7 dni od dnia jej zawarcia, z zastrzeżeniem postanowień ust. 17. </w:t>
      </w:r>
    </w:p>
    <w:p>
      <w:pPr>
        <w:pStyle w:val="ListParagraph"/>
        <w:numPr>
          <w:ilvl w:val="0"/>
          <w:numId w:val="206"/>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Nie podlegają obowiązkowi przedkładania Zamawiającemu kopie następujących umów:</w:t>
      </w:r>
    </w:p>
    <w:p>
      <w:pPr>
        <w:pStyle w:val="ListParagraph"/>
        <w:numPr>
          <w:ilvl w:val="1"/>
          <w:numId w:val="19"/>
        </w:numPr>
        <w:spacing w:lineRule="auto" w:line="240" w:before="0" w:after="0"/>
        <w:ind w:hanging="567" w:left="1134"/>
        <w:jc w:val="both"/>
        <w:rPr>
          <w:sz w:val="22"/>
          <w:szCs w:val="22"/>
        </w:rPr>
      </w:pPr>
      <w:r>
        <w:rPr>
          <w:rFonts w:ascii="Titillium" w:hAnsi="Titillium"/>
          <w:sz w:val="22"/>
          <w:szCs w:val="22"/>
        </w:rPr>
        <w:t>umowy o podwykonawstwo, których wartość jest mniejsza niż 0,5% wartości umowy w sprawie zamówienia publicznego (umowy podstawowej),</w:t>
      </w:r>
    </w:p>
    <w:p>
      <w:pPr>
        <w:pStyle w:val="ListParagraph"/>
        <w:numPr>
          <w:ilvl w:val="1"/>
          <w:numId w:val="19"/>
        </w:numPr>
        <w:spacing w:lineRule="auto" w:line="240" w:before="0" w:after="0"/>
        <w:ind w:hanging="567" w:left="1134"/>
        <w:jc w:val="both"/>
        <w:rPr>
          <w:sz w:val="22"/>
          <w:szCs w:val="22"/>
        </w:rPr>
      </w:pPr>
      <w:r>
        <w:rPr>
          <w:rFonts w:ascii="Titillium" w:hAnsi="Titillium"/>
          <w:sz w:val="22"/>
          <w:szCs w:val="22"/>
        </w:rPr>
        <w:t>umowy, których przedmiotem są dostawy mediów na teren budowy, usługi związane z obsługą inwestycji, tj.: usługi związane z prowadzeniem badań, usługi, sprawdzeń oraz prób czy dostawą materiałów</w:t>
      </w:r>
    </w:p>
    <w:p>
      <w:pPr>
        <w:pStyle w:val="Standard"/>
        <w:ind w:left="426"/>
        <w:jc w:val="both"/>
        <w:rPr>
          <w:sz w:val="22"/>
          <w:szCs w:val="22"/>
        </w:rPr>
      </w:pPr>
      <w:r>
        <w:rPr>
          <w:rFonts w:ascii="Titillium" w:hAnsi="Titillium"/>
          <w:b/>
          <w:sz w:val="22"/>
          <w:szCs w:val="22"/>
        </w:rPr>
        <w:t>chyba że ich wartość przekracza 50</w:t>
      </w:r>
      <w:r>
        <w:rPr>
          <w:rFonts w:cs="Calibri" w:ascii="Calibri" w:hAnsi="Calibri"/>
          <w:b/>
          <w:sz w:val="22"/>
          <w:szCs w:val="22"/>
        </w:rPr>
        <w:t> </w:t>
      </w:r>
      <w:r>
        <w:rPr>
          <w:rFonts w:ascii="Titillium" w:hAnsi="Titillium"/>
          <w:b/>
          <w:sz w:val="22"/>
          <w:szCs w:val="22"/>
        </w:rPr>
        <w:t>000 z</w:t>
      </w:r>
      <w:r>
        <w:rPr>
          <w:rFonts w:cs="Titillium" w:ascii="Titillium" w:hAnsi="Titillium"/>
          <w:b/>
          <w:sz w:val="22"/>
          <w:szCs w:val="22"/>
        </w:rPr>
        <w:t>ł</w:t>
      </w:r>
      <w:r>
        <w:rPr>
          <w:rFonts w:ascii="Titillium" w:hAnsi="Titillium"/>
          <w:b/>
          <w:sz w:val="22"/>
          <w:szCs w:val="22"/>
        </w:rPr>
        <w:t>.</w:t>
      </w:r>
    </w:p>
    <w:p>
      <w:pPr>
        <w:pStyle w:val="ListParagraph"/>
        <w:numPr>
          <w:ilvl w:val="0"/>
          <w:numId w:val="207"/>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 xml:space="preserve">W przypadku, gdy umowa, o której mowa w ust. 17 (tj. dotycząca dostaw lub usług), zawiera dłuższy termin zapłaty niż określony w przepisie art. </w:t>
      </w:r>
      <w:r>
        <w:rPr>
          <w:rFonts w:eastAsia="Times New Roman" w:cs="Times New Roman" w:ascii="Titillium" w:hAnsi="Titillium"/>
          <w:sz w:val="22"/>
          <w:szCs w:val="22"/>
          <w:lang w:bidi="ar-SA"/>
        </w:rPr>
        <w:t>464</w:t>
      </w:r>
      <w:r>
        <w:rPr>
          <w:rFonts w:ascii="Titillium" w:hAnsi="Titillium"/>
          <w:sz w:val="22"/>
          <w:szCs w:val="22"/>
        </w:rPr>
        <w:t xml:space="preserve"> ust. 2 ustawy Pzp, Zamawiający informuje o tym Wykonawcę i</w:t>
      </w:r>
      <w:r>
        <w:rPr>
          <w:sz w:val="22"/>
          <w:szCs w:val="22"/>
        </w:rPr>
        <w:t> </w:t>
      </w:r>
      <w:r>
        <w:rPr>
          <w:rFonts w:ascii="Titillium" w:hAnsi="Titillium"/>
          <w:sz w:val="22"/>
          <w:szCs w:val="22"/>
        </w:rPr>
        <w:t>wzywa go do doprowadzenia do zmiany tej umowy pod rygorem wyst</w:t>
      </w:r>
      <w:r>
        <w:rPr>
          <w:rFonts w:cs="Titillium" w:ascii="Titillium" w:hAnsi="Titillium"/>
          <w:sz w:val="22"/>
          <w:szCs w:val="22"/>
        </w:rPr>
        <w:t>ą</w:t>
      </w:r>
      <w:r>
        <w:rPr>
          <w:rFonts w:ascii="Titillium" w:hAnsi="Titillium"/>
          <w:sz w:val="22"/>
          <w:szCs w:val="22"/>
        </w:rPr>
        <w:t>pienia o zap</w:t>
      </w:r>
      <w:r>
        <w:rPr>
          <w:rFonts w:cs="Titillium" w:ascii="Titillium" w:hAnsi="Titillium"/>
          <w:sz w:val="22"/>
          <w:szCs w:val="22"/>
        </w:rPr>
        <w:t>ł</w:t>
      </w:r>
      <w:r>
        <w:rPr>
          <w:rFonts w:ascii="Titillium" w:hAnsi="Titillium"/>
          <w:sz w:val="22"/>
          <w:szCs w:val="22"/>
        </w:rPr>
        <w:t>at</w:t>
      </w:r>
      <w:r>
        <w:rPr>
          <w:rFonts w:cs="Titillium" w:ascii="Titillium" w:hAnsi="Titillium"/>
          <w:sz w:val="22"/>
          <w:szCs w:val="22"/>
        </w:rPr>
        <w:t>ę</w:t>
      </w:r>
      <w:r>
        <w:rPr>
          <w:rFonts w:ascii="Titillium" w:hAnsi="Titillium"/>
          <w:sz w:val="22"/>
          <w:szCs w:val="22"/>
        </w:rPr>
        <w:t xml:space="preserve"> kary umownej. Wysoko</w:t>
      </w:r>
      <w:r>
        <w:rPr>
          <w:rFonts w:cs="Titillium" w:ascii="Titillium" w:hAnsi="Titillium"/>
          <w:sz w:val="22"/>
          <w:szCs w:val="22"/>
        </w:rPr>
        <w:t>ść</w:t>
      </w:r>
      <w:r>
        <w:rPr>
          <w:rFonts w:ascii="Titillium" w:hAnsi="Titillium"/>
          <w:sz w:val="22"/>
          <w:szCs w:val="22"/>
        </w:rPr>
        <w:t xml:space="preserve"> kary okre</w:t>
      </w:r>
      <w:r>
        <w:rPr>
          <w:rFonts w:cs="Titillium" w:ascii="Titillium" w:hAnsi="Titillium"/>
          <w:sz w:val="22"/>
          <w:szCs w:val="22"/>
        </w:rPr>
        <w:t>ś</w:t>
      </w:r>
      <w:r>
        <w:rPr>
          <w:rFonts w:ascii="Titillium" w:hAnsi="Titillium"/>
          <w:sz w:val="22"/>
          <w:szCs w:val="22"/>
        </w:rPr>
        <w:t xml:space="preserve">la </w:t>
      </w:r>
      <w:r>
        <w:rPr>
          <w:rFonts w:cs="Titillium" w:ascii="Titillium" w:hAnsi="Titillium"/>
          <w:sz w:val="22"/>
          <w:szCs w:val="22"/>
        </w:rPr>
        <w:t>§</w:t>
      </w:r>
      <w:r>
        <w:rPr>
          <w:rFonts w:ascii="Titillium" w:hAnsi="Titillium"/>
          <w:sz w:val="22"/>
          <w:szCs w:val="22"/>
        </w:rPr>
        <w:t xml:space="preserve">17 umowy. </w:t>
      </w:r>
    </w:p>
    <w:p>
      <w:pPr>
        <w:pStyle w:val="ListParagraph"/>
        <w:numPr>
          <w:ilvl w:val="0"/>
          <w:numId w:val="208"/>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 xml:space="preserve">Postanowienia SWZ zawarte w ust. </w:t>
      </w:r>
      <w:r>
        <w:rPr>
          <w:rFonts w:eastAsia="Times New Roman" w:cs="Times New Roman" w:ascii="Titillium" w:hAnsi="Titillium"/>
          <w:sz w:val="22"/>
          <w:szCs w:val="22"/>
          <w:lang w:bidi="ar-SA"/>
        </w:rPr>
        <w:t>9-</w:t>
      </w:r>
      <w:r>
        <w:rPr>
          <w:rFonts w:ascii="Titillium" w:hAnsi="Titillium"/>
          <w:sz w:val="22"/>
          <w:szCs w:val="22"/>
        </w:rPr>
        <w:t>1</w:t>
      </w:r>
      <w:r>
        <w:rPr>
          <w:rFonts w:eastAsia="Times New Roman" w:cs="Times New Roman" w:ascii="Titillium" w:hAnsi="Titillium"/>
          <w:sz w:val="22"/>
          <w:szCs w:val="22"/>
          <w:lang w:bidi="ar-SA"/>
        </w:rPr>
        <w:t>8</w:t>
      </w:r>
      <w:r>
        <w:rPr>
          <w:rFonts w:ascii="Titillium" w:hAnsi="Titillium"/>
          <w:sz w:val="22"/>
          <w:szCs w:val="22"/>
        </w:rPr>
        <w:t xml:space="preserve"> stosuje się odpowiednio do zmian tej umowy o</w:t>
      </w:r>
      <w:r>
        <w:rPr>
          <w:sz w:val="22"/>
          <w:szCs w:val="22"/>
        </w:rPr>
        <w:t> </w:t>
      </w:r>
      <w:r>
        <w:rPr>
          <w:rFonts w:ascii="Titillium" w:hAnsi="Titillium"/>
          <w:sz w:val="22"/>
          <w:szCs w:val="22"/>
        </w:rPr>
        <w:t>podwykonawstwo.</w:t>
      </w:r>
    </w:p>
    <w:p>
      <w:pPr>
        <w:pStyle w:val="ListParagraph"/>
        <w:numPr>
          <w:ilvl w:val="0"/>
          <w:numId w:val="209"/>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W przypadku powierzenia przez Wykonawcę realizacji części robót podwykonawcy lub dalszemu podwykonawcy, Wykonawca jest zobowiązany do dokonania we własnym zakresie zapłaty wynagrodzenia należnego podwykonawcy z zachowaniem terminów płatności określonych w umowie z</w:t>
      </w:r>
      <w:r>
        <w:rPr>
          <w:sz w:val="22"/>
          <w:szCs w:val="22"/>
        </w:rPr>
        <w:t> </w:t>
      </w:r>
      <w:r>
        <w:rPr>
          <w:rFonts w:ascii="Titillium" w:hAnsi="Titillium"/>
          <w:sz w:val="22"/>
          <w:szCs w:val="22"/>
        </w:rPr>
        <w:t>podwykonawcą. W przypadku nieprzedstawienia przez Wykonawcę dowodów zapłaty wynagrodzenia należnego podwykonawcy lub dalszego podwykonawcy stosuje się wprost postanowienia</w:t>
      </w:r>
      <w:r>
        <w:rPr>
          <w:rFonts w:eastAsia="Times New Roman" w:cs="Times New Roman" w:ascii="Titillium" w:hAnsi="Titillium"/>
          <w:sz w:val="22"/>
          <w:szCs w:val="22"/>
        </w:rPr>
        <w:t xml:space="preserve"> umowy</w:t>
      </w:r>
      <w:r>
        <w:rPr>
          <w:rFonts w:ascii="Titillium" w:hAnsi="Titillium"/>
          <w:sz w:val="22"/>
          <w:szCs w:val="22"/>
        </w:rPr>
        <w:t xml:space="preserve"> odnośnie wstrzymania biegu terminu zapłaty faktury Wykonawcy. Jeżeli Wykonawca nie dokona zapłaty lub uchybi terminowi zapłaty wynagrodzenia podwykonawcy lub dalszego podwykonawcy, Zamawiający naliczy Wykonawcy karę umowną zgodnie z § 17 ust.</w:t>
      </w:r>
      <w:r>
        <w:rPr>
          <w:sz w:val="22"/>
          <w:szCs w:val="22"/>
        </w:rPr>
        <w:t> </w:t>
      </w:r>
      <w:r>
        <w:rPr>
          <w:rFonts w:ascii="Titillium" w:hAnsi="Titillium"/>
          <w:sz w:val="22"/>
          <w:szCs w:val="22"/>
        </w:rPr>
        <w:t>1 pkt 4 lub 5 umowy.</w:t>
      </w:r>
    </w:p>
    <w:p>
      <w:pPr>
        <w:pStyle w:val="ListParagraph"/>
        <w:numPr>
          <w:ilvl w:val="0"/>
          <w:numId w:val="210"/>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pPr>
        <w:pStyle w:val="ListParagraph"/>
        <w:numPr>
          <w:ilvl w:val="0"/>
          <w:numId w:val="211"/>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ListParagraph"/>
        <w:numPr>
          <w:ilvl w:val="0"/>
          <w:numId w:val="212"/>
        </w:numPr>
        <w:tabs>
          <w:tab w:val="clear" w:pos="720"/>
          <w:tab w:val="left" w:pos="654" w:leader="none"/>
          <w:tab w:val="left" w:pos="757" w:leader="none"/>
          <w:tab w:val="left" w:pos="1136" w:leader="none"/>
        </w:tabs>
        <w:spacing w:lineRule="auto" w:line="240" w:before="0" w:after="0"/>
        <w:ind w:hanging="454" w:left="397"/>
        <w:jc w:val="both"/>
        <w:rPr>
          <w:rFonts w:ascii="Titillium" w:hAnsi="Titillium"/>
        </w:rPr>
      </w:pPr>
      <w:r>
        <w:rPr>
          <w:rFonts w:ascii="Titillium" w:hAnsi="Titillium"/>
          <w:sz w:val="22"/>
          <w:szCs w:val="22"/>
        </w:rPr>
        <w:t>Bezpośrednia zapłata obejmuje wyłącznie należne wynagrodzenie, bez odsetek, należnych podwykonawcy lub dalszemu podwykonawcy.</w:t>
      </w:r>
    </w:p>
    <w:p>
      <w:pPr>
        <w:pStyle w:val="ListParagraph"/>
        <w:numPr>
          <w:ilvl w:val="0"/>
          <w:numId w:val="213"/>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Przed dokonaniem bezpośredniej zapłaty Zamawiający jest obowiązany umożliwić Wykonawcy zgłoszenie pisemn</w:t>
      </w:r>
      <w:r>
        <w:rPr>
          <w:rFonts w:eastAsia="Times New Roman" w:cs="Times New Roman" w:ascii="Titillium" w:hAnsi="Titillium"/>
          <w:sz w:val="22"/>
          <w:szCs w:val="22"/>
          <w:lang w:bidi="ar-SA"/>
        </w:rPr>
        <w:t>ie</w:t>
      </w:r>
      <w:r>
        <w:rPr>
          <w:rFonts w:ascii="Titillium" w:hAnsi="Titillium"/>
          <w:sz w:val="22"/>
          <w:szCs w:val="22"/>
        </w:rPr>
        <w:t xml:space="preserve"> uwag dotyczących zasadności bezpośredniej zapłaty wynagrodzenia podwykonawcy lub dalszemu podwykonawcy, o których mowa w ust. 20. Zamawiający informuje o terminie zgłaszania uwag, nie krótszym niż 7</w:t>
      </w:r>
      <w:r>
        <w:rPr>
          <w:sz w:val="22"/>
          <w:szCs w:val="22"/>
        </w:rPr>
        <w:t> </w:t>
      </w:r>
      <w:r>
        <w:rPr>
          <w:rFonts w:ascii="Titillium" w:hAnsi="Titillium"/>
          <w:sz w:val="22"/>
          <w:szCs w:val="22"/>
        </w:rPr>
        <w:t>dni od dnia dor</w:t>
      </w:r>
      <w:r>
        <w:rPr>
          <w:rFonts w:cs="Titillium" w:ascii="Titillium" w:hAnsi="Titillium"/>
          <w:sz w:val="22"/>
          <w:szCs w:val="22"/>
        </w:rPr>
        <w:t>ę</w:t>
      </w:r>
      <w:r>
        <w:rPr>
          <w:rFonts w:ascii="Titillium" w:hAnsi="Titillium"/>
          <w:sz w:val="22"/>
          <w:szCs w:val="22"/>
        </w:rPr>
        <w:t xml:space="preserve">czenia tej informacji. </w:t>
      </w:r>
      <w:r>
        <w:rPr>
          <w:rFonts w:ascii="Titillium" w:hAnsi="Titillium"/>
          <w:color w:val="000000"/>
          <w:sz w:val="22"/>
          <w:szCs w:val="22"/>
        </w:rPr>
        <w:t xml:space="preserve">W uwagach nie można powoływać się na potrącenie roszczeń </w:t>
      </w:r>
      <w:r>
        <w:rPr>
          <w:rFonts w:eastAsia="Times New Roman" w:cs="Times New Roman" w:ascii="Titillium" w:hAnsi="Titillium"/>
          <w:color w:val="000000"/>
          <w:sz w:val="22"/>
          <w:szCs w:val="22"/>
          <w:lang w:bidi="ar-SA"/>
        </w:rPr>
        <w:t>W</w:t>
      </w:r>
      <w:r>
        <w:rPr>
          <w:rFonts w:ascii="Titillium" w:hAnsi="Titillium"/>
          <w:color w:val="000000"/>
          <w:sz w:val="22"/>
          <w:szCs w:val="22"/>
        </w:rPr>
        <w:t>ykonawcy względem podwykonawcy niezwiązanych z realizacją umowy o</w:t>
      </w:r>
      <w:r>
        <w:rPr>
          <w:color w:val="000000"/>
          <w:sz w:val="22"/>
          <w:szCs w:val="22"/>
        </w:rPr>
        <w:t> </w:t>
      </w:r>
      <w:r>
        <w:rPr>
          <w:rFonts w:ascii="Titillium" w:hAnsi="Titillium"/>
          <w:color w:val="000000"/>
          <w:sz w:val="22"/>
          <w:szCs w:val="22"/>
        </w:rPr>
        <w:t>podwykonawstwo.</w:t>
      </w:r>
    </w:p>
    <w:p>
      <w:pPr>
        <w:pStyle w:val="ListParagraph"/>
        <w:numPr>
          <w:ilvl w:val="0"/>
          <w:numId w:val="214"/>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W przypadku zgłoszenia uwag, o których mowa w ust. 2</w:t>
      </w:r>
      <w:r>
        <w:rPr>
          <w:rFonts w:eastAsia="Times New Roman" w:cs="Times New Roman" w:ascii="Titillium" w:hAnsi="Titillium"/>
          <w:sz w:val="22"/>
          <w:szCs w:val="22"/>
          <w:lang w:bidi="ar-SA"/>
        </w:rPr>
        <w:t>4</w:t>
      </w:r>
      <w:r>
        <w:rPr>
          <w:rFonts w:ascii="Titillium" w:hAnsi="Titillium"/>
          <w:sz w:val="22"/>
          <w:szCs w:val="22"/>
        </w:rPr>
        <w:t>, w terminie wskazanym przez Zamawiającego, Zamawiający może:</w:t>
      </w:r>
    </w:p>
    <w:p>
      <w:pPr>
        <w:pStyle w:val="Standard"/>
        <w:numPr>
          <w:ilvl w:val="1"/>
          <w:numId w:val="215"/>
        </w:numPr>
        <w:ind w:hanging="567" w:left="1134"/>
        <w:jc w:val="both"/>
        <w:rPr>
          <w:sz w:val="22"/>
          <w:szCs w:val="22"/>
        </w:rPr>
      </w:pPr>
      <w:r>
        <w:rPr>
          <w:rFonts w:ascii="Titillium" w:hAnsi="Titillium"/>
          <w:sz w:val="22"/>
          <w:szCs w:val="22"/>
        </w:rPr>
        <w:t>nie dokonać bezpośredniej zapłaty wynagrodzenia podwykonawcy lub dalszemu podwykonawcy, jeżeli Wykonawca wykaże niezasadność takiej zapłaty albo</w:t>
      </w:r>
    </w:p>
    <w:p>
      <w:pPr>
        <w:pStyle w:val="Standard"/>
        <w:numPr>
          <w:ilvl w:val="1"/>
          <w:numId w:val="216"/>
        </w:numPr>
        <w:ind w:hanging="567" w:left="1134"/>
        <w:jc w:val="both"/>
        <w:rPr>
          <w:sz w:val="22"/>
          <w:szCs w:val="22"/>
        </w:rPr>
      </w:pPr>
      <w:r>
        <w:rPr>
          <w:rFonts w:ascii="Titillium" w:hAnsi="Titillium"/>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Standard"/>
        <w:numPr>
          <w:ilvl w:val="1"/>
          <w:numId w:val="217"/>
        </w:numPr>
        <w:ind w:hanging="567" w:left="1134"/>
        <w:jc w:val="both"/>
        <w:rPr>
          <w:sz w:val="22"/>
          <w:szCs w:val="22"/>
        </w:rPr>
      </w:pPr>
      <w:r>
        <w:rPr>
          <w:rFonts w:ascii="Titillium" w:hAnsi="Titillium"/>
          <w:sz w:val="22"/>
          <w:szCs w:val="22"/>
        </w:rPr>
        <w:t>dokonać bezpośredniej zapłaty wynagrodzenia podwykonawcy lub dalszemu podwykonawcy, jeżeli podwykonawca lub dalszy podwykonawca wykaże zasadność takiej zapłaty.</w:t>
      </w:r>
    </w:p>
    <w:p>
      <w:pPr>
        <w:pStyle w:val="ListParagraph"/>
        <w:numPr>
          <w:ilvl w:val="0"/>
          <w:numId w:val="218"/>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W przypadku dokonania bezpośredniej zapłaty podwykonawcy lub dalszemu podwykonawcy,             o których mowa w</w:t>
      </w:r>
      <w:r>
        <w:rPr>
          <w:sz w:val="22"/>
          <w:szCs w:val="22"/>
        </w:rPr>
        <w:t> </w:t>
      </w:r>
      <w:r>
        <w:rPr>
          <w:rFonts w:ascii="Titillium" w:hAnsi="Titillium"/>
          <w:sz w:val="22"/>
          <w:szCs w:val="22"/>
        </w:rPr>
        <w:t>ust. 21, Zamawiaj</w:t>
      </w:r>
      <w:r>
        <w:rPr>
          <w:rFonts w:cs="Titillium" w:ascii="Titillium" w:hAnsi="Titillium"/>
          <w:sz w:val="22"/>
          <w:szCs w:val="22"/>
        </w:rPr>
        <w:t>ą</w:t>
      </w:r>
      <w:r>
        <w:rPr>
          <w:rFonts w:ascii="Titillium" w:hAnsi="Titillium"/>
          <w:sz w:val="22"/>
          <w:szCs w:val="22"/>
        </w:rPr>
        <w:t>cy potr</w:t>
      </w:r>
      <w:r>
        <w:rPr>
          <w:rFonts w:cs="Titillium" w:ascii="Titillium" w:hAnsi="Titillium"/>
          <w:sz w:val="22"/>
          <w:szCs w:val="22"/>
        </w:rPr>
        <w:t>ą</w:t>
      </w:r>
      <w:r>
        <w:rPr>
          <w:rFonts w:ascii="Titillium" w:hAnsi="Titillium"/>
          <w:sz w:val="22"/>
          <w:szCs w:val="22"/>
        </w:rPr>
        <w:t>ca kwot</w:t>
      </w:r>
      <w:r>
        <w:rPr>
          <w:rFonts w:cs="Titillium" w:ascii="Titillium" w:hAnsi="Titillium"/>
          <w:sz w:val="22"/>
          <w:szCs w:val="22"/>
        </w:rPr>
        <w:t>ę</w:t>
      </w:r>
      <w:r>
        <w:rPr>
          <w:rFonts w:ascii="Titillium" w:hAnsi="Titillium"/>
          <w:sz w:val="22"/>
          <w:szCs w:val="22"/>
        </w:rPr>
        <w:t xml:space="preserve"> wyp</w:t>
      </w:r>
      <w:r>
        <w:rPr>
          <w:rFonts w:cs="Titillium" w:ascii="Titillium" w:hAnsi="Titillium"/>
          <w:sz w:val="22"/>
          <w:szCs w:val="22"/>
        </w:rPr>
        <w:t>ł</w:t>
      </w:r>
      <w:r>
        <w:rPr>
          <w:rFonts w:ascii="Titillium" w:hAnsi="Titillium"/>
          <w:sz w:val="22"/>
          <w:szCs w:val="22"/>
        </w:rPr>
        <w:t>aconego wynagrodzenia                           z wynagrodzenia nale</w:t>
      </w:r>
      <w:r>
        <w:rPr>
          <w:rFonts w:cs="Titillium" w:ascii="Titillium" w:hAnsi="Titillium"/>
          <w:sz w:val="22"/>
          <w:szCs w:val="22"/>
        </w:rPr>
        <w:t>ż</w:t>
      </w:r>
      <w:r>
        <w:rPr>
          <w:rFonts w:ascii="Titillium" w:hAnsi="Titillium"/>
          <w:sz w:val="22"/>
          <w:szCs w:val="22"/>
        </w:rPr>
        <w:t>nego Wykonawcy.</w:t>
      </w:r>
    </w:p>
    <w:p>
      <w:pPr>
        <w:pStyle w:val="ListParagraph"/>
        <w:numPr>
          <w:ilvl w:val="0"/>
          <w:numId w:val="219"/>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Konieczność wielokrotnego dokonywania bezpośredniej zapłaty podwykonawcy lub dalszemu podwykonawcy, o</w:t>
      </w:r>
      <w:r>
        <w:rPr>
          <w:sz w:val="22"/>
          <w:szCs w:val="22"/>
        </w:rPr>
        <w:t> </w:t>
      </w:r>
      <w:r>
        <w:rPr>
          <w:rFonts w:ascii="Titillium" w:hAnsi="Titillium"/>
          <w:sz w:val="22"/>
          <w:szCs w:val="22"/>
        </w:rPr>
        <w:t>kt</w:t>
      </w:r>
      <w:r>
        <w:rPr>
          <w:rFonts w:cs="Titillium" w:ascii="Titillium" w:hAnsi="Titillium"/>
          <w:sz w:val="22"/>
          <w:szCs w:val="22"/>
        </w:rPr>
        <w:t>ó</w:t>
      </w:r>
      <w:r>
        <w:rPr>
          <w:rFonts w:ascii="Titillium" w:hAnsi="Titillium"/>
          <w:sz w:val="22"/>
          <w:szCs w:val="22"/>
        </w:rPr>
        <w:t>rych mowa w ust. 21, lub konieczno</w:t>
      </w:r>
      <w:r>
        <w:rPr>
          <w:rFonts w:cs="Titillium" w:ascii="Titillium" w:hAnsi="Titillium"/>
          <w:sz w:val="22"/>
          <w:szCs w:val="22"/>
        </w:rPr>
        <w:t>ść</w:t>
      </w:r>
      <w:r>
        <w:rPr>
          <w:rFonts w:ascii="Titillium" w:hAnsi="Titillium"/>
          <w:sz w:val="22"/>
          <w:szCs w:val="22"/>
        </w:rPr>
        <w:t xml:space="preserve"> dokonania bezpo</w:t>
      </w:r>
      <w:r>
        <w:rPr>
          <w:rFonts w:cs="Titillium" w:ascii="Titillium" w:hAnsi="Titillium"/>
          <w:sz w:val="22"/>
          <w:szCs w:val="22"/>
        </w:rPr>
        <w:t>ś</w:t>
      </w:r>
      <w:r>
        <w:rPr>
          <w:rFonts w:ascii="Titillium" w:hAnsi="Titillium"/>
          <w:sz w:val="22"/>
          <w:szCs w:val="22"/>
        </w:rPr>
        <w:t>rednich zap</w:t>
      </w:r>
      <w:r>
        <w:rPr>
          <w:rFonts w:cs="Titillium" w:ascii="Titillium" w:hAnsi="Titillium"/>
          <w:sz w:val="22"/>
          <w:szCs w:val="22"/>
        </w:rPr>
        <w:t>ł</w:t>
      </w:r>
      <w:r>
        <w:rPr>
          <w:rFonts w:ascii="Titillium" w:hAnsi="Titillium"/>
          <w:sz w:val="22"/>
          <w:szCs w:val="22"/>
        </w:rPr>
        <w:t>at na sum</w:t>
      </w:r>
      <w:r>
        <w:rPr>
          <w:rFonts w:cs="Titillium" w:ascii="Titillium" w:hAnsi="Titillium"/>
          <w:sz w:val="22"/>
          <w:szCs w:val="22"/>
        </w:rPr>
        <w:t>ę</w:t>
      </w:r>
      <w:r>
        <w:rPr>
          <w:rFonts w:ascii="Titillium" w:hAnsi="Titillium"/>
          <w:sz w:val="22"/>
          <w:szCs w:val="22"/>
        </w:rPr>
        <w:t xml:space="preserve"> wi</w:t>
      </w:r>
      <w:r>
        <w:rPr>
          <w:rFonts w:cs="Titillium" w:ascii="Titillium" w:hAnsi="Titillium"/>
          <w:sz w:val="22"/>
          <w:szCs w:val="22"/>
        </w:rPr>
        <w:t>ę</w:t>
      </w:r>
      <w:r>
        <w:rPr>
          <w:rFonts w:ascii="Titillium" w:hAnsi="Titillium"/>
          <w:sz w:val="22"/>
          <w:szCs w:val="22"/>
        </w:rPr>
        <w:t>ksz</w:t>
      </w:r>
      <w:r>
        <w:rPr>
          <w:rFonts w:cs="Titillium" w:ascii="Titillium" w:hAnsi="Titillium"/>
          <w:sz w:val="22"/>
          <w:szCs w:val="22"/>
        </w:rPr>
        <w:t>ą</w:t>
      </w:r>
      <w:r>
        <w:rPr>
          <w:rFonts w:ascii="Titillium" w:hAnsi="Titillium"/>
          <w:sz w:val="22"/>
          <w:szCs w:val="22"/>
        </w:rPr>
        <w:t xml:space="preserve"> ni</w:t>
      </w:r>
      <w:r>
        <w:rPr>
          <w:rFonts w:cs="Titillium" w:ascii="Titillium" w:hAnsi="Titillium"/>
          <w:sz w:val="22"/>
          <w:szCs w:val="22"/>
        </w:rPr>
        <w:t>ż</w:t>
      </w:r>
      <w:r>
        <w:rPr>
          <w:rFonts w:ascii="Titillium" w:hAnsi="Titillium"/>
          <w:sz w:val="22"/>
          <w:szCs w:val="22"/>
        </w:rPr>
        <w:t xml:space="preserve"> 5% warto</w:t>
      </w:r>
      <w:r>
        <w:rPr>
          <w:rFonts w:cs="Titillium" w:ascii="Titillium" w:hAnsi="Titillium"/>
          <w:sz w:val="22"/>
          <w:szCs w:val="22"/>
        </w:rPr>
        <w:t>ś</w:t>
      </w:r>
      <w:r>
        <w:rPr>
          <w:rFonts w:ascii="Titillium" w:hAnsi="Titillium"/>
          <w:sz w:val="22"/>
          <w:szCs w:val="22"/>
        </w:rPr>
        <w:t>ci umowy w sprawie zam</w:t>
      </w:r>
      <w:r>
        <w:rPr>
          <w:rFonts w:cs="Titillium" w:ascii="Titillium" w:hAnsi="Titillium"/>
          <w:sz w:val="22"/>
          <w:szCs w:val="22"/>
        </w:rPr>
        <w:t>ó</w:t>
      </w:r>
      <w:r>
        <w:rPr>
          <w:rFonts w:ascii="Titillium" w:hAnsi="Titillium"/>
          <w:sz w:val="22"/>
          <w:szCs w:val="22"/>
        </w:rPr>
        <w:t>wienia publicznego mo</w:t>
      </w:r>
      <w:r>
        <w:rPr>
          <w:rFonts w:cs="Titillium" w:ascii="Titillium" w:hAnsi="Titillium"/>
          <w:sz w:val="22"/>
          <w:szCs w:val="22"/>
        </w:rPr>
        <w:t>ż</w:t>
      </w:r>
      <w:r>
        <w:rPr>
          <w:rFonts w:ascii="Titillium" w:hAnsi="Titillium"/>
          <w:sz w:val="22"/>
          <w:szCs w:val="22"/>
        </w:rPr>
        <w:t>e stanowi</w:t>
      </w:r>
      <w:r>
        <w:rPr>
          <w:rFonts w:cs="Titillium" w:ascii="Titillium" w:hAnsi="Titillium"/>
          <w:sz w:val="22"/>
          <w:szCs w:val="22"/>
        </w:rPr>
        <w:t>ć</w:t>
      </w:r>
      <w:r>
        <w:rPr>
          <w:rFonts w:ascii="Titillium" w:hAnsi="Titillium"/>
          <w:sz w:val="22"/>
          <w:szCs w:val="22"/>
        </w:rPr>
        <w:t xml:space="preserve"> podstaw</w:t>
      </w:r>
      <w:r>
        <w:rPr>
          <w:rFonts w:cs="Titillium" w:ascii="Titillium" w:hAnsi="Titillium"/>
          <w:sz w:val="22"/>
          <w:szCs w:val="22"/>
        </w:rPr>
        <w:t>ę</w:t>
      </w:r>
      <w:r>
        <w:rPr>
          <w:rFonts w:ascii="Titillium" w:hAnsi="Titillium"/>
          <w:sz w:val="22"/>
          <w:szCs w:val="22"/>
        </w:rPr>
        <w:t xml:space="preserve"> do odst</w:t>
      </w:r>
      <w:r>
        <w:rPr>
          <w:rFonts w:cs="Titillium" w:ascii="Titillium" w:hAnsi="Titillium"/>
          <w:sz w:val="22"/>
          <w:szCs w:val="22"/>
        </w:rPr>
        <w:t>ą</w:t>
      </w:r>
      <w:r>
        <w:rPr>
          <w:rFonts w:ascii="Titillium" w:hAnsi="Titillium"/>
          <w:sz w:val="22"/>
          <w:szCs w:val="22"/>
        </w:rPr>
        <w:t>pienia od umowy w sprawie zam</w:t>
      </w:r>
      <w:r>
        <w:rPr>
          <w:rFonts w:cs="Titillium" w:ascii="Titillium" w:hAnsi="Titillium"/>
          <w:sz w:val="22"/>
          <w:szCs w:val="22"/>
        </w:rPr>
        <w:t>ó</w:t>
      </w:r>
      <w:r>
        <w:rPr>
          <w:rFonts w:ascii="Titillium" w:hAnsi="Titillium"/>
          <w:sz w:val="22"/>
          <w:szCs w:val="22"/>
        </w:rPr>
        <w:t>wienia publicznego przez Zamawiaj</w:t>
      </w:r>
      <w:r>
        <w:rPr>
          <w:rFonts w:cs="Titillium" w:ascii="Titillium" w:hAnsi="Titillium"/>
          <w:sz w:val="22"/>
          <w:szCs w:val="22"/>
        </w:rPr>
        <w:t>ą</w:t>
      </w:r>
      <w:r>
        <w:rPr>
          <w:rFonts w:ascii="Titillium" w:hAnsi="Titillium"/>
          <w:sz w:val="22"/>
          <w:szCs w:val="22"/>
        </w:rPr>
        <w:t>cego oraz obowi</w:t>
      </w:r>
      <w:r>
        <w:rPr>
          <w:rFonts w:cs="Titillium" w:ascii="Titillium" w:hAnsi="Titillium"/>
          <w:sz w:val="22"/>
          <w:szCs w:val="22"/>
        </w:rPr>
        <w:t>ą</w:t>
      </w:r>
      <w:r>
        <w:rPr>
          <w:rFonts w:ascii="Titillium" w:hAnsi="Titillium"/>
          <w:sz w:val="22"/>
          <w:szCs w:val="22"/>
        </w:rPr>
        <w:t>zek zap</w:t>
      </w:r>
      <w:r>
        <w:rPr>
          <w:rFonts w:cs="Titillium" w:ascii="Titillium" w:hAnsi="Titillium"/>
          <w:sz w:val="22"/>
          <w:szCs w:val="22"/>
        </w:rPr>
        <w:t>ł</w:t>
      </w:r>
      <w:r>
        <w:rPr>
          <w:rFonts w:ascii="Titillium" w:hAnsi="Titillium"/>
          <w:sz w:val="22"/>
          <w:szCs w:val="22"/>
        </w:rPr>
        <w:t>aty przez Wykonawc</w:t>
      </w:r>
      <w:r>
        <w:rPr>
          <w:rFonts w:cs="Titillium" w:ascii="Titillium" w:hAnsi="Titillium"/>
          <w:sz w:val="22"/>
          <w:szCs w:val="22"/>
        </w:rPr>
        <w:t>ę</w:t>
      </w:r>
      <w:r>
        <w:rPr>
          <w:rFonts w:ascii="Titillium" w:hAnsi="Titillium"/>
          <w:sz w:val="22"/>
          <w:szCs w:val="22"/>
        </w:rPr>
        <w:t xml:space="preserve"> kary umownej za odst</w:t>
      </w:r>
      <w:r>
        <w:rPr>
          <w:rFonts w:cs="Titillium" w:ascii="Titillium" w:hAnsi="Titillium"/>
          <w:sz w:val="22"/>
          <w:szCs w:val="22"/>
        </w:rPr>
        <w:t>ą</w:t>
      </w:r>
      <w:r>
        <w:rPr>
          <w:rFonts w:ascii="Titillium" w:hAnsi="Titillium"/>
          <w:sz w:val="22"/>
          <w:szCs w:val="22"/>
        </w:rPr>
        <w:t xml:space="preserve">pienie od umowy na podstawie </w:t>
      </w:r>
      <w:r>
        <w:rPr>
          <w:rFonts w:ascii="Titillium" w:hAnsi="Titillium"/>
          <w:color w:val="000000"/>
          <w:sz w:val="22"/>
          <w:szCs w:val="22"/>
        </w:rPr>
        <w:t xml:space="preserve">§17 </w:t>
      </w:r>
      <w:r>
        <w:rPr>
          <w:rFonts w:ascii="Titillium" w:hAnsi="Titillium"/>
          <w:sz w:val="22"/>
          <w:szCs w:val="22"/>
        </w:rPr>
        <w:t>ust.1 pkt 1 umowy.</w:t>
      </w:r>
    </w:p>
    <w:p>
      <w:pPr>
        <w:pStyle w:val="ListParagraph"/>
        <w:numPr>
          <w:ilvl w:val="0"/>
          <w:numId w:val="220"/>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bCs/>
          <w:sz w:val="22"/>
          <w:szCs w:val="22"/>
        </w:rPr>
        <w:t>Do zasad odpowiedzialności Zamawiającego, Wykonawcy, podwykonawcy lub dalszego podwykonawcy z</w:t>
      </w:r>
      <w:r>
        <w:rPr>
          <w:bCs/>
          <w:sz w:val="22"/>
          <w:szCs w:val="22"/>
        </w:rPr>
        <w:t> </w:t>
      </w:r>
      <w:r>
        <w:rPr>
          <w:rFonts w:cs="Times New Roman" w:ascii="Titillium" w:hAnsi="Titillium"/>
          <w:bCs/>
          <w:sz w:val="22"/>
          <w:szCs w:val="22"/>
        </w:rPr>
        <w:t>tytułu wykonanych robót budowlanych stosuje się przepisy ustawy z dnia 23 kwietnia 1964 r. - Kodeks cywilny, jeżeli przepisy ustawy nie stanowią inaczej.</w:t>
      </w:r>
    </w:p>
    <w:p>
      <w:pPr>
        <w:pStyle w:val="Standard"/>
        <w:tabs>
          <w:tab w:val="clear" w:pos="720"/>
          <w:tab w:val="left" w:pos="700" w:leader="none"/>
        </w:tabs>
        <w:jc w:val="both"/>
        <w:rPr>
          <w:rFonts w:ascii="Titillium" w:hAnsi="Titillium"/>
          <w:sz w:val="22"/>
          <w:szCs w:val="22"/>
        </w:rPr>
      </w:pPr>
      <w:r>
        <w:rPr>
          <w:rFonts w:ascii="Titillium" w:hAnsi="Titillium"/>
          <w:sz w:val="22"/>
          <w:szCs w:val="22"/>
        </w:rPr>
      </w:r>
    </w:p>
    <w:p>
      <w:pPr>
        <w:pStyle w:val="Standard"/>
        <w:tabs>
          <w:tab w:val="clear" w:pos="720"/>
          <w:tab w:val="left" w:pos="700" w:leader="none"/>
        </w:tabs>
        <w:jc w:val="both"/>
        <w:rPr>
          <w:rFonts w:ascii="Titillium" w:hAnsi="Titillium"/>
          <w:sz w:val="22"/>
          <w:szCs w:val="22"/>
        </w:rPr>
      </w:pPr>
      <w:r>
        <w:rPr>
          <w:rFonts w:ascii="Titillium" w:hAnsi="Titillium"/>
          <w:sz w:val="22"/>
          <w:szCs w:val="22"/>
        </w:rPr>
      </w:r>
    </w:p>
    <w:p>
      <w:pPr>
        <w:pStyle w:val="Standard"/>
        <w:tabs>
          <w:tab w:val="clear" w:pos="720"/>
          <w:tab w:val="left" w:pos="700" w:leader="none"/>
        </w:tabs>
        <w:jc w:val="both"/>
        <w:rPr>
          <w:rFonts w:ascii="Titillium" w:hAnsi="Titillium"/>
          <w:sz w:val="22"/>
          <w:szCs w:val="22"/>
        </w:rPr>
      </w:pPr>
      <w:r>
        <w:rPr>
          <w:rFonts w:ascii="Titillium" w:hAnsi="Titillium"/>
          <w:sz w:val="22"/>
          <w:szCs w:val="22"/>
        </w:rPr>
      </w:r>
    </w:p>
    <w:p>
      <w:pPr>
        <w:pStyle w:val="Normal"/>
        <w:rPr>
          <w:sz w:val="22"/>
          <w:szCs w:val="22"/>
        </w:rPr>
      </w:pPr>
      <w:r>
        <w:rPr>
          <w:sz w:val="22"/>
          <w:szCs w:val="22"/>
        </w:rPr>
        <w:t>§13</w:t>
      </w:r>
    </w:p>
    <w:p>
      <w:pPr>
        <w:pStyle w:val="Heading1"/>
        <w:rPr>
          <w:sz w:val="22"/>
          <w:szCs w:val="22"/>
        </w:rPr>
      </w:pPr>
      <w:r>
        <w:rPr>
          <w:sz w:val="22"/>
          <w:szCs w:val="22"/>
        </w:rPr>
        <w:t>Organizacja robót</w:t>
      </w:r>
    </w:p>
    <w:p>
      <w:pPr>
        <w:pStyle w:val="Standard"/>
        <w:numPr>
          <w:ilvl w:val="3"/>
          <w:numId w:val="221"/>
        </w:numPr>
        <w:tabs>
          <w:tab w:val="clear" w:pos="720"/>
          <w:tab w:val="left" w:pos="-2221" w:leader="none"/>
          <w:tab w:val="left" w:pos="-1471" w:leader="none"/>
          <w:tab w:val="left" w:pos="-1021" w:leader="none"/>
          <w:tab w:val="left" w:pos="-110" w:leader="none"/>
          <w:tab w:val="left" w:pos="-24" w:leader="none"/>
          <w:tab w:val="left" w:pos="681" w:leader="none"/>
          <w:tab w:val="left" w:pos="700" w:leader="none"/>
        </w:tabs>
        <w:overflowPunct w:val="false"/>
        <w:ind w:hanging="340" w:left="340"/>
        <w:jc w:val="both"/>
        <w:rPr>
          <w:sz w:val="22"/>
          <w:szCs w:val="22"/>
        </w:rPr>
      </w:pPr>
      <w:r>
        <w:rPr>
          <w:rFonts w:ascii="Titillium" w:hAnsi="Titillium"/>
          <w:color w:val="000000"/>
          <w:sz w:val="22"/>
          <w:szCs w:val="22"/>
        </w:rPr>
        <w:t xml:space="preserve">Zamawiający przekaże Wykonawcy teren budowy w terminie do 10 dni od dnia przekazania kompletnej dokumentacji projektowej wraz ze stosownym zezwoleniem umożliwiającym realizację poszczególnych robót budowlanych. Przekazanie, o którym mowa w zdaniu poprzedzającym każdorazowo odbędzie się po podpisaniu  protokołu </w:t>
      </w:r>
      <w:r>
        <w:rPr>
          <w:rFonts w:cs="Times New Roman" w:ascii="Titillium" w:hAnsi="Titillium"/>
          <w:color w:val="000000"/>
          <w:sz w:val="22"/>
          <w:szCs w:val="22"/>
        </w:rPr>
        <w:t>zdawczo-odbiorczego.</w:t>
      </w:r>
    </w:p>
    <w:p>
      <w:pPr>
        <w:pStyle w:val="Standard"/>
        <w:numPr>
          <w:ilvl w:val="3"/>
          <w:numId w:val="2"/>
        </w:numPr>
        <w:tabs>
          <w:tab w:val="left" w:pos="720" w:leader="none"/>
        </w:tabs>
        <w:overflowPunct w:val="false"/>
        <w:ind w:hanging="360" w:left="360"/>
        <w:jc w:val="both"/>
        <w:rPr>
          <w:sz w:val="22"/>
          <w:szCs w:val="22"/>
        </w:rPr>
      </w:pPr>
      <w:r>
        <w:rPr>
          <w:rFonts w:ascii="Titillium" w:hAnsi="Titillium"/>
          <w:sz w:val="22"/>
          <w:szCs w:val="22"/>
        </w:rPr>
        <w:t>Zamawiający zapewnia nadzór inwestorski.</w:t>
      </w:r>
    </w:p>
    <w:p>
      <w:pPr>
        <w:pStyle w:val="Standard"/>
        <w:numPr>
          <w:ilvl w:val="3"/>
          <w:numId w:val="2"/>
        </w:numPr>
        <w:tabs>
          <w:tab w:val="left" w:pos="720" w:leader="none"/>
        </w:tabs>
        <w:overflowPunct w:val="false"/>
        <w:ind w:hanging="360" w:left="360"/>
        <w:jc w:val="both"/>
        <w:rPr>
          <w:sz w:val="22"/>
          <w:szCs w:val="22"/>
        </w:rPr>
      </w:pPr>
      <w:r>
        <w:rPr>
          <w:rFonts w:ascii="Titillium" w:hAnsi="Titillium"/>
          <w:sz w:val="22"/>
          <w:szCs w:val="22"/>
        </w:rPr>
        <w:t>Wykonawca ustanawia:</w:t>
      </w:r>
    </w:p>
    <w:p>
      <w:pPr>
        <w:pStyle w:val="Standard"/>
        <w:numPr>
          <w:ilvl w:val="0"/>
          <w:numId w:val="20"/>
        </w:numPr>
        <w:overflowPunct w:val="false"/>
        <w:ind w:hanging="567" w:left="1134"/>
        <w:jc w:val="both"/>
        <w:rPr>
          <w:sz w:val="22"/>
          <w:szCs w:val="22"/>
        </w:rPr>
      </w:pPr>
      <w:r>
        <w:rPr>
          <w:rFonts w:ascii="Titillium" w:hAnsi="Titillium"/>
          <w:sz w:val="22"/>
          <w:szCs w:val="22"/>
        </w:rPr>
        <w:t>kierownika budowy…………………………………………………….</w:t>
      </w:r>
    </w:p>
    <w:p>
      <w:pPr>
        <w:pStyle w:val="Standard"/>
        <w:numPr>
          <w:ilvl w:val="0"/>
          <w:numId w:val="20"/>
        </w:numPr>
        <w:overflowPunct w:val="false"/>
        <w:ind w:hanging="567" w:left="1134"/>
        <w:jc w:val="both"/>
        <w:rPr>
          <w:sz w:val="22"/>
          <w:szCs w:val="22"/>
        </w:rPr>
      </w:pPr>
      <w:r>
        <w:rPr>
          <w:rFonts w:ascii="Titillium" w:hAnsi="Titillium"/>
          <w:sz w:val="22"/>
          <w:szCs w:val="22"/>
        </w:rPr>
        <w:t>głównego projektanta ………………………………………………..</w:t>
      </w:r>
    </w:p>
    <w:p>
      <w:pPr>
        <w:pStyle w:val="Standard"/>
        <w:numPr>
          <w:ilvl w:val="3"/>
          <w:numId w:val="2"/>
        </w:numPr>
        <w:tabs>
          <w:tab w:val="clear" w:pos="720"/>
          <w:tab w:val="left" w:pos="757" w:leader="none"/>
          <w:tab w:val="left" w:pos="792" w:leader="none"/>
        </w:tabs>
        <w:overflowPunct w:val="false"/>
        <w:ind w:hanging="397" w:left="397"/>
        <w:jc w:val="both"/>
        <w:rPr>
          <w:sz w:val="22"/>
          <w:szCs w:val="22"/>
        </w:rPr>
      </w:pPr>
      <w:r>
        <w:rPr>
          <w:rFonts w:ascii="Titillium" w:hAnsi="Titillium"/>
          <w:sz w:val="22"/>
          <w:szCs w:val="22"/>
        </w:rPr>
        <w:t xml:space="preserve">Wykonawca ponosi pełną odpowiedzialność za teren budowy z chwilą jego przejęcia. </w:t>
      </w:r>
    </w:p>
    <w:p>
      <w:pPr>
        <w:pStyle w:val="Standard"/>
        <w:numPr>
          <w:ilvl w:val="3"/>
          <w:numId w:val="2"/>
        </w:numPr>
        <w:tabs>
          <w:tab w:val="clear" w:pos="720"/>
          <w:tab w:val="left" w:pos="757" w:leader="none"/>
          <w:tab w:val="left" w:pos="792" w:leader="none"/>
        </w:tabs>
        <w:overflowPunct w:val="false"/>
        <w:ind w:hanging="397" w:left="397"/>
        <w:jc w:val="both"/>
        <w:rPr>
          <w:sz w:val="22"/>
          <w:szCs w:val="22"/>
        </w:rPr>
      </w:pPr>
      <w:r>
        <w:rPr>
          <w:rFonts w:cs="Times New Roman" w:ascii="Titillium" w:hAnsi="Titillium"/>
          <w:sz w:val="22"/>
          <w:szCs w:val="22"/>
        </w:rPr>
        <w:t xml:space="preserve">Wykonawca ponosi odpowiedzialność </w:t>
      </w:r>
      <w:r>
        <w:rPr>
          <w:rFonts w:cs="Times New Roman" w:ascii="Titillium" w:hAnsi="Titillium"/>
          <w:color w:val="000000"/>
          <w:sz w:val="22"/>
          <w:szCs w:val="22"/>
        </w:rPr>
        <w:t xml:space="preserve">na zasadach ogólnych </w:t>
      </w:r>
      <w:r>
        <w:rPr>
          <w:rFonts w:cs="Times New Roman" w:ascii="Titillium" w:hAnsi="Titillium"/>
          <w:sz w:val="22"/>
          <w:szCs w:val="22"/>
        </w:rPr>
        <w:t>za szkody związane z realizacją umowy, w</w:t>
      </w:r>
      <w:r>
        <w:rPr>
          <w:rFonts w:cs="Calibri" w:ascii="Calibri" w:hAnsi="Calibri"/>
          <w:sz w:val="22"/>
          <w:szCs w:val="22"/>
        </w:rPr>
        <w:t> </w:t>
      </w:r>
      <w:r>
        <w:rPr>
          <w:rFonts w:cs="Times New Roman" w:ascii="Titillium" w:hAnsi="Titillium"/>
          <w:sz w:val="22"/>
          <w:szCs w:val="22"/>
        </w:rPr>
        <w:t>szczególności za utratę dóbr materialnych, uszkodzenie ciała lub śmierć osób oraz ponosi odpowiedzialność za wybrane metody działań i bezpieczeństwo na terenie budowy.</w:t>
      </w:r>
    </w:p>
    <w:p>
      <w:pPr>
        <w:pStyle w:val="Standard"/>
        <w:numPr>
          <w:ilvl w:val="3"/>
          <w:numId w:val="2"/>
        </w:numPr>
        <w:tabs>
          <w:tab w:val="left" w:pos="720" w:leader="none"/>
        </w:tabs>
        <w:overflowPunct w:val="false"/>
        <w:ind w:hanging="360" w:left="360"/>
        <w:jc w:val="both"/>
        <w:rPr>
          <w:sz w:val="22"/>
          <w:szCs w:val="22"/>
        </w:rPr>
      </w:pPr>
      <w:r>
        <w:rPr>
          <w:rFonts w:cs="Times New Roman" w:ascii="Titillium" w:hAnsi="Titillium"/>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pPr>
        <w:pStyle w:val="Standard"/>
        <w:numPr>
          <w:ilvl w:val="3"/>
          <w:numId w:val="2"/>
        </w:numPr>
        <w:tabs>
          <w:tab w:val="left" w:pos="720" w:leader="none"/>
        </w:tabs>
        <w:overflowPunct w:val="false"/>
        <w:ind w:hanging="360" w:left="360"/>
        <w:jc w:val="both"/>
        <w:rPr>
          <w:sz w:val="22"/>
          <w:szCs w:val="22"/>
        </w:rPr>
      </w:pPr>
      <w:r>
        <w:rPr>
          <w:rFonts w:cs="Times New Roman" w:ascii="Titillium" w:hAnsi="Titillium"/>
          <w:color w:val="000000"/>
          <w:sz w:val="22"/>
          <w:szCs w:val="22"/>
        </w:rPr>
        <w:t xml:space="preserve">Wykonawca jest zobowiązany do </w:t>
      </w:r>
      <w:r>
        <w:rPr>
          <w:rFonts w:cs="Times New Roman" w:ascii="Titillium" w:hAnsi="Titillium"/>
          <w:sz w:val="22"/>
          <w:szCs w:val="22"/>
        </w:rPr>
        <w:t>niezwłocznego udzielenia odpowiedzi na zgłoszone szkody.</w:t>
      </w:r>
    </w:p>
    <w:p>
      <w:pPr>
        <w:pStyle w:val="Standard"/>
        <w:numPr>
          <w:ilvl w:val="3"/>
          <w:numId w:val="2"/>
        </w:numPr>
        <w:tabs>
          <w:tab w:val="left" w:pos="720" w:leader="none"/>
        </w:tabs>
        <w:overflowPunct w:val="false"/>
        <w:ind w:hanging="360" w:left="360"/>
        <w:jc w:val="both"/>
        <w:rPr>
          <w:sz w:val="22"/>
          <w:szCs w:val="22"/>
        </w:rPr>
      </w:pPr>
      <w:r>
        <w:rPr>
          <w:rFonts w:cs="Times New Roman" w:ascii="Titillium" w:hAnsi="Titillium"/>
          <w:sz w:val="22"/>
          <w:szCs w:val="22"/>
        </w:rPr>
        <w:t>Wykonawca zobowiązuje się do ubezpieczenia od wszelkich roszczeń cywilnoprawnych                         w okresie realizacji przedmiotu umowy. Wykonawca zobowiązany jest przedłożyć aktualną polisę ubezpieczeniową na każde żądanie Zamawiającego.</w:t>
      </w:r>
    </w:p>
    <w:p>
      <w:pPr>
        <w:pStyle w:val="Standard"/>
        <w:numPr>
          <w:ilvl w:val="3"/>
          <w:numId w:val="2"/>
        </w:numPr>
        <w:tabs>
          <w:tab w:val="left" w:pos="720" w:leader="none"/>
        </w:tabs>
        <w:overflowPunct w:val="false"/>
        <w:ind w:hanging="360" w:left="360"/>
        <w:jc w:val="both"/>
        <w:rPr>
          <w:sz w:val="22"/>
          <w:szCs w:val="22"/>
        </w:rPr>
      </w:pPr>
      <w:r>
        <w:rPr>
          <w:rFonts w:ascii="Titillium" w:hAnsi="Titillium"/>
          <w:sz w:val="22"/>
          <w:szCs w:val="22"/>
        </w:rPr>
        <w:t>Wykonawca jest zobowiązany do przestrzegania przepisów ustawy z dnia 14 grudnia 2012 r.              o odpadach oraz prowadzenia prawidłowej gospodarki odpadami wytworzonymi w wyniku realizacji robót.</w:t>
      </w:r>
    </w:p>
    <w:p>
      <w:pPr>
        <w:pStyle w:val="Standard"/>
        <w:numPr>
          <w:ilvl w:val="3"/>
          <w:numId w:val="2"/>
        </w:numPr>
        <w:tabs>
          <w:tab w:val="left" w:pos="720" w:leader="none"/>
        </w:tabs>
        <w:overflowPunct w:val="false"/>
        <w:ind w:hanging="360" w:left="360"/>
        <w:jc w:val="both"/>
        <w:rPr>
          <w:sz w:val="22"/>
          <w:szCs w:val="22"/>
        </w:rPr>
      </w:pPr>
      <w:r>
        <w:rPr>
          <w:rFonts w:ascii="Titillium" w:hAnsi="Titillium"/>
          <w:sz w:val="22"/>
          <w:szCs w:val="22"/>
        </w:rPr>
        <w:t>Wszelkie awarie sprzętu i innych urządzeń nie zwalniają Wykonawcy z obowiązku wykonania umowy przedmiotu umowy, Wykonawca ma obowiązek podstawienia sprzętu zastępczego.</w:t>
      </w:r>
    </w:p>
    <w:p>
      <w:pPr>
        <w:pStyle w:val="Standard"/>
        <w:numPr>
          <w:ilvl w:val="3"/>
          <w:numId w:val="2"/>
        </w:numPr>
        <w:tabs>
          <w:tab w:val="left" w:pos="720" w:leader="none"/>
        </w:tabs>
        <w:overflowPunct w:val="false"/>
        <w:ind w:hanging="360" w:left="360"/>
        <w:jc w:val="both"/>
        <w:rPr>
          <w:sz w:val="22"/>
          <w:szCs w:val="22"/>
        </w:rPr>
      </w:pPr>
      <w:r>
        <w:rPr>
          <w:rFonts w:ascii="Titillium" w:hAnsi="Titillium"/>
          <w:sz w:val="22"/>
          <w:szCs w:val="22"/>
        </w:rPr>
        <w:t>Zamawiający jest uprawniony do zwoływania narad koordynacyjnych z udziałem przedstawicieli Wykonawcy i inspektora nadzoru oraz innych zaproszonych osób.</w:t>
      </w:r>
    </w:p>
    <w:p>
      <w:pPr>
        <w:pStyle w:val="Standard"/>
        <w:numPr>
          <w:ilvl w:val="3"/>
          <w:numId w:val="2"/>
        </w:numPr>
        <w:tabs>
          <w:tab w:val="left" w:pos="720" w:leader="none"/>
        </w:tabs>
        <w:overflowPunct w:val="false"/>
        <w:ind w:hanging="360" w:left="360"/>
        <w:jc w:val="both"/>
        <w:rPr>
          <w:sz w:val="22"/>
          <w:szCs w:val="22"/>
        </w:rPr>
      </w:pPr>
      <w:r>
        <w:rPr>
          <w:rFonts w:ascii="Titillium" w:hAnsi="Titillium"/>
          <w:spacing w:val="-4"/>
          <w:sz w:val="22"/>
          <w:szCs w:val="22"/>
        </w:rPr>
        <w:t>Celem narad koordynacyjnych jest omawianie lub wyjaśnianie bieżących spraw dotyczących</w:t>
      </w:r>
      <w:r>
        <w:rPr>
          <w:rFonts w:ascii="Titillium" w:hAnsi="Titillium"/>
          <w:sz w:val="22"/>
          <w:szCs w:val="22"/>
        </w:rPr>
        <w:t xml:space="preserve"> wykonania i</w:t>
      </w:r>
      <w:r>
        <w:rPr>
          <w:rFonts w:cs="Calibri" w:ascii="Calibri" w:hAnsi="Calibri"/>
          <w:sz w:val="22"/>
          <w:szCs w:val="22"/>
        </w:rPr>
        <w:t> </w:t>
      </w:r>
      <w:r>
        <w:rPr>
          <w:rFonts w:ascii="Titillium" w:hAnsi="Titillium"/>
          <w:sz w:val="22"/>
          <w:szCs w:val="22"/>
        </w:rPr>
        <w:t>zaawansowania robót, w szczególności dotyczących postępu prac albo nieprawidłowości w wykonywaniu robót lub zagrożenia terminowego wykonania umowy.</w:t>
      </w:r>
    </w:p>
    <w:p>
      <w:pPr>
        <w:pStyle w:val="Standard"/>
        <w:numPr>
          <w:ilvl w:val="3"/>
          <w:numId w:val="2"/>
        </w:numPr>
        <w:tabs>
          <w:tab w:val="left" w:pos="720" w:leader="none"/>
        </w:tabs>
        <w:overflowPunct w:val="false"/>
        <w:ind w:hanging="360" w:left="360"/>
        <w:jc w:val="both"/>
        <w:rPr>
          <w:sz w:val="22"/>
          <w:szCs w:val="22"/>
        </w:rPr>
      </w:pPr>
      <w:r>
        <w:rPr>
          <w:rFonts w:ascii="Titillium" w:hAnsi="Titillium"/>
          <w:sz w:val="22"/>
          <w:szCs w:val="22"/>
        </w:rPr>
        <w:t>Kierownik budowy jest zobowiązany uczestniczyć w naradach koordynacyjnych.</w:t>
      </w:r>
    </w:p>
    <w:p>
      <w:pPr>
        <w:pStyle w:val="Standard"/>
        <w:numPr>
          <w:ilvl w:val="3"/>
          <w:numId w:val="2"/>
        </w:numPr>
        <w:tabs>
          <w:tab w:val="left" w:pos="720" w:leader="none"/>
        </w:tabs>
        <w:overflowPunct w:val="false"/>
        <w:ind w:hanging="360" w:left="360"/>
        <w:jc w:val="both"/>
        <w:rPr>
          <w:sz w:val="22"/>
          <w:szCs w:val="22"/>
        </w:rPr>
      </w:pPr>
      <w:r>
        <w:rPr>
          <w:rFonts w:ascii="Titillium" w:hAnsi="Titillium"/>
          <w:color w:val="000000"/>
          <w:sz w:val="22"/>
          <w:szCs w:val="22"/>
        </w:rPr>
        <w:t>Zamawiający informuje z 3- dniowym wyprzedzeniem uczestników narady koordynacyjnej o terminie i</w:t>
      </w:r>
      <w:r>
        <w:rPr>
          <w:rFonts w:cs="Calibri" w:ascii="Calibri" w:hAnsi="Calibri"/>
          <w:color w:val="000000"/>
          <w:sz w:val="22"/>
          <w:szCs w:val="22"/>
        </w:rPr>
        <w:t> </w:t>
      </w:r>
      <w:r>
        <w:rPr>
          <w:rFonts w:ascii="Titillium" w:hAnsi="Titillium"/>
          <w:color w:val="000000"/>
          <w:sz w:val="22"/>
          <w:szCs w:val="22"/>
        </w:rPr>
        <w:t>miejscu narady, prowadzi naradę i zapewnia jej protokołowanie.</w:t>
      </w:r>
    </w:p>
    <w:p>
      <w:pPr>
        <w:pStyle w:val="PlainText"/>
        <w:jc w:val="center"/>
        <w:rPr>
          <w:rFonts w:ascii="Titillium" w:hAnsi="Titillium" w:cs="Times New Roman"/>
          <w:b/>
          <w:sz w:val="22"/>
          <w:szCs w:val="22"/>
        </w:rPr>
      </w:pPr>
      <w:r>
        <w:rPr>
          <w:rFonts w:cs="Times New Roman" w:ascii="Titillium" w:hAnsi="Titillium"/>
          <w:b/>
          <w:sz w:val="22"/>
          <w:szCs w:val="22"/>
        </w:rPr>
      </w:r>
    </w:p>
    <w:p>
      <w:pPr>
        <w:pStyle w:val="Normal"/>
        <w:rPr>
          <w:sz w:val="22"/>
          <w:szCs w:val="22"/>
        </w:rPr>
      </w:pPr>
      <w:r>
        <w:rPr>
          <w:sz w:val="22"/>
          <w:szCs w:val="22"/>
        </w:rPr>
        <w:t>§14</w:t>
      </w:r>
    </w:p>
    <w:p>
      <w:pPr>
        <w:pStyle w:val="Heading1"/>
        <w:rPr>
          <w:sz w:val="22"/>
          <w:szCs w:val="22"/>
        </w:rPr>
      </w:pPr>
      <w:r>
        <w:rPr>
          <w:sz w:val="22"/>
          <w:szCs w:val="22"/>
        </w:rPr>
        <w:t>Czynności odbiorowe</w:t>
      </w:r>
    </w:p>
    <w:p>
      <w:pPr>
        <w:pStyle w:val="NormalWeb"/>
        <w:numPr>
          <w:ilvl w:val="0"/>
          <w:numId w:val="3"/>
        </w:numPr>
        <w:spacing w:before="0" w:after="0"/>
        <w:jc w:val="both"/>
        <w:rPr>
          <w:sz w:val="22"/>
          <w:szCs w:val="22"/>
        </w:rPr>
      </w:pPr>
      <w:r>
        <w:rPr>
          <w:rFonts w:ascii="Titillium" w:hAnsi="Titillium"/>
          <w:sz w:val="22"/>
          <w:szCs w:val="22"/>
        </w:rPr>
        <w:t xml:space="preserve">Odbiorom częściowym będą podlegały roboty zanikające i ulegające zakryciu, z tym że odbiór tych robót przez inspektora nadzoru nastąpi w terminie bezzwłocznym po zgłoszeniu przez Wykonawcę, nie dłuższym jednak niż 3 dni. </w:t>
      </w:r>
    </w:p>
    <w:p>
      <w:pPr>
        <w:pStyle w:val="NormalWeb"/>
        <w:numPr>
          <w:ilvl w:val="0"/>
          <w:numId w:val="3"/>
        </w:numPr>
        <w:spacing w:before="0" w:after="0"/>
        <w:jc w:val="both"/>
        <w:rPr>
          <w:sz w:val="22"/>
          <w:szCs w:val="22"/>
        </w:rPr>
      </w:pPr>
      <w:r>
        <w:rPr>
          <w:rFonts w:ascii="Titillium" w:hAnsi="Titillium"/>
          <w:sz w:val="22"/>
          <w:szCs w:val="22"/>
        </w:rPr>
        <w:t>Roboty budowlane, dla których strony ustalą odbiory częściowe, Wykonawca każdorazowo zgłosi</w:t>
      </w:r>
      <w:r>
        <w:rPr>
          <w:rFonts w:cs="Calibri" w:ascii="Calibri" w:hAnsi="Calibri"/>
          <w:sz w:val="22"/>
          <w:szCs w:val="22"/>
        </w:rPr>
        <w:t xml:space="preserve"> </w:t>
      </w:r>
      <w:r>
        <w:rPr>
          <w:rFonts w:ascii="Titillium" w:hAnsi="Titillium"/>
          <w:sz w:val="22"/>
          <w:szCs w:val="22"/>
        </w:rPr>
        <w:t>inspektorowi nadzoru, a ten dokona ich odbioru bezzw</w:t>
      </w:r>
      <w:r>
        <w:rPr>
          <w:rFonts w:cs="Titillium" w:ascii="Titillium" w:hAnsi="Titillium"/>
          <w:sz w:val="22"/>
          <w:szCs w:val="22"/>
        </w:rPr>
        <w:t>ł</w:t>
      </w:r>
      <w:r>
        <w:rPr>
          <w:rFonts w:ascii="Titillium" w:hAnsi="Titillium"/>
          <w:sz w:val="22"/>
          <w:szCs w:val="22"/>
        </w:rPr>
        <w:t>ocznie, z zastrze</w:t>
      </w:r>
      <w:r>
        <w:rPr>
          <w:rFonts w:cs="Titillium" w:ascii="Titillium" w:hAnsi="Titillium"/>
          <w:sz w:val="22"/>
          <w:szCs w:val="22"/>
        </w:rPr>
        <w:t>ż</w:t>
      </w:r>
      <w:r>
        <w:rPr>
          <w:rFonts w:ascii="Titillium" w:hAnsi="Titillium"/>
          <w:sz w:val="22"/>
          <w:szCs w:val="22"/>
        </w:rPr>
        <w:t>eniem ust. 1, tak, aby nie spowodowa</w:t>
      </w:r>
      <w:r>
        <w:rPr>
          <w:rFonts w:cs="Titillium" w:ascii="Titillium" w:hAnsi="Titillium"/>
          <w:sz w:val="22"/>
          <w:szCs w:val="22"/>
        </w:rPr>
        <w:t>ć</w:t>
      </w:r>
      <w:r>
        <w:rPr>
          <w:rFonts w:ascii="Titillium" w:hAnsi="Titillium"/>
          <w:sz w:val="22"/>
          <w:szCs w:val="22"/>
        </w:rPr>
        <w:t xml:space="preserve"> przerw w realizacji przedmiotu umowy. Dla dokonania odbioru cz</w:t>
      </w:r>
      <w:r>
        <w:rPr>
          <w:rFonts w:cs="Titillium" w:ascii="Titillium" w:hAnsi="Titillium"/>
          <w:sz w:val="22"/>
          <w:szCs w:val="22"/>
        </w:rPr>
        <w:t>ęś</w:t>
      </w:r>
      <w:r>
        <w:rPr>
          <w:rFonts w:ascii="Titillium" w:hAnsi="Titillium"/>
          <w:sz w:val="22"/>
          <w:szCs w:val="22"/>
        </w:rPr>
        <w:t>ciowego Wykonawca przed</w:t>
      </w:r>
      <w:r>
        <w:rPr>
          <w:rFonts w:cs="Titillium" w:ascii="Titillium" w:hAnsi="Titillium"/>
          <w:sz w:val="22"/>
          <w:szCs w:val="22"/>
        </w:rPr>
        <w:t>ł</w:t>
      </w:r>
      <w:r>
        <w:rPr>
          <w:rFonts w:ascii="Titillium" w:hAnsi="Titillium"/>
          <w:sz w:val="22"/>
          <w:szCs w:val="22"/>
        </w:rPr>
        <w:t>o</w:t>
      </w:r>
      <w:r>
        <w:rPr>
          <w:rFonts w:cs="Titillium" w:ascii="Titillium" w:hAnsi="Titillium"/>
          <w:sz w:val="22"/>
          <w:szCs w:val="22"/>
        </w:rPr>
        <w:t>ż</w:t>
      </w:r>
      <w:r>
        <w:rPr>
          <w:rFonts w:ascii="Titillium" w:hAnsi="Titillium"/>
          <w:sz w:val="22"/>
          <w:szCs w:val="22"/>
        </w:rPr>
        <w:t>y inspektorowi nadzoru inwestorskiego niezb</w:t>
      </w:r>
      <w:r>
        <w:rPr>
          <w:rFonts w:cs="Titillium" w:ascii="Titillium" w:hAnsi="Titillium"/>
          <w:sz w:val="22"/>
          <w:szCs w:val="22"/>
        </w:rPr>
        <w:t>ę</w:t>
      </w:r>
      <w:r>
        <w:rPr>
          <w:rFonts w:ascii="Titillium" w:hAnsi="Titillium"/>
          <w:sz w:val="22"/>
          <w:szCs w:val="22"/>
        </w:rPr>
        <w:t>dne dokumenty, a</w:t>
      </w:r>
      <w:r>
        <w:rPr>
          <w:rFonts w:cs="Calibri" w:ascii="Calibri" w:hAnsi="Calibri"/>
          <w:sz w:val="22"/>
          <w:szCs w:val="22"/>
        </w:rPr>
        <w:t> </w:t>
      </w:r>
      <w:r>
        <w:rPr>
          <w:rFonts w:ascii="Titillium" w:hAnsi="Titillium"/>
          <w:sz w:val="22"/>
          <w:szCs w:val="22"/>
        </w:rPr>
        <w:t>w</w:t>
      </w:r>
      <w:r>
        <w:rPr>
          <w:rFonts w:cs="Calibri" w:ascii="Calibri" w:hAnsi="Calibri"/>
          <w:sz w:val="22"/>
          <w:szCs w:val="22"/>
        </w:rPr>
        <w:t> </w:t>
      </w:r>
      <w:r>
        <w:rPr>
          <w:rFonts w:ascii="Titillium" w:hAnsi="Titillium"/>
          <w:sz w:val="22"/>
          <w:szCs w:val="22"/>
        </w:rPr>
        <w:t>szczeg</w:t>
      </w:r>
      <w:r>
        <w:rPr>
          <w:rFonts w:cs="Titillium" w:ascii="Titillium" w:hAnsi="Titillium"/>
          <w:sz w:val="22"/>
          <w:szCs w:val="22"/>
        </w:rPr>
        <w:t>ó</w:t>
      </w:r>
      <w:r>
        <w:rPr>
          <w:rFonts w:ascii="Titillium" w:hAnsi="Titillium"/>
          <w:sz w:val="22"/>
          <w:szCs w:val="22"/>
        </w:rPr>
        <w:t>lno</w:t>
      </w:r>
      <w:r>
        <w:rPr>
          <w:rFonts w:cs="Titillium" w:ascii="Titillium" w:hAnsi="Titillium"/>
          <w:sz w:val="22"/>
          <w:szCs w:val="22"/>
        </w:rPr>
        <w:t>ś</w:t>
      </w:r>
      <w:r>
        <w:rPr>
          <w:rFonts w:ascii="Titillium" w:hAnsi="Titillium"/>
          <w:sz w:val="22"/>
          <w:szCs w:val="22"/>
        </w:rPr>
        <w:t xml:space="preserve">ci </w:t>
      </w:r>
      <w:r>
        <w:rPr>
          <w:rFonts w:cs="Titillium" w:ascii="Titillium" w:hAnsi="Titillium"/>
          <w:sz w:val="22"/>
          <w:szCs w:val="22"/>
        </w:rPr>
        <w:t>ś</w:t>
      </w:r>
      <w:r>
        <w:rPr>
          <w:rFonts w:ascii="Titillium" w:hAnsi="Titillium"/>
          <w:sz w:val="22"/>
          <w:szCs w:val="22"/>
        </w:rPr>
        <w:t>wiadectwa jako</w:t>
      </w:r>
      <w:r>
        <w:rPr>
          <w:rFonts w:cs="Titillium" w:ascii="Titillium" w:hAnsi="Titillium"/>
          <w:sz w:val="22"/>
          <w:szCs w:val="22"/>
        </w:rPr>
        <w:t>ś</w:t>
      </w:r>
      <w:r>
        <w:rPr>
          <w:rFonts w:ascii="Titillium" w:hAnsi="Titillium"/>
          <w:sz w:val="22"/>
          <w:szCs w:val="22"/>
        </w:rPr>
        <w:t xml:space="preserve">ci, atesty, certyfikaty, </w:t>
      </w:r>
      <w:r>
        <w:rPr>
          <w:rFonts w:cs="Titillium" w:ascii="Titillium" w:hAnsi="Titillium"/>
          <w:sz w:val="22"/>
          <w:szCs w:val="22"/>
        </w:rPr>
        <w:t>ś</w:t>
      </w:r>
      <w:r>
        <w:rPr>
          <w:rFonts w:ascii="Titillium" w:hAnsi="Titillium"/>
          <w:sz w:val="22"/>
          <w:szCs w:val="22"/>
        </w:rPr>
        <w:t>wiadectwa wykonanych pr</w:t>
      </w:r>
      <w:r>
        <w:rPr>
          <w:rFonts w:cs="Titillium" w:ascii="Titillium" w:hAnsi="Titillium"/>
          <w:sz w:val="22"/>
          <w:szCs w:val="22"/>
        </w:rPr>
        <w:t>ó</w:t>
      </w:r>
      <w:r>
        <w:rPr>
          <w:rFonts w:ascii="Titillium" w:hAnsi="Titillium"/>
          <w:sz w:val="22"/>
          <w:szCs w:val="22"/>
        </w:rPr>
        <w:t>b oraz</w:t>
      </w:r>
      <w:r>
        <w:rPr>
          <w:rFonts w:cs="Calibri" w:ascii="Calibri" w:hAnsi="Calibri"/>
          <w:sz w:val="22"/>
          <w:szCs w:val="22"/>
        </w:rPr>
        <w:t> </w:t>
      </w:r>
      <w:r>
        <w:rPr>
          <w:rFonts w:ascii="Titillium" w:hAnsi="Titillium"/>
          <w:sz w:val="22"/>
          <w:szCs w:val="22"/>
        </w:rPr>
        <w:t>deklaracje w</w:t>
      </w:r>
      <w:r>
        <w:rPr>
          <w:rFonts w:cs="Titillium" w:ascii="Titillium" w:hAnsi="Titillium"/>
          <w:sz w:val="22"/>
          <w:szCs w:val="22"/>
        </w:rPr>
        <w:t>ł</w:t>
      </w:r>
      <w:r>
        <w:rPr>
          <w:rFonts w:ascii="Titillium" w:hAnsi="Titillium"/>
          <w:sz w:val="22"/>
          <w:szCs w:val="22"/>
        </w:rPr>
        <w:t>a</w:t>
      </w:r>
      <w:r>
        <w:rPr>
          <w:rFonts w:cs="Titillium" w:ascii="Titillium" w:hAnsi="Titillium"/>
          <w:sz w:val="22"/>
          <w:szCs w:val="22"/>
        </w:rPr>
        <w:t>ś</w:t>
      </w:r>
      <w:r>
        <w:rPr>
          <w:rFonts w:ascii="Titillium" w:hAnsi="Titillium"/>
          <w:sz w:val="22"/>
          <w:szCs w:val="22"/>
        </w:rPr>
        <w:t>ciwo</w:t>
      </w:r>
      <w:r>
        <w:rPr>
          <w:rFonts w:cs="Titillium" w:ascii="Titillium" w:hAnsi="Titillium"/>
          <w:sz w:val="22"/>
          <w:szCs w:val="22"/>
        </w:rPr>
        <w:t>ś</w:t>
      </w:r>
      <w:r>
        <w:rPr>
          <w:rFonts w:ascii="Titillium" w:hAnsi="Titillium"/>
          <w:sz w:val="22"/>
          <w:szCs w:val="22"/>
        </w:rPr>
        <w:t>ci u</w:t>
      </w:r>
      <w:r>
        <w:rPr>
          <w:rFonts w:cs="Titillium" w:ascii="Titillium" w:hAnsi="Titillium"/>
          <w:sz w:val="22"/>
          <w:szCs w:val="22"/>
        </w:rPr>
        <w:t>ż</w:t>
      </w:r>
      <w:r>
        <w:rPr>
          <w:rFonts w:ascii="Titillium" w:hAnsi="Titillium"/>
          <w:sz w:val="22"/>
          <w:szCs w:val="22"/>
        </w:rPr>
        <w:t>ytkowych na zastosowane materia</w:t>
      </w:r>
      <w:r>
        <w:rPr>
          <w:rFonts w:cs="Titillium" w:ascii="Titillium" w:hAnsi="Titillium"/>
          <w:sz w:val="22"/>
          <w:szCs w:val="22"/>
        </w:rPr>
        <w:t>ł</w:t>
      </w:r>
      <w:r>
        <w:rPr>
          <w:rFonts w:ascii="Titillium" w:hAnsi="Titillium"/>
          <w:sz w:val="22"/>
          <w:szCs w:val="22"/>
        </w:rPr>
        <w:t>y, dotycz</w:t>
      </w:r>
      <w:r>
        <w:rPr>
          <w:rFonts w:cs="Titillium" w:ascii="Titillium" w:hAnsi="Titillium"/>
          <w:sz w:val="22"/>
          <w:szCs w:val="22"/>
        </w:rPr>
        <w:t>ą</w:t>
      </w:r>
      <w:r>
        <w:rPr>
          <w:rFonts w:ascii="Titillium" w:hAnsi="Titillium"/>
          <w:sz w:val="22"/>
          <w:szCs w:val="22"/>
        </w:rPr>
        <w:t xml:space="preserve">ce odbieranego elementu robót. </w:t>
      </w:r>
    </w:p>
    <w:p>
      <w:pPr>
        <w:pStyle w:val="NormalWeb"/>
        <w:numPr>
          <w:ilvl w:val="0"/>
          <w:numId w:val="3"/>
        </w:numPr>
        <w:spacing w:before="0" w:after="0"/>
        <w:jc w:val="both"/>
        <w:rPr>
          <w:sz w:val="22"/>
          <w:szCs w:val="22"/>
        </w:rPr>
      </w:pPr>
      <w:r>
        <w:rPr>
          <w:rFonts w:ascii="Titillium" w:hAnsi="Titillium"/>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pPr>
        <w:pStyle w:val="NormalWeb"/>
        <w:numPr>
          <w:ilvl w:val="0"/>
          <w:numId w:val="3"/>
        </w:numPr>
        <w:spacing w:before="0" w:after="0"/>
        <w:jc w:val="both"/>
        <w:rPr>
          <w:sz w:val="22"/>
          <w:szCs w:val="22"/>
        </w:rPr>
      </w:pPr>
      <w:r>
        <w:rPr>
          <w:rFonts w:ascii="Titillium" w:hAnsi="Titillium"/>
          <w:sz w:val="22"/>
          <w:szCs w:val="22"/>
        </w:rPr>
        <w:t>Wykonawca zgłasza gotowość do odbioru robót zanikających i ulegających zakryciu wpisem do dziennika budowy i jednocześnie powiadamia o tej gotowości inspektora nadzoru inwestorskiego.</w:t>
      </w:r>
    </w:p>
    <w:p>
      <w:pPr>
        <w:pStyle w:val="NormalWeb"/>
        <w:numPr>
          <w:ilvl w:val="0"/>
          <w:numId w:val="3"/>
        </w:numPr>
        <w:spacing w:before="0" w:after="0"/>
        <w:jc w:val="both"/>
        <w:rPr>
          <w:sz w:val="22"/>
          <w:szCs w:val="22"/>
        </w:rPr>
      </w:pPr>
      <w:r>
        <w:rPr>
          <w:rFonts w:ascii="Titillium" w:hAnsi="Titillium"/>
          <w:sz w:val="22"/>
          <w:szCs w:val="22"/>
        </w:rPr>
        <w:t>Inspektor nadzoru inwestorskiego dokonuje odbioru zgłoszonych przez Wykonawcę robót zanikających i</w:t>
      </w:r>
      <w:r>
        <w:rPr>
          <w:rFonts w:cs="Calibri" w:ascii="Calibri" w:hAnsi="Calibri"/>
          <w:sz w:val="22"/>
          <w:szCs w:val="22"/>
        </w:rPr>
        <w:t> </w:t>
      </w:r>
      <w:r>
        <w:rPr>
          <w:rFonts w:ascii="Titillium" w:hAnsi="Titillium"/>
          <w:sz w:val="22"/>
          <w:szCs w:val="22"/>
        </w:rPr>
        <w:t>ulegających zakryciu w terminie przewidzianym w ust. 1 niniejszej umowy i potwierdza odbiór robót protokołem odbioru robót zanikających i ulegających zakryciu oraz wpisem do dziennika budowy.</w:t>
      </w:r>
    </w:p>
    <w:p>
      <w:pPr>
        <w:pStyle w:val="NormalWeb"/>
        <w:numPr>
          <w:ilvl w:val="0"/>
          <w:numId w:val="3"/>
        </w:numPr>
        <w:spacing w:before="0" w:after="0"/>
        <w:jc w:val="both"/>
        <w:rPr>
          <w:sz w:val="22"/>
          <w:szCs w:val="22"/>
        </w:rPr>
      </w:pPr>
      <w:r>
        <w:rPr>
          <w:rFonts w:ascii="Titillium" w:hAnsi="Titillium"/>
          <w:sz w:val="22"/>
          <w:szCs w:val="22"/>
        </w:rPr>
        <w:t>Zamawiający powoła komisję i dokona odbioru końcowego. Rozpoczęcie czynności odbiorowych nastąpi w</w:t>
      </w:r>
      <w:r>
        <w:rPr>
          <w:rFonts w:cs="Calibri" w:ascii="Calibri" w:hAnsi="Calibri"/>
          <w:sz w:val="22"/>
          <w:szCs w:val="22"/>
        </w:rPr>
        <w:t> </w:t>
      </w:r>
      <w:r>
        <w:rPr>
          <w:rFonts w:ascii="Titillium" w:hAnsi="Titillium"/>
          <w:sz w:val="22"/>
          <w:szCs w:val="22"/>
        </w:rPr>
        <w:t>terminie do 7 dni licząc od daty zgłoszenia przez Wykonawcę gotowości do odbioru potwierdzonej przez inspektora nadzoru inwestorskiego i powiadomieniem pisemnym Zamawiającego pod warunkiem przekazania Zamawiającemu protokołu weryfikacji wyników zgłoszonych prac geodezyjnych z</w:t>
      </w:r>
      <w:r>
        <w:rPr>
          <w:rFonts w:cs="Calibri" w:ascii="Calibri" w:hAnsi="Calibri"/>
          <w:sz w:val="22"/>
          <w:szCs w:val="22"/>
        </w:rPr>
        <w:t> </w:t>
      </w:r>
      <w:r>
        <w:rPr>
          <w:rFonts w:ascii="Titillium" w:hAnsi="Titillium"/>
          <w:sz w:val="22"/>
          <w:szCs w:val="22"/>
        </w:rPr>
        <w:t>ostatecznym pozytywnym wynikiem weryfikacji. Zakończenie czynności odbiorowych winno nastąpić najpóźniej do 21</w:t>
      </w:r>
      <w:r>
        <w:rPr>
          <w:rFonts w:ascii="Titillium" w:hAnsi="Titillium"/>
          <w:b/>
          <w:sz w:val="22"/>
          <w:szCs w:val="22"/>
        </w:rPr>
        <w:t xml:space="preserve"> </w:t>
      </w:r>
      <w:r>
        <w:rPr>
          <w:rFonts w:ascii="Titillium" w:hAnsi="Titillium"/>
          <w:sz w:val="22"/>
          <w:szCs w:val="22"/>
        </w:rPr>
        <w:t xml:space="preserve">dni licząc od dnia ich rozpoczęcia, </w:t>
      </w:r>
      <w:r>
        <w:rPr>
          <w:rFonts w:ascii="Titillium" w:hAnsi="Titillium"/>
          <w:b/>
          <w:bCs/>
          <w:sz w:val="22"/>
          <w:szCs w:val="22"/>
        </w:rPr>
        <w:t>z</w:t>
      </w:r>
      <w:r>
        <w:rPr>
          <w:rFonts w:cs="Calibri" w:ascii="Calibri" w:hAnsi="Calibri"/>
          <w:b/>
          <w:bCs/>
          <w:sz w:val="22"/>
          <w:szCs w:val="22"/>
        </w:rPr>
        <w:t> </w:t>
      </w:r>
      <w:r>
        <w:rPr>
          <w:rFonts w:ascii="Titillium" w:hAnsi="Titillium"/>
          <w:b/>
          <w:bCs/>
          <w:sz w:val="22"/>
          <w:szCs w:val="22"/>
        </w:rPr>
        <w:t>zastrzeżeniem uzyskania przez Wykonawcę pozwolenia na użytkowanie, o ile będzie wymagane.</w:t>
      </w:r>
      <w:r>
        <w:rPr>
          <w:rFonts w:ascii="Titillium" w:hAnsi="Titillium"/>
          <w:sz w:val="22"/>
          <w:szCs w:val="22"/>
        </w:rPr>
        <w:t xml:space="preserve"> Czynności odbiorowe ulegają przedłużeniu do czasu uzyskania przez Wykonawcę decyzji o</w:t>
      </w:r>
      <w:r>
        <w:rPr>
          <w:rFonts w:cs="Calibri" w:ascii="Calibri" w:hAnsi="Calibri"/>
          <w:sz w:val="22"/>
          <w:szCs w:val="22"/>
        </w:rPr>
        <w:t> </w:t>
      </w:r>
      <w:r>
        <w:rPr>
          <w:rFonts w:ascii="Titillium" w:hAnsi="Titillium"/>
          <w:sz w:val="22"/>
          <w:szCs w:val="22"/>
        </w:rPr>
        <w:t>pozwoleniu na użytkowanie. W czynnościach odbioru końcowego powinni uczestniczyć również przedstawiciele Wykonawcy oraz jednostek, których udział nakazują odrębne przepisy.</w:t>
      </w:r>
    </w:p>
    <w:p>
      <w:pPr>
        <w:pStyle w:val="NormalWeb"/>
        <w:numPr>
          <w:ilvl w:val="0"/>
          <w:numId w:val="3"/>
        </w:numPr>
        <w:spacing w:before="0" w:after="0"/>
        <w:jc w:val="both"/>
        <w:rPr>
          <w:sz w:val="22"/>
          <w:szCs w:val="22"/>
        </w:rPr>
      </w:pPr>
      <w:r>
        <w:rPr>
          <w:rFonts w:ascii="Titillium" w:hAnsi="Titillium"/>
          <w:sz w:val="22"/>
          <w:szCs w:val="22"/>
        </w:rPr>
        <w:t xml:space="preserve">Na co najmniej </w:t>
      </w:r>
      <w:r>
        <w:rPr>
          <w:rFonts w:ascii="Titillium" w:hAnsi="Titillium"/>
          <w:sz w:val="22"/>
          <w:szCs w:val="22"/>
          <w:shd w:fill="FFFFFF" w:val="clear"/>
        </w:rPr>
        <w:t>7</w:t>
      </w:r>
      <w:r>
        <w:rPr>
          <w:rFonts w:ascii="Titillium" w:hAnsi="Titillium"/>
          <w:sz w:val="22"/>
          <w:szCs w:val="22"/>
        </w:rPr>
        <w:t xml:space="preserve"> dni przed dniem zgłoszenia gotowości do odbioru końcowego robót budowlanych Wykonawca przedłoży inspektorowi nadzoru wszystkie dokumenty pozwalające na ocenę prawidłowości wykonania przedmiotu umowy, a w szczególności świadectwa jakości, atesty, certyfikaty oraz świadectwa wykonanych prób i badań, deklaracje właściwości użytkowych na zastosowane materiały (pogrupowane w</w:t>
      </w:r>
      <w:r>
        <w:rPr>
          <w:rFonts w:cs="Calibri" w:ascii="Calibri" w:hAnsi="Calibri"/>
          <w:sz w:val="22"/>
          <w:szCs w:val="22"/>
        </w:rPr>
        <w:t> </w:t>
      </w:r>
      <w:r>
        <w:rPr>
          <w:rFonts w:ascii="Titillium" w:hAnsi="Titillium"/>
          <w:sz w:val="22"/>
          <w:szCs w:val="22"/>
        </w:rPr>
        <w:t>rodzaje robót oraz z ich wykazem), dokumentację powykonawczą, zakres rzeczowo-finansowy dla poszczególnych elementów określający ich charakterystyczne parametry, zestawienie materiałów i</w:t>
      </w:r>
      <w:r>
        <w:rPr>
          <w:rFonts w:cs="Calibri" w:ascii="Calibri" w:hAnsi="Calibri"/>
          <w:sz w:val="22"/>
          <w:szCs w:val="22"/>
        </w:rPr>
        <w:t> </w:t>
      </w:r>
      <w:r>
        <w:rPr>
          <w:rFonts w:ascii="Titillium" w:hAnsi="Titillium"/>
          <w:sz w:val="22"/>
          <w:szCs w:val="22"/>
        </w:rPr>
        <w:t>podstawowych właściwości takich jak ilość, długość itp. w powiązaniu z finansowym rozliczeniem poszczególnych elementów, potwierdzony przez kierownika budowy i inspektora nadzoru inwestorskiego protokoły odbiorów częściowych, dokumentację powykonawczą ze wszystkimi zmianami dokonanymi w</w:t>
      </w:r>
      <w:r>
        <w:rPr>
          <w:rFonts w:cs="Calibri" w:ascii="Calibri" w:hAnsi="Calibri"/>
          <w:sz w:val="22"/>
          <w:szCs w:val="22"/>
        </w:rPr>
        <w:t> </w:t>
      </w:r>
      <w:r>
        <w:rPr>
          <w:rFonts w:ascii="Titillium" w:hAnsi="Titillium"/>
          <w:sz w:val="22"/>
          <w:szCs w:val="22"/>
        </w:rPr>
        <w:t>toku budowy.</w:t>
      </w:r>
    </w:p>
    <w:p>
      <w:pPr>
        <w:pStyle w:val="NormalWeb"/>
        <w:numPr>
          <w:ilvl w:val="0"/>
          <w:numId w:val="3"/>
        </w:numPr>
        <w:spacing w:before="0" w:after="0"/>
        <w:jc w:val="both"/>
        <w:rPr>
          <w:sz w:val="22"/>
          <w:szCs w:val="22"/>
        </w:rPr>
      </w:pPr>
      <w:r>
        <w:rPr>
          <w:rFonts w:ascii="Titillium" w:hAnsi="Titillium"/>
          <w:sz w:val="22"/>
          <w:szCs w:val="22"/>
        </w:rPr>
        <w:t>Brak dokumentów wymienionych w ust. 7 spowoduje odstąpienie przez Zamawiającego od rozpoczęcia czynności odbiorowych.</w:t>
      </w:r>
    </w:p>
    <w:p>
      <w:pPr>
        <w:pStyle w:val="NormalWeb"/>
        <w:numPr>
          <w:ilvl w:val="0"/>
          <w:numId w:val="3"/>
        </w:numPr>
        <w:spacing w:before="0" w:after="0"/>
        <w:jc w:val="both"/>
        <w:rPr>
          <w:sz w:val="22"/>
          <w:szCs w:val="22"/>
        </w:rPr>
      </w:pPr>
      <w:r>
        <w:rPr>
          <w:rFonts w:ascii="Titillium" w:hAnsi="Titillium"/>
          <w:sz w:val="22"/>
          <w:szCs w:val="22"/>
        </w:rPr>
        <w:t>Z czynności odbiorowych zostanie sporządzony protokół, który zawierać będzie wszystkie ustalenia i</w:t>
      </w:r>
      <w:r>
        <w:rPr>
          <w:rFonts w:cs="Calibri" w:ascii="Calibri" w:hAnsi="Calibri"/>
          <w:sz w:val="22"/>
          <w:szCs w:val="22"/>
        </w:rPr>
        <w:t> </w:t>
      </w:r>
      <w:r>
        <w:rPr>
          <w:rFonts w:ascii="Titillium" w:hAnsi="Titillium"/>
          <w:sz w:val="22"/>
          <w:szCs w:val="22"/>
        </w:rPr>
        <w:t>zalecenia poczynione w trakcie odbioru oraz dołączoną w formie załącznika dokumentację określoną w</w:t>
      </w:r>
      <w:r>
        <w:rPr>
          <w:rFonts w:cs="Calibri" w:ascii="Calibri" w:hAnsi="Calibri"/>
          <w:sz w:val="22"/>
          <w:szCs w:val="22"/>
        </w:rPr>
        <w:t> </w:t>
      </w:r>
      <w:r>
        <w:rPr>
          <w:rFonts w:ascii="Titillium" w:hAnsi="Titillium"/>
          <w:sz w:val="22"/>
          <w:szCs w:val="22"/>
        </w:rPr>
        <w:t xml:space="preserve">ust. 7. </w:t>
      </w:r>
    </w:p>
    <w:p>
      <w:pPr>
        <w:pStyle w:val="NormalWeb"/>
        <w:numPr>
          <w:ilvl w:val="0"/>
          <w:numId w:val="3"/>
        </w:numPr>
        <w:tabs>
          <w:tab w:val="clear" w:pos="720"/>
          <w:tab w:val="left" w:pos="425" w:leader="none"/>
        </w:tabs>
        <w:spacing w:before="0" w:after="0"/>
        <w:jc w:val="both"/>
        <w:rPr>
          <w:sz w:val="22"/>
          <w:szCs w:val="22"/>
        </w:rPr>
      </w:pPr>
      <w:r>
        <w:rPr>
          <w:rFonts w:ascii="Titillium" w:hAnsi="Titillium"/>
          <w:sz w:val="22"/>
          <w:szCs w:val="22"/>
        </w:rPr>
        <w:t>Jeżeli w toku czynności odbiorowych zostanie stwierdzone, że przedmiot odbioru nie osiągnął gotowości do odbioru z powodu niezakończenia robót lub jego wadliwego wykonania, Zamawiający odmówi odbioru z winy Wykonawcy.</w:t>
      </w:r>
    </w:p>
    <w:p>
      <w:pPr>
        <w:pStyle w:val="NormalWeb"/>
        <w:numPr>
          <w:ilvl w:val="0"/>
          <w:numId w:val="3"/>
        </w:numPr>
        <w:spacing w:before="0" w:after="0"/>
        <w:jc w:val="both"/>
        <w:rPr>
          <w:sz w:val="22"/>
          <w:szCs w:val="22"/>
        </w:rPr>
      </w:pPr>
      <w:r>
        <w:rPr>
          <w:rFonts w:ascii="Titillium" w:hAnsi="Titillium"/>
          <w:sz w:val="22"/>
          <w:szCs w:val="22"/>
        </w:rPr>
        <w:t>Jeżeli w toku czynności odbioru końcowego zadania zostaną stwierdzone wady nadające się do usunięcia, to Zamawiający może zażądać usunięcia wad wyznaczając odpowiedni termin; fakt usunięcia wad zostanie stwierdzony protokolarnie.</w:t>
      </w:r>
    </w:p>
    <w:p>
      <w:pPr>
        <w:pStyle w:val="NormalWeb"/>
        <w:numPr>
          <w:ilvl w:val="0"/>
          <w:numId w:val="3"/>
        </w:numPr>
        <w:spacing w:before="0" w:after="0"/>
        <w:jc w:val="both"/>
        <w:rPr>
          <w:sz w:val="22"/>
          <w:szCs w:val="22"/>
        </w:rPr>
      </w:pPr>
      <w:r>
        <w:rPr>
          <w:rFonts w:ascii="Titillium" w:hAnsi="Titillium"/>
          <w:sz w:val="22"/>
          <w:szCs w:val="22"/>
        </w:rPr>
        <w:t>W przypadku nie usunięcia w terminie wad, o którym mowa w ust. 11, Zamawiający naliczy kary umowne zgodnie z §17 ust. 1 pkt 3.</w:t>
      </w:r>
    </w:p>
    <w:p>
      <w:pPr>
        <w:pStyle w:val="NormalWeb"/>
        <w:numPr>
          <w:ilvl w:val="0"/>
          <w:numId w:val="3"/>
        </w:numPr>
        <w:spacing w:before="0" w:after="0"/>
        <w:jc w:val="both"/>
        <w:rPr>
          <w:sz w:val="22"/>
          <w:szCs w:val="22"/>
        </w:rPr>
      </w:pPr>
      <w:r>
        <w:rPr>
          <w:rFonts w:ascii="Titillium" w:hAnsi="Titillium"/>
          <w:sz w:val="22"/>
          <w:szCs w:val="22"/>
        </w:rPr>
        <w:t>Jeżeli w toku czynności odbiorowych stwierdzone zostaną wady nienadające się do usunięcia, to Zamawiający może:</w:t>
      </w:r>
    </w:p>
    <w:p>
      <w:pPr>
        <w:pStyle w:val="NormalWeb"/>
        <w:numPr>
          <w:ilvl w:val="0"/>
          <w:numId w:val="21"/>
        </w:numPr>
        <w:spacing w:before="0" w:after="0"/>
        <w:ind w:hanging="567" w:left="1134"/>
        <w:jc w:val="both"/>
        <w:rPr>
          <w:sz w:val="22"/>
          <w:szCs w:val="22"/>
        </w:rPr>
      </w:pPr>
      <w:r>
        <w:rPr>
          <w:rFonts w:ascii="Titillium" w:hAnsi="Titillium"/>
          <w:sz w:val="22"/>
          <w:szCs w:val="22"/>
        </w:rPr>
        <w:t>obniżyć wynagrodzenie Wykonawcy odpowiednio do utraconej wartości u</w:t>
      </w:r>
      <w:r>
        <w:rPr>
          <w:rFonts w:cs="Titillium" w:ascii="Titillium" w:hAnsi="Titillium"/>
          <w:sz w:val="22"/>
          <w:szCs w:val="22"/>
        </w:rPr>
        <w:t>ż</w:t>
      </w:r>
      <w:r>
        <w:rPr>
          <w:rFonts w:ascii="Titillium" w:hAnsi="Titillium"/>
          <w:sz w:val="22"/>
          <w:szCs w:val="22"/>
        </w:rPr>
        <w:t>ytkowej, estetycznej i</w:t>
      </w:r>
      <w:r>
        <w:rPr>
          <w:rFonts w:cs="Calibri" w:ascii="Calibri" w:hAnsi="Calibri"/>
          <w:sz w:val="22"/>
          <w:szCs w:val="22"/>
        </w:rPr>
        <w:t> </w:t>
      </w:r>
      <w:r>
        <w:rPr>
          <w:rFonts w:ascii="Titillium" w:hAnsi="Titillium"/>
          <w:sz w:val="22"/>
          <w:szCs w:val="22"/>
        </w:rPr>
        <w:t>technicznej, je</w:t>
      </w:r>
      <w:r>
        <w:rPr>
          <w:rFonts w:cs="Titillium" w:ascii="Titillium" w:hAnsi="Titillium"/>
          <w:sz w:val="22"/>
          <w:szCs w:val="22"/>
        </w:rPr>
        <w:t>ż</w:t>
      </w:r>
      <w:r>
        <w:rPr>
          <w:rFonts w:ascii="Titillium" w:hAnsi="Titillium"/>
          <w:sz w:val="22"/>
          <w:szCs w:val="22"/>
        </w:rPr>
        <w:t>eli wady umo</w:t>
      </w:r>
      <w:r>
        <w:rPr>
          <w:rFonts w:cs="Titillium" w:ascii="Titillium" w:hAnsi="Titillium"/>
          <w:sz w:val="22"/>
          <w:szCs w:val="22"/>
        </w:rPr>
        <w:t>ż</w:t>
      </w:r>
      <w:r>
        <w:rPr>
          <w:rFonts w:ascii="Titillium" w:hAnsi="Titillium"/>
          <w:sz w:val="22"/>
          <w:szCs w:val="22"/>
        </w:rPr>
        <w:t>liwiaj</w:t>
      </w:r>
      <w:r>
        <w:rPr>
          <w:rFonts w:cs="Titillium" w:ascii="Titillium" w:hAnsi="Titillium"/>
          <w:sz w:val="22"/>
          <w:szCs w:val="22"/>
        </w:rPr>
        <w:t>ą</w:t>
      </w:r>
      <w:r>
        <w:rPr>
          <w:rFonts w:ascii="Titillium" w:hAnsi="Titillium"/>
          <w:sz w:val="22"/>
          <w:szCs w:val="22"/>
        </w:rPr>
        <w:t xml:space="preserve"> u</w:t>
      </w:r>
      <w:r>
        <w:rPr>
          <w:rFonts w:cs="Titillium" w:ascii="Titillium" w:hAnsi="Titillium"/>
          <w:sz w:val="22"/>
          <w:szCs w:val="22"/>
        </w:rPr>
        <w:t>ż</w:t>
      </w:r>
      <w:r>
        <w:rPr>
          <w:rFonts w:ascii="Titillium" w:hAnsi="Titillium"/>
          <w:sz w:val="22"/>
          <w:szCs w:val="22"/>
        </w:rPr>
        <w:t>ytkowanie obiektu zgodnie z jego przeznaczeniem,</w:t>
      </w:r>
    </w:p>
    <w:p>
      <w:pPr>
        <w:pStyle w:val="NormalWeb"/>
        <w:numPr>
          <w:ilvl w:val="0"/>
          <w:numId w:val="21"/>
        </w:numPr>
        <w:spacing w:before="0" w:after="0"/>
        <w:ind w:hanging="567" w:left="1134"/>
        <w:jc w:val="both"/>
        <w:rPr>
          <w:sz w:val="22"/>
          <w:szCs w:val="22"/>
        </w:rPr>
      </w:pPr>
      <w:r>
        <w:rPr>
          <w:rFonts w:ascii="Titillium" w:hAnsi="Titillium"/>
          <w:sz w:val="22"/>
          <w:szCs w:val="22"/>
        </w:rPr>
        <w:t>za</w:t>
      </w:r>
      <w:r>
        <w:rPr>
          <w:rFonts w:cs="Titillium" w:ascii="Titillium" w:hAnsi="Titillium"/>
          <w:sz w:val="22"/>
          <w:szCs w:val="22"/>
        </w:rPr>
        <w:t>żą</w:t>
      </w:r>
      <w:r>
        <w:rPr>
          <w:rFonts w:ascii="Titillium" w:hAnsi="Titillium"/>
          <w:sz w:val="22"/>
          <w:szCs w:val="22"/>
        </w:rPr>
        <w:t>da</w:t>
      </w:r>
      <w:r>
        <w:rPr>
          <w:rFonts w:cs="Titillium" w:ascii="Titillium" w:hAnsi="Titillium"/>
          <w:sz w:val="22"/>
          <w:szCs w:val="22"/>
        </w:rPr>
        <w:t>ć</w:t>
      </w:r>
      <w:r>
        <w:rPr>
          <w:rFonts w:ascii="Titillium" w:hAnsi="Titillium"/>
          <w:sz w:val="22"/>
          <w:szCs w:val="22"/>
        </w:rPr>
        <w:t xml:space="preserve"> wykonania przedmiotu umowy po raz drugi, zachowuj</w:t>
      </w:r>
      <w:r>
        <w:rPr>
          <w:rFonts w:cs="Titillium" w:ascii="Titillium" w:hAnsi="Titillium"/>
          <w:sz w:val="22"/>
          <w:szCs w:val="22"/>
        </w:rPr>
        <w:t>ą</w:t>
      </w:r>
      <w:r>
        <w:rPr>
          <w:rFonts w:ascii="Titillium" w:hAnsi="Titillium"/>
          <w:sz w:val="22"/>
          <w:szCs w:val="22"/>
        </w:rPr>
        <w:t>c prawo do naliczania Wykonawcy zastrze</w:t>
      </w:r>
      <w:r>
        <w:rPr>
          <w:rFonts w:cs="Titillium" w:ascii="Titillium" w:hAnsi="Titillium"/>
          <w:sz w:val="22"/>
          <w:szCs w:val="22"/>
        </w:rPr>
        <w:t>ż</w:t>
      </w:r>
      <w:r>
        <w:rPr>
          <w:rFonts w:ascii="Titillium" w:hAnsi="Titillium"/>
          <w:sz w:val="22"/>
          <w:szCs w:val="22"/>
        </w:rPr>
        <w:t>onych kar umownych i odszkodowa</w:t>
      </w:r>
      <w:r>
        <w:rPr>
          <w:rFonts w:cs="Titillium" w:ascii="Titillium" w:hAnsi="Titillium"/>
          <w:sz w:val="22"/>
          <w:szCs w:val="22"/>
        </w:rPr>
        <w:t>ń</w:t>
      </w:r>
      <w:r>
        <w:rPr>
          <w:rFonts w:ascii="Titillium" w:hAnsi="Titillium"/>
          <w:sz w:val="22"/>
          <w:szCs w:val="22"/>
        </w:rPr>
        <w:t xml:space="preserve"> na zasadach okre</w:t>
      </w:r>
      <w:r>
        <w:rPr>
          <w:rFonts w:cs="Titillium" w:ascii="Titillium" w:hAnsi="Titillium"/>
          <w:sz w:val="22"/>
          <w:szCs w:val="22"/>
        </w:rPr>
        <w:t>ś</w:t>
      </w:r>
      <w:r>
        <w:rPr>
          <w:rFonts w:ascii="Titillium" w:hAnsi="Titillium"/>
          <w:sz w:val="22"/>
          <w:szCs w:val="22"/>
        </w:rPr>
        <w:t xml:space="preserve">lonych w </w:t>
      </w:r>
      <w:r>
        <w:rPr>
          <w:rFonts w:cs="Titillium" w:ascii="Titillium" w:hAnsi="Titillium"/>
          <w:sz w:val="22"/>
          <w:szCs w:val="22"/>
        </w:rPr>
        <w:t>§</w:t>
      </w:r>
      <w:r>
        <w:rPr>
          <w:rFonts w:ascii="Titillium" w:hAnsi="Titillium"/>
          <w:sz w:val="22"/>
          <w:szCs w:val="22"/>
        </w:rPr>
        <w:t>17 umowy, je</w:t>
      </w:r>
      <w:r>
        <w:rPr>
          <w:rFonts w:cs="Titillium" w:ascii="Titillium" w:hAnsi="Titillium"/>
          <w:sz w:val="22"/>
          <w:szCs w:val="22"/>
        </w:rPr>
        <w:t>ż</w:t>
      </w:r>
      <w:r>
        <w:rPr>
          <w:rFonts w:ascii="Titillium" w:hAnsi="Titillium"/>
          <w:sz w:val="22"/>
          <w:szCs w:val="22"/>
        </w:rPr>
        <w:t>eli wady uniemo</w:t>
      </w:r>
      <w:r>
        <w:rPr>
          <w:rFonts w:cs="Titillium" w:ascii="Titillium" w:hAnsi="Titillium"/>
          <w:sz w:val="22"/>
          <w:szCs w:val="22"/>
        </w:rPr>
        <w:t>ż</w:t>
      </w:r>
      <w:r>
        <w:rPr>
          <w:rFonts w:ascii="Titillium" w:hAnsi="Titillium"/>
          <w:sz w:val="22"/>
          <w:szCs w:val="22"/>
        </w:rPr>
        <w:t>liwiaj</w:t>
      </w:r>
      <w:r>
        <w:rPr>
          <w:rFonts w:cs="Titillium" w:ascii="Titillium" w:hAnsi="Titillium"/>
          <w:sz w:val="22"/>
          <w:szCs w:val="22"/>
        </w:rPr>
        <w:t>ą</w:t>
      </w:r>
      <w:r>
        <w:rPr>
          <w:rFonts w:ascii="Titillium" w:hAnsi="Titillium"/>
          <w:sz w:val="22"/>
          <w:szCs w:val="22"/>
        </w:rPr>
        <w:t xml:space="preserve"> użytkowanie obiektu zgodnie z jego przeznaczeniem.</w:t>
      </w:r>
    </w:p>
    <w:p>
      <w:pPr>
        <w:pStyle w:val="NormalWeb"/>
        <w:numPr>
          <w:ilvl w:val="0"/>
          <w:numId w:val="3"/>
        </w:numPr>
        <w:spacing w:before="0" w:after="0"/>
        <w:jc w:val="both"/>
        <w:rPr>
          <w:sz w:val="22"/>
          <w:szCs w:val="22"/>
        </w:rPr>
      </w:pPr>
      <w:r>
        <w:rPr>
          <w:rFonts w:ascii="Titillium" w:hAnsi="Titillium"/>
          <w:sz w:val="22"/>
          <w:szCs w:val="22"/>
        </w:rPr>
        <w:t>Zamawiający zatrudni na koszt Wykonawcy rzeczoznawcę w celu określenia wartości wad t</w:t>
      </w:r>
      <w:r>
        <w:rPr>
          <w:rFonts w:cs="Times New Roman" w:ascii="Titillium" w:hAnsi="Titillium"/>
          <w:sz w:val="22"/>
          <w:szCs w:val="22"/>
        </w:rPr>
        <w:t xml:space="preserve">rwałych określonych w ust. 13. </w:t>
      </w:r>
    </w:p>
    <w:p>
      <w:pPr>
        <w:pStyle w:val="NormalWeb"/>
        <w:numPr>
          <w:ilvl w:val="0"/>
          <w:numId w:val="3"/>
        </w:numPr>
        <w:spacing w:before="0" w:after="0"/>
        <w:jc w:val="both"/>
        <w:rPr>
          <w:sz w:val="22"/>
          <w:szCs w:val="22"/>
        </w:rPr>
      </w:pPr>
      <w:r>
        <w:rPr>
          <w:rFonts w:cs="Times New Roman" w:ascii="Titillium" w:hAnsi="Titillium"/>
          <w:bCs/>
          <w:sz w:val="22"/>
          <w:szCs w:val="22"/>
        </w:rPr>
        <w:t>Inspektor nadzoru inwestorskiego może zażądać od Wykonawcy wykonania badań dodatkowych, innych niż wymagane w STWiORB, lub wykonania dodatkowych badań poza miejscem wyprodukowania lub terenem budowy dotyczących materiałów lub robót budowlanych, które budzą uzasadnione wątpliwości, co do ich jakości.</w:t>
      </w:r>
    </w:p>
    <w:p>
      <w:pPr>
        <w:pStyle w:val="NormalWeb"/>
        <w:numPr>
          <w:ilvl w:val="0"/>
          <w:numId w:val="3"/>
        </w:numPr>
        <w:spacing w:before="0" w:after="0"/>
        <w:jc w:val="both"/>
        <w:rPr>
          <w:sz w:val="22"/>
          <w:szCs w:val="22"/>
        </w:rPr>
      </w:pPr>
      <w:r>
        <w:rPr>
          <w:rFonts w:eastAsia="Times-Roman, 'Times New Roman'" w:cs="Times New Roman" w:ascii="Titillium" w:hAnsi="Titillium"/>
          <w:bCs/>
          <w:color w:val="000000"/>
          <w:sz w:val="22"/>
          <w:szCs w:val="22"/>
        </w:rPr>
        <w:t>Jeżeli wyniki badań wykażą, że: materiały bądź roboty budowlane nie są zgodne z</w:t>
      </w:r>
      <w:r>
        <w:rPr>
          <w:rFonts w:eastAsia="Times-Roman, 'Times New Roman'" w:cs="Calibri" w:ascii="Calibri" w:hAnsi="Calibri"/>
          <w:bCs/>
          <w:color w:val="000000"/>
          <w:sz w:val="22"/>
          <w:szCs w:val="22"/>
        </w:rPr>
        <w:t> </w:t>
      </w:r>
      <w:r>
        <w:rPr>
          <w:rFonts w:eastAsia="Times-Roman, 'Times New Roman'" w:cs="Times New Roman" w:ascii="Titillium" w:hAnsi="Titillium"/>
          <w:bCs/>
          <w:color w:val="000000"/>
          <w:sz w:val="22"/>
          <w:szCs w:val="22"/>
        </w:rPr>
        <w:t>wymaganiami STWiORB oraz odpowiednimi normami i nie maj</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 xml:space="preserve"> odpowiednich aprobat, koszty tych bada</w:t>
      </w:r>
      <w:r>
        <w:rPr>
          <w:rFonts w:eastAsia="Times-Roman, 'Times New Roman'" w:cs="Titillium" w:ascii="Titillium" w:hAnsi="Titillium"/>
          <w:bCs/>
          <w:color w:val="000000"/>
          <w:sz w:val="22"/>
          <w:szCs w:val="22"/>
        </w:rPr>
        <w:t>ń</w:t>
      </w:r>
      <w:r>
        <w:rPr>
          <w:rFonts w:eastAsia="Times-Roman, 'Times New Roman'" w:cs="Times New Roman" w:ascii="Titillium" w:hAnsi="Titillium"/>
          <w:bCs/>
          <w:color w:val="000000"/>
          <w:sz w:val="22"/>
          <w:szCs w:val="22"/>
        </w:rPr>
        <w:t xml:space="preserve"> ponosi</w:t>
      </w:r>
      <w:r>
        <w:rPr>
          <w:rFonts w:eastAsia="Times-Roman, 'Times New Roman'" w:cs="Titillium" w:ascii="Titillium" w:hAnsi="Titillium"/>
          <w:bCs/>
          <w:color w:val="000000"/>
          <w:sz w:val="22"/>
          <w:szCs w:val="22"/>
        </w:rPr>
        <w:t>ć</w:t>
      </w:r>
      <w:r>
        <w:rPr>
          <w:rFonts w:eastAsia="Times-Roman, 'Times New Roman'" w:cs="Times New Roman" w:ascii="Titillium" w:hAnsi="Titillium"/>
          <w:bCs/>
          <w:color w:val="000000"/>
          <w:sz w:val="22"/>
          <w:szCs w:val="22"/>
        </w:rPr>
        <w:t xml:space="preserve"> b</w:t>
      </w:r>
      <w:r>
        <w:rPr>
          <w:rFonts w:eastAsia="Times-Roman, 'Times New Roman'" w:cs="Titillium" w:ascii="Titillium" w:hAnsi="Titillium"/>
          <w:bCs/>
          <w:color w:val="000000"/>
          <w:sz w:val="22"/>
          <w:szCs w:val="22"/>
        </w:rPr>
        <w:t>ę</w:t>
      </w:r>
      <w:r>
        <w:rPr>
          <w:rFonts w:eastAsia="Times-Roman, 'Times New Roman'" w:cs="Times New Roman" w:ascii="Titillium" w:hAnsi="Titillium"/>
          <w:bCs/>
          <w:color w:val="000000"/>
          <w:sz w:val="22"/>
          <w:szCs w:val="22"/>
        </w:rPr>
        <w:t>dzie Wykonawca, je</w:t>
      </w:r>
      <w:r>
        <w:rPr>
          <w:rFonts w:eastAsia="Times-Roman, 'Times New Roman'" w:cs="Titillium" w:ascii="Titillium" w:hAnsi="Titillium"/>
          <w:bCs/>
          <w:color w:val="000000"/>
          <w:sz w:val="22"/>
          <w:szCs w:val="22"/>
        </w:rPr>
        <w:t>ś</w:t>
      </w:r>
      <w:r>
        <w:rPr>
          <w:rFonts w:eastAsia="Times-Roman, 'Times New Roman'" w:cs="Times New Roman" w:ascii="Titillium" w:hAnsi="Titillium"/>
          <w:bCs/>
          <w:color w:val="000000"/>
          <w:sz w:val="22"/>
          <w:szCs w:val="22"/>
        </w:rPr>
        <w:t>li za</w:t>
      </w:r>
      <w:r>
        <w:rPr>
          <w:rFonts w:eastAsia="Times-Roman, 'Times New Roman'" w:cs="Titillium" w:ascii="Titillium" w:hAnsi="Titillium"/>
          <w:bCs/>
          <w:color w:val="000000"/>
          <w:sz w:val="22"/>
          <w:szCs w:val="22"/>
        </w:rPr>
        <w:t>ś</w:t>
      </w:r>
      <w:r>
        <w:rPr>
          <w:rFonts w:eastAsia="Times-Roman, 'Times New Roman'" w:cs="Times New Roman" w:ascii="Titillium" w:hAnsi="Titillium"/>
          <w:bCs/>
          <w:color w:val="000000"/>
          <w:sz w:val="22"/>
          <w:szCs w:val="22"/>
        </w:rPr>
        <w:t xml:space="preserve"> wyniki bada</w:t>
      </w:r>
      <w:r>
        <w:rPr>
          <w:rFonts w:eastAsia="Times-Roman, 'Times New Roman'" w:cs="Titillium" w:ascii="Titillium" w:hAnsi="Titillium"/>
          <w:bCs/>
          <w:color w:val="000000"/>
          <w:sz w:val="22"/>
          <w:szCs w:val="22"/>
        </w:rPr>
        <w:t>ń</w:t>
      </w:r>
      <w:r>
        <w:rPr>
          <w:rFonts w:eastAsia="Times-Roman, 'Times New Roman'" w:cs="Times New Roman" w:ascii="Titillium" w:hAnsi="Titillium"/>
          <w:bCs/>
          <w:color w:val="000000"/>
          <w:sz w:val="22"/>
          <w:szCs w:val="22"/>
        </w:rPr>
        <w:t xml:space="preserve"> wyka</w:t>
      </w:r>
      <w:r>
        <w:rPr>
          <w:rFonts w:eastAsia="Times-Roman, 'Times New Roman'" w:cs="Titillium" w:ascii="Titillium" w:hAnsi="Titillium"/>
          <w:bCs/>
          <w:color w:val="000000"/>
          <w:sz w:val="22"/>
          <w:szCs w:val="22"/>
        </w:rPr>
        <w:t>żą</w:t>
      </w:r>
      <w:r>
        <w:rPr>
          <w:rFonts w:eastAsia="Times-Roman, 'Times New Roman'" w:cs="Times New Roman" w:ascii="Titillium" w:hAnsi="Titillium"/>
          <w:bCs/>
          <w:color w:val="000000"/>
          <w:sz w:val="22"/>
          <w:szCs w:val="22"/>
        </w:rPr>
        <w:t xml:space="preserve">, </w:t>
      </w:r>
      <w:r>
        <w:rPr>
          <w:rFonts w:eastAsia="Times-Roman, 'Times New Roman'" w:cs="Titillium" w:ascii="Titillium" w:hAnsi="Titillium"/>
          <w:bCs/>
          <w:color w:val="000000"/>
          <w:sz w:val="22"/>
          <w:szCs w:val="22"/>
        </w:rPr>
        <w:t>ż</w:t>
      </w:r>
      <w:r>
        <w:rPr>
          <w:rFonts w:eastAsia="Times-Roman, 'Times New Roman'" w:cs="Times New Roman" w:ascii="Titillium" w:hAnsi="Titillium"/>
          <w:bCs/>
          <w:color w:val="000000"/>
          <w:sz w:val="22"/>
          <w:szCs w:val="22"/>
        </w:rPr>
        <w:t>e materia</w:t>
      </w:r>
      <w:r>
        <w:rPr>
          <w:rFonts w:eastAsia="Times-Roman, 'Times New Roman'" w:cs="Titillium" w:ascii="Titillium" w:hAnsi="Titillium"/>
          <w:bCs/>
          <w:color w:val="000000"/>
          <w:sz w:val="22"/>
          <w:szCs w:val="22"/>
        </w:rPr>
        <w:t>ł</w:t>
      </w:r>
      <w:r>
        <w:rPr>
          <w:rFonts w:eastAsia="Times-Roman, 'Times New Roman'" w:cs="Times New Roman" w:ascii="Titillium" w:hAnsi="Titillium"/>
          <w:bCs/>
          <w:color w:val="000000"/>
          <w:sz w:val="22"/>
          <w:szCs w:val="22"/>
        </w:rPr>
        <w:t>y b</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d</w:t>
      </w:r>
      <w:r>
        <w:rPr>
          <w:rFonts w:eastAsia="Times-Roman, 'Times New Roman'" w:cs="Titillium" w:ascii="Titillium" w:hAnsi="Titillium"/>
          <w:bCs/>
          <w:color w:val="000000"/>
          <w:sz w:val="22"/>
          <w:szCs w:val="22"/>
        </w:rPr>
        <w:t>ź</w:t>
      </w:r>
      <w:r>
        <w:rPr>
          <w:rFonts w:eastAsia="Times-Roman, 'Times New Roman'" w:cs="Times New Roman" w:ascii="Titillium" w:hAnsi="Titillium"/>
          <w:bCs/>
          <w:color w:val="000000"/>
          <w:sz w:val="22"/>
          <w:szCs w:val="22"/>
        </w:rPr>
        <w:t xml:space="preserve"> roboty s</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 xml:space="preserve"> zgodne z wymaganiami STWiORB oraz odpowiednimi normami i posiadaj</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 xml:space="preserve"> odpowiednie aprobaty, koszty tych bada</w:t>
      </w:r>
      <w:r>
        <w:rPr>
          <w:rFonts w:eastAsia="Times-Roman, 'Times New Roman'" w:cs="Titillium" w:ascii="Titillium" w:hAnsi="Titillium"/>
          <w:bCs/>
          <w:color w:val="000000"/>
          <w:sz w:val="22"/>
          <w:szCs w:val="22"/>
        </w:rPr>
        <w:t>ń</w:t>
      </w:r>
      <w:r>
        <w:rPr>
          <w:rFonts w:eastAsia="Times-Roman, 'Times New Roman'" w:cs="Times New Roman" w:ascii="Titillium" w:hAnsi="Titillium"/>
          <w:bCs/>
          <w:color w:val="000000"/>
          <w:sz w:val="22"/>
          <w:szCs w:val="22"/>
        </w:rPr>
        <w:t xml:space="preserve"> obci</w:t>
      </w:r>
      <w:r>
        <w:rPr>
          <w:rFonts w:eastAsia="Times-Roman, 'Times New Roman'" w:cs="Titillium" w:ascii="Titillium" w:hAnsi="Titillium"/>
          <w:bCs/>
          <w:color w:val="000000"/>
          <w:sz w:val="22"/>
          <w:szCs w:val="22"/>
        </w:rPr>
        <w:t>ążą</w:t>
      </w:r>
      <w:r>
        <w:rPr>
          <w:rFonts w:eastAsia="Times-Roman, 'Times New Roman'" w:cs="Times New Roman" w:ascii="Titillium" w:hAnsi="Titillium"/>
          <w:bCs/>
          <w:color w:val="000000"/>
          <w:sz w:val="22"/>
          <w:szCs w:val="22"/>
        </w:rPr>
        <w:t xml:space="preserve"> Zamawiaj</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cego.</w:t>
      </w:r>
    </w:p>
    <w:p>
      <w:pPr>
        <w:pStyle w:val="NormalWeb"/>
        <w:spacing w:before="0" w:after="0"/>
        <w:ind w:hanging="567" w:left="340"/>
        <w:jc w:val="both"/>
        <w:rPr>
          <w:rFonts w:ascii="Titillium" w:hAnsi="Titillium" w:eastAsia="Times-Roman, 'Times New Roman'" w:cs="Times New Roman"/>
          <w:bCs/>
          <w:color w:val="000000"/>
          <w:sz w:val="22"/>
          <w:szCs w:val="22"/>
        </w:rPr>
      </w:pPr>
      <w:r>
        <w:rPr>
          <w:rFonts w:eastAsia="Times-Roman, 'Times New Roman'" w:cs="Times New Roman" w:ascii="Titillium" w:hAnsi="Titillium"/>
          <w:bCs/>
          <w:color w:val="000000"/>
          <w:sz w:val="22"/>
          <w:szCs w:val="22"/>
        </w:rPr>
      </w:r>
    </w:p>
    <w:p>
      <w:pPr>
        <w:pStyle w:val="Normal"/>
        <w:rPr>
          <w:sz w:val="22"/>
          <w:szCs w:val="22"/>
        </w:rPr>
      </w:pPr>
      <w:r>
        <w:rPr>
          <w:sz w:val="22"/>
          <w:szCs w:val="22"/>
        </w:rPr>
        <w:t>§15</w:t>
      </w:r>
    </w:p>
    <w:p>
      <w:pPr>
        <w:pStyle w:val="Heading1"/>
        <w:rPr>
          <w:sz w:val="22"/>
          <w:szCs w:val="22"/>
        </w:rPr>
      </w:pPr>
      <w:r>
        <w:rPr>
          <w:sz w:val="22"/>
          <w:szCs w:val="22"/>
        </w:rPr>
        <w:t>Gwarancja i rękojmia</w:t>
      </w:r>
    </w:p>
    <w:p>
      <w:pPr>
        <w:pStyle w:val="Normal"/>
        <w:numPr>
          <w:ilvl w:val="2"/>
          <w:numId w:val="4"/>
        </w:numPr>
        <w:spacing w:before="0" w:after="0"/>
        <w:jc w:val="both"/>
        <w:rPr>
          <w:b w:val="false"/>
          <w:bCs w:val="false"/>
        </w:rPr>
      </w:pPr>
      <w:r>
        <w:rPr>
          <w:b w:val="false"/>
          <w:bCs w:val="false"/>
          <w:sz w:val="22"/>
          <w:szCs w:val="22"/>
          <w:lang w:val="pl-PL"/>
        </w:rPr>
        <w:t>Wykonawca udzieli</w:t>
      </w:r>
      <w:r>
        <w:rPr>
          <w:b w:val="false"/>
          <w:bCs w:val="false"/>
          <w:strike w:val="false"/>
          <w:dstrike w:val="false"/>
          <w:sz w:val="22"/>
          <w:szCs w:val="22"/>
          <w:lang w:val="pl-PL"/>
        </w:rPr>
        <w:t xml:space="preserve"> …….. letniej </w:t>
      </w:r>
      <w:r>
        <w:rPr>
          <w:b w:val="false"/>
          <w:bCs w:val="false"/>
          <w:sz w:val="22"/>
          <w:szCs w:val="22"/>
          <w:lang w:val="pl-PL"/>
        </w:rPr>
        <w:t xml:space="preserve">gwarancji na wykonane roboty budowlane (w tym obejmujące wady wykonawcze i materiałowe) licząc od dnia podpisania protokołu odbioru końcowego zadania oraz Wykonawca udzieli gwarancji na okres: 1) 24 miesięcy od dnia dokonania odbioru końcowego w przypadku oznakowania cienkowarstwowego, 2) 36 miesięcy od dnia dokonania odbioru końcowego w przypadku oznakowania grubowartswowego, 3) 36 miesięcy  od dnia dokonania odbioru końcowego w przypadku oznakowania wykonanego taśmami prefabrykowanymi. Gwarancja dotyczy również materiałów eksploatacyjnych, których zużycie może nastąpić wcześniej niż przed upływem okresu gwarancji.  </w:t>
      </w:r>
    </w:p>
    <w:p>
      <w:pPr>
        <w:pStyle w:val="Standard"/>
        <w:numPr>
          <w:ilvl w:val="2"/>
          <w:numId w:val="4"/>
        </w:numPr>
        <w:jc w:val="both"/>
        <w:rPr>
          <w:sz w:val="22"/>
          <w:szCs w:val="22"/>
        </w:rPr>
      </w:pPr>
      <w:r>
        <w:rPr>
          <w:rFonts w:ascii="Titillium" w:hAnsi="Titillium"/>
          <w:sz w:val="22"/>
          <w:szCs w:val="22"/>
        </w:rPr>
        <w:t>Wynagrodzenie określone w §9 obejmuje koszty przeglądów gwarancyjnych w okresie</w:t>
      </w:r>
      <w:r>
        <w:rPr>
          <w:rFonts w:ascii="Titillium" w:hAnsi="Titillium"/>
          <w:b/>
          <w:sz w:val="22"/>
          <w:szCs w:val="22"/>
        </w:rPr>
        <w:t xml:space="preserve"> </w:t>
      </w:r>
      <w:r>
        <w:rPr>
          <w:rFonts w:ascii="Titillium" w:hAnsi="Titillium"/>
          <w:sz w:val="22"/>
          <w:szCs w:val="22"/>
        </w:rPr>
        <w:t>gwarancyjnym. Gwarancja nie obejmuje uszkodzeń mechanicznych.</w:t>
      </w:r>
    </w:p>
    <w:p>
      <w:pPr>
        <w:pStyle w:val="Standard"/>
        <w:numPr>
          <w:ilvl w:val="2"/>
          <w:numId w:val="4"/>
        </w:numPr>
        <w:jc w:val="both"/>
        <w:rPr>
          <w:sz w:val="22"/>
          <w:szCs w:val="22"/>
        </w:rPr>
      </w:pPr>
      <w:r>
        <w:rPr>
          <w:rFonts w:ascii="Titillium" w:hAnsi="Titillium"/>
          <w:sz w:val="22"/>
          <w:szCs w:val="22"/>
        </w:rPr>
        <w:t>Rękojmia za wady zostanie wydłużona do okresu gwarancji zgodnie z postanowieniami zawartymi w</w:t>
      </w:r>
      <w:r>
        <w:rPr>
          <w:rFonts w:cs="Calibri" w:ascii="Calibri" w:hAnsi="Calibri"/>
          <w:sz w:val="22"/>
          <w:szCs w:val="22"/>
        </w:rPr>
        <w:t> </w:t>
      </w:r>
      <w:r>
        <w:rPr>
          <w:rFonts w:ascii="Titillium" w:hAnsi="Titillium"/>
          <w:sz w:val="22"/>
          <w:szCs w:val="22"/>
        </w:rPr>
        <w:t>niniejszej umowie. Okres ten liczony jest od daty odbioru końcowego robót budowlanych.</w:t>
      </w:r>
    </w:p>
    <w:p>
      <w:pPr>
        <w:pStyle w:val="Standard"/>
        <w:numPr>
          <w:ilvl w:val="2"/>
          <w:numId w:val="4"/>
        </w:numPr>
        <w:jc w:val="both"/>
        <w:rPr>
          <w:sz w:val="22"/>
          <w:szCs w:val="22"/>
        </w:rPr>
      </w:pPr>
      <w:r>
        <w:rPr>
          <w:rFonts w:ascii="Titillium" w:hAnsi="Titillium"/>
          <w:sz w:val="22"/>
          <w:szCs w:val="22"/>
        </w:rPr>
        <w:t>Wykonawca jest zobowiązany dostarczyć w dacie odbioru końcowego, jako załącznik do protokołu, kartę gwarancyjną</w:t>
      </w:r>
      <w:r>
        <w:rPr>
          <w:rFonts w:ascii="Titillium" w:hAnsi="Titillium"/>
          <w:strike/>
          <w:sz w:val="22"/>
          <w:szCs w:val="22"/>
        </w:rPr>
        <w:t>.</w:t>
      </w:r>
    </w:p>
    <w:p>
      <w:pPr>
        <w:pStyle w:val="Standard"/>
        <w:numPr>
          <w:ilvl w:val="2"/>
          <w:numId w:val="4"/>
        </w:numPr>
        <w:jc w:val="both"/>
        <w:rPr>
          <w:sz w:val="22"/>
          <w:szCs w:val="22"/>
        </w:rPr>
      </w:pPr>
      <w:r>
        <w:rPr>
          <w:rFonts w:ascii="Titillium" w:hAnsi="Titillium"/>
          <w:sz w:val="22"/>
          <w:szCs w:val="22"/>
        </w:rPr>
        <w:t>W okresie gwarancji Wykonawca zobowiązuje się do bezpłatnego usunięcia wad i usterek                w terminie 14</w:t>
      </w:r>
      <w:r>
        <w:rPr>
          <w:rFonts w:cs="Calibri" w:ascii="Calibri" w:hAnsi="Calibri"/>
          <w:sz w:val="22"/>
          <w:szCs w:val="22"/>
        </w:rPr>
        <w:t> </w:t>
      </w:r>
      <w:r>
        <w:rPr>
          <w:rFonts w:ascii="Titillium" w:hAnsi="Titillium"/>
          <w:sz w:val="22"/>
          <w:szCs w:val="22"/>
        </w:rPr>
        <w:t>dni od dnia powiadomienia przez Zamawiającego pisemnie, telefonicznie, e-mailem lub w terminie uzgodnionym z</w:t>
      </w:r>
      <w:r>
        <w:rPr>
          <w:rFonts w:cs="Calibri" w:ascii="Calibri" w:hAnsi="Calibri"/>
          <w:sz w:val="22"/>
          <w:szCs w:val="22"/>
        </w:rPr>
        <w:t> </w:t>
      </w:r>
      <w:r>
        <w:rPr>
          <w:rFonts w:ascii="Titillium" w:hAnsi="Titillium"/>
          <w:sz w:val="22"/>
          <w:szCs w:val="22"/>
        </w:rPr>
        <w:t>Zamawiającym.</w:t>
      </w:r>
    </w:p>
    <w:p>
      <w:pPr>
        <w:pStyle w:val="Standard"/>
        <w:numPr>
          <w:ilvl w:val="2"/>
          <w:numId w:val="4"/>
        </w:numPr>
        <w:jc w:val="both"/>
        <w:rPr>
          <w:sz w:val="22"/>
          <w:szCs w:val="22"/>
        </w:rPr>
      </w:pPr>
      <w:r>
        <w:rPr>
          <w:rFonts w:ascii="Titillium" w:hAnsi="Titillium"/>
          <w:color w:val="000000"/>
          <w:sz w:val="22"/>
          <w:szCs w:val="22"/>
        </w:rPr>
        <w:t>W przypadku, gdy zakres usterek uniemożliwia ich usunięcie w terminie określonym w ust. 4, Wykonawca w ciągu 3 (trzech) dni uzgodni z Zamawiającym nowy termin ich usunięcia.</w:t>
      </w:r>
    </w:p>
    <w:p>
      <w:pPr>
        <w:pStyle w:val="Standard"/>
        <w:numPr>
          <w:ilvl w:val="2"/>
          <w:numId w:val="4"/>
        </w:numPr>
        <w:jc w:val="both"/>
        <w:rPr>
          <w:sz w:val="22"/>
          <w:szCs w:val="22"/>
        </w:rPr>
      </w:pPr>
      <w:r>
        <w:rPr>
          <w:rFonts w:eastAsia="Times-Roman, 'Times New Roman'" w:cs="Times New Roman" w:ascii="Titillium" w:hAnsi="Titillium"/>
          <w:color w:val="000000"/>
          <w:sz w:val="22"/>
          <w:szCs w:val="22"/>
        </w:rPr>
        <w:t>Jeżeli Wykonawca nie usunie wad i usterek powstałych w okresie gwarancji w terminie określonym w ust. 4, Zamawiający wyznaczy Wykonawcy dodatkowy termin. Po bezskutecznym upływie dodatkowo wyznaczonego terminu Zamawiający ma prawo usunąć wady zastępczo na koszt Wykonawcy. Bezskuteczny upływ terminu, o którym mowa w zadaniu poprzedzającym, będzie zakwalifikowany jako odmowa usunięcia wady.</w:t>
      </w:r>
    </w:p>
    <w:p>
      <w:pPr>
        <w:pStyle w:val="Standard"/>
        <w:numPr>
          <w:ilvl w:val="2"/>
          <w:numId w:val="4"/>
        </w:numPr>
        <w:jc w:val="both"/>
        <w:rPr>
          <w:sz w:val="22"/>
          <w:szCs w:val="22"/>
        </w:rPr>
      </w:pPr>
      <w:r>
        <w:rPr>
          <w:rFonts w:ascii="Titillium" w:hAnsi="Titillium"/>
          <w:sz w:val="22"/>
          <w:szCs w:val="22"/>
        </w:rPr>
        <w:t>Zastosowanie wykonania zastępczego, o którym mowa w ust. 7, nie wyłącza uprawnienia Zamawiającego do żądania zapłaty przez Wykonawcę kar umownych.</w:t>
      </w:r>
    </w:p>
    <w:p>
      <w:pPr>
        <w:pStyle w:val="Standard"/>
        <w:numPr>
          <w:ilvl w:val="2"/>
          <w:numId w:val="4"/>
        </w:numPr>
        <w:jc w:val="both"/>
        <w:rPr>
          <w:sz w:val="22"/>
          <w:szCs w:val="22"/>
        </w:rPr>
      </w:pPr>
      <w:r>
        <w:rPr>
          <w:rFonts w:ascii="Titillium" w:hAnsi="Titillium"/>
          <w:sz w:val="22"/>
          <w:szCs w:val="22"/>
        </w:rPr>
        <w:t>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 co zostanie potwierdzone protokolarnie.</w:t>
      </w:r>
    </w:p>
    <w:p>
      <w:pPr>
        <w:pStyle w:val="Standard"/>
        <w:numPr>
          <w:ilvl w:val="2"/>
          <w:numId w:val="4"/>
        </w:numPr>
        <w:jc w:val="both"/>
        <w:rPr>
          <w:sz w:val="22"/>
          <w:szCs w:val="22"/>
        </w:rPr>
      </w:pPr>
      <w:r>
        <w:rPr>
          <w:rFonts w:ascii="Titillium" w:hAnsi="Titillium"/>
          <w:sz w:val="22"/>
          <w:szCs w:val="22"/>
        </w:rPr>
        <w:t xml:space="preserve">W przypadku usuwania usterek lub awarii w ramach gwarancji Wykonawca ma obowiązek opracowania </w:t>
      </w:r>
      <w:r>
        <w:rPr>
          <w:rFonts w:ascii="Titillium" w:hAnsi="Titillium"/>
          <w:b w:val="false"/>
          <w:bCs w:val="false"/>
          <w:sz w:val="22"/>
          <w:szCs w:val="22"/>
        </w:rPr>
        <w:t>i</w:t>
      </w:r>
      <w:r>
        <w:rPr>
          <w:rFonts w:cs="Calibri" w:ascii="Calibri" w:hAnsi="Calibri"/>
          <w:b w:val="false"/>
          <w:bCs w:val="false"/>
          <w:sz w:val="22"/>
          <w:szCs w:val="22"/>
        </w:rPr>
        <w:t> </w:t>
      </w:r>
      <w:r>
        <w:rPr>
          <w:rFonts w:ascii="Titillium" w:hAnsi="Titillium"/>
          <w:b w:val="false"/>
          <w:bCs w:val="false"/>
          <w:sz w:val="22"/>
          <w:szCs w:val="22"/>
        </w:rPr>
        <w:t>uzgodnienia tymczasowej organizacji ruchu.</w:t>
      </w:r>
    </w:p>
    <w:p>
      <w:pPr>
        <w:pStyle w:val="Standard"/>
        <w:numPr>
          <w:ilvl w:val="2"/>
          <w:numId w:val="4"/>
        </w:numPr>
        <w:jc w:val="both"/>
        <w:rPr>
          <w:sz w:val="22"/>
          <w:szCs w:val="22"/>
        </w:rPr>
      </w:pPr>
      <w:r>
        <w:rPr>
          <w:rFonts w:ascii="Titillium" w:hAnsi="Titillium"/>
          <w:sz w:val="22"/>
          <w:szCs w:val="22"/>
        </w:rPr>
        <w:t>Przeglądy gwarancyjne polegają na ocenie stanu technicznego przedmiotu umowy i ocenie jakości wykonanych robót oraz wskazania ewentualnych wad ujawnionych w okresie rękojmi lub gwarancji jakości.</w:t>
      </w:r>
    </w:p>
    <w:p>
      <w:pPr>
        <w:pStyle w:val="Standard"/>
        <w:numPr>
          <w:ilvl w:val="2"/>
          <w:numId w:val="4"/>
        </w:numPr>
        <w:jc w:val="both"/>
        <w:rPr>
          <w:sz w:val="22"/>
          <w:szCs w:val="22"/>
        </w:rPr>
      </w:pPr>
      <w:r>
        <w:rPr>
          <w:rFonts w:ascii="Titillium" w:hAnsi="Titillium"/>
          <w:sz w:val="22"/>
          <w:szCs w:val="22"/>
        </w:rPr>
        <w:t>Przeglądy gwarancyjne przeprowadzane są komisyjnie przy udziale upoważnionych przedstawicieli Zamawiającego, inspektora nadzoru inwestorskiego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w określonym przez Zamawiającego terminie.</w:t>
      </w:r>
    </w:p>
    <w:p>
      <w:pPr>
        <w:pStyle w:val="Standard"/>
        <w:numPr>
          <w:ilvl w:val="2"/>
          <w:numId w:val="4"/>
        </w:numPr>
        <w:jc w:val="both"/>
        <w:rPr>
          <w:sz w:val="22"/>
          <w:szCs w:val="22"/>
        </w:rPr>
      </w:pPr>
      <w:r>
        <w:rPr>
          <w:rFonts w:ascii="Titillium" w:hAnsi="Titillium"/>
          <w:sz w:val="22"/>
          <w:szCs w:val="22"/>
        </w:rPr>
        <w:t>Odbiory gwarancyjne będą przeprowadzone po przeglądach gwarancyjnych w ciągu 30 dni przed upływem odpowiednio okresu gwarancji i jakości, okresu rękojmi w celu oceny wykonanych robót związanych z</w:t>
      </w:r>
      <w:r>
        <w:rPr>
          <w:rFonts w:cs="Calibri" w:ascii="Calibri" w:hAnsi="Calibri"/>
          <w:sz w:val="22"/>
          <w:szCs w:val="22"/>
        </w:rPr>
        <w:t> </w:t>
      </w:r>
      <w:r>
        <w:rPr>
          <w:rFonts w:ascii="Titillium" w:hAnsi="Titillium"/>
          <w:sz w:val="22"/>
          <w:szCs w:val="22"/>
        </w:rPr>
        <w:t>usunięciem wad ujawnionych w okresie rękojmi lub gwarancji jakości.</w:t>
      </w:r>
    </w:p>
    <w:p>
      <w:pPr>
        <w:pStyle w:val="Standard"/>
        <w:numPr>
          <w:ilvl w:val="2"/>
          <w:numId w:val="4"/>
        </w:numPr>
        <w:jc w:val="both"/>
        <w:rPr>
          <w:sz w:val="22"/>
          <w:szCs w:val="22"/>
        </w:rPr>
      </w:pPr>
      <w:r>
        <w:rPr>
          <w:rFonts w:ascii="Titillium" w:hAnsi="Titillium"/>
          <w:sz w:val="22"/>
          <w:szCs w:val="22"/>
        </w:rPr>
        <w:t>Odbiory gwarancyjne będą dokonywane w wyznaczonym przez Zamawiającego terminie.</w:t>
      </w:r>
    </w:p>
    <w:p>
      <w:pPr>
        <w:pStyle w:val="Standard"/>
        <w:numPr>
          <w:ilvl w:val="2"/>
          <w:numId w:val="4"/>
        </w:numPr>
        <w:jc w:val="both"/>
        <w:rPr>
          <w:sz w:val="22"/>
          <w:szCs w:val="22"/>
        </w:rPr>
      </w:pPr>
      <w:r>
        <w:rPr>
          <w:rFonts w:ascii="Titillium" w:hAnsi="Titillium"/>
          <w:sz w:val="22"/>
          <w:szCs w:val="22"/>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umowy.</w:t>
      </w:r>
    </w:p>
    <w:p>
      <w:pPr>
        <w:pStyle w:val="Standard"/>
        <w:numPr>
          <w:ilvl w:val="2"/>
          <w:numId w:val="4"/>
        </w:numPr>
        <w:jc w:val="both"/>
        <w:rPr>
          <w:sz w:val="22"/>
          <w:szCs w:val="22"/>
        </w:rPr>
      </w:pPr>
      <w:r>
        <w:rPr>
          <w:rFonts w:ascii="Titillium" w:hAnsi="Titillium"/>
          <w:sz w:val="22"/>
          <w:szCs w:val="22"/>
        </w:rPr>
        <w:t>Z odbioru ostatecznego sporządza się protokół odbioru ostatecznego.</w:t>
      </w:r>
    </w:p>
    <w:p>
      <w:pPr>
        <w:pStyle w:val="Standard"/>
        <w:numPr>
          <w:ilvl w:val="2"/>
          <w:numId w:val="4"/>
        </w:numPr>
        <w:jc w:val="both"/>
        <w:rPr>
          <w:sz w:val="22"/>
          <w:szCs w:val="22"/>
        </w:rPr>
      </w:pPr>
      <w:r>
        <w:rPr>
          <w:rFonts w:ascii="Titillium" w:hAnsi="Titillium"/>
          <w:sz w:val="22"/>
          <w:szCs w:val="22"/>
        </w:rPr>
        <w:t>Wykonawca zobowiązany jest usunąć wady, które zostały zgłoszone przez Zamawiającego w okresie gwarancji i rękojmi, pomimo wygaśnięcia tego okresu, jeżeli wady powstały w tym okresie.</w:t>
      </w:r>
    </w:p>
    <w:p>
      <w:pPr>
        <w:pStyle w:val="Standard"/>
        <w:jc w:val="both"/>
        <w:rPr>
          <w:rFonts w:ascii="Titillium" w:hAnsi="Titillium"/>
          <w:sz w:val="22"/>
          <w:szCs w:val="22"/>
        </w:rPr>
      </w:pPr>
      <w:r>
        <w:rPr>
          <w:rFonts w:ascii="Titillium" w:hAnsi="Titillium"/>
          <w:sz w:val="22"/>
          <w:szCs w:val="22"/>
        </w:rPr>
      </w:r>
    </w:p>
    <w:p>
      <w:pPr>
        <w:pStyle w:val="Standard"/>
        <w:jc w:val="both"/>
        <w:rPr>
          <w:rFonts w:ascii="Titillium" w:hAnsi="Titillium"/>
          <w:sz w:val="22"/>
          <w:szCs w:val="22"/>
        </w:rPr>
      </w:pPr>
      <w:r>
        <w:rPr>
          <w:rFonts w:ascii="Titillium" w:hAnsi="Titillium"/>
          <w:sz w:val="22"/>
          <w:szCs w:val="22"/>
        </w:rPr>
      </w:r>
    </w:p>
    <w:p>
      <w:pPr>
        <w:pStyle w:val="Normal"/>
        <w:rPr>
          <w:sz w:val="22"/>
          <w:szCs w:val="22"/>
        </w:rPr>
      </w:pPr>
      <w:r>
        <w:rPr>
          <w:sz w:val="22"/>
          <w:szCs w:val="22"/>
        </w:rPr>
        <w:t>§16</w:t>
      </w:r>
    </w:p>
    <w:p>
      <w:pPr>
        <w:pStyle w:val="Heading1"/>
        <w:rPr>
          <w:sz w:val="22"/>
          <w:szCs w:val="22"/>
        </w:rPr>
      </w:pPr>
      <w:r>
        <w:rPr>
          <w:rFonts w:cs="Times New Roman"/>
          <w:sz w:val="22"/>
          <w:szCs w:val="22"/>
        </w:rPr>
        <w:t>Odstąpienie od umowy lub przerwanie robót z przyczyn niezależnych od Wykonawcy</w:t>
      </w:r>
    </w:p>
    <w:p>
      <w:pPr>
        <w:pStyle w:val="NormalWeb"/>
        <w:spacing w:before="0" w:after="0"/>
        <w:jc w:val="both"/>
        <w:rPr>
          <w:sz w:val="22"/>
          <w:szCs w:val="22"/>
        </w:rPr>
      </w:pPr>
      <w:r>
        <w:rPr>
          <w:rFonts w:ascii="Titillium" w:hAnsi="Titillium"/>
          <w:sz w:val="22"/>
          <w:szCs w:val="22"/>
        </w:rPr>
        <w:t>W przypadku odstąpienia od umowy lub przerwania robót przez Zamawiającego z przyczyn niezależnych od Wykonawcy, Zamawiający jest obowiązany:</w:t>
      </w:r>
    </w:p>
    <w:p>
      <w:pPr>
        <w:pStyle w:val="NormalWeb"/>
        <w:numPr>
          <w:ilvl w:val="0"/>
          <w:numId w:val="222"/>
        </w:numPr>
        <w:tabs>
          <w:tab w:val="clear" w:pos="720"/>
          <w:tab w:val="left" w:pos="1273" w:leader="none"/>
          <w:tab w:val="left" w:pos="1637" w:leader="none"/>
        </w:tabs>
        <w:spacing w:before="0" w:after="0"/>
        <w:ind w:hanging="567" w:left="1134"/>
        <w:jc w:val="both"/>
        <w:rPr>
          <w:sz w:val="22"/>
          <w:szCs w:val="22"/>
        </w:rPr>
      </w:pPr>
      <w:r>
        <w:rPr>
          <w:rFonts w:ascii="Titillium" w:hAnsi="Titillium"/>
          <w:sz w:val="22"/>
          <w:szCs w:val="22"/>
        </w:rPr>
        <w:t xml:space="preserve"> </w:t>
      </w:r>
      <w:r>
        <w:rPr>
          <w:rFonts w:ascii="Titillium" w:hAnsi="Titillium"/>
          <w:sz w:val="22"/>
          <w:szCs w:val="22"/>
        </w:rPr>
        <w:t>odebrać wykonane roboty,</w:t>
      </w:r>
    </w:p>
    <w:p>
      <w:pPr>
        <w:pStyle w:val="NormalWeb"/>
        <w:numPr>
          <w:ilvl w:val="0"/>
          <w:numId w:val="223"/>
        </w:numPr>
        <w:tabs>
          <w:tab w:val="clear" w:pos="720"/>
          <w:tab w:val="left" w:pos="1273" w:leader="none"/>
          <w:tab w:val="left" w:pos="1637" w:leader="none"/>
        </w:tabs>
        <w:spacing w:before="0" w:after="0"/>
        <w:ind w:hanging="567" w:left="1134"/>
        <w:jc w:val="both"/>
        <w:rPr>
          <w:sz w:val="22"/>
          <w:szCs w:val="22"/>
        </w:rPr>
      </w:pPr>
      <w:r>
        <w:rPr>
          <w:rFonts w:ascii="Titillium" w:hAnsi="Titillium"/>
          <w:sz w:val="22"/>
          <w:szCs w:val="22"/>
        </w:rPr>
        <w:t xml:space="preserve"> </w:t>
      </w:r>
      <w:r>
        <w:rPr>
          <w:rFonts w:ascii="Titillium" w:hAnsi="Titillium"/>
          <w:sz w:val="22"/>
          <w:szCs w:val="22"/>
        </w:rPr>
        <w:t>zapłacić za wykonane roboty,</w:t>
      </w:r>
    </w:p>
    <w:p>
      <w:pPr>
        <w:pStyle w:val="NormalWeb"/>
        <w:numPr>
          <w:ilvl w:val="0"/>
          <w:numId w:val="224"/>
        </w:numPr>
        <w:tabs>
          <w:tab w:val="clear" w:pos="720"/>
          <w:tab w:val="left" w:pos="1273" w:leader="none"/>
          <w:tab w:val="left" w:pos="1637" w:leader="none"/>
        </w:tabs>
        <w:spacing w:before="0" w:after="0"/>
        <w:ind w:hanging="567" w:left="1134"/>
        <w:jc w:val="both"/>
        <w:rPr>
          <w:sz w:val="22"/>
          <w:szCs w:val="22"/>
        </w:rPr>
      </w:pPr>
      <w:r>
        <w:rPr>
          <w:rFonts w:ascii="Titillium" w:hAnsi="Titillium"/>
          <w:sz w:val="22"/>
          <w:szCs w:val="22"/>
        </w:rPr>
        <w:t xml:space="preserve"> </w:t>
      </w:r>
      <w:r>
        <w:rPr>
          <w:rFonts w:ascii="Titillium" w:hAnsi="Titillium"/>
          <w:sz w:val="22"/>
          <w:szCs w:val="22"/>
        </w:rPr>
        <w:t>zapłacić za zabezpieczenie przerwanych robót.</w:t>
      </w:r>
    </w:p>
    <w:p>
      <w:pPr>
        <w:pStyle w:val="NormalWeb"/>
        <w:numPr>
          <w:ilvl w:val="0"/>
          <w:numId w:val="0"/>
        </w:numPr>
        <w:tabs>
          <w:tab w:val="clear" w:pos="720"/>
          <w:tab w:val="left" w:pos="1273" w:leader="none"/>
          <w:tab w:val="left" w:pos="1637" w:leader="none"/>
        </w:tabs>
        <w:spacing w:before="0" w:after="0"/>
        <w:ind w:hanging="0" w:left="1134"/>
        <w:jc w:val="both"/>
        <w:rPr>
          <w:rFonts w:ascii="Titillium" w:hAnsi="Titillium"/>
          <w:sz w:val="22"/>
          <w:szCs w:val="22"/>
        </w:rPr>
      </w:pPr>
      <w:r>
        <w:rPr>
          <w:rFonts w:ascii="Titillium" w:hAnsi="Titillium"/>
          <w:sz w:val="22"/>
          <w:szCs w:val="22"/>
        </w:rPr>
      </w:r>
    </w:p>
    <w:p>
      <w:pPr>
        <w:pStyle w:val="Normal"/>
        <w:rPr>
          <w:sz w:val="22"/>
          <w:szCs w:val="22"/>
        </w:rPr>
      </w:pPr>
      <w:r>
        <w:rPr>
          <w:sz w:val="22"/>
          <w:szCs w:val="22"/>
        </w:rPr>
        <w:t>§17</w:t>
      </w:r>
    </w:p>
    <w:p>
      <w:pPr>
        <w:pStyle w:val="Heading1"/>
        <w:rPr>
          <w:sz w:val="22"/>
          <w:szCs w:val="22"/>
        </w:rPr>
      </w:pPr>
      <w:r>
        <w:rPr>
          <w:sz w:val="22"/>
          <w:szCs w:val="22"/>
        </w:rPr>
        <w:t>Kary umowne</w:t>
      </w:r>
    </w:p>
    <w:p>
      <w:pPr>
        <w:pStyle w:val="NormalWeb"/>
        <w:numPr>
          <w:ilvl w:val="0"/>
          <w:numId w:val="9"/>
        </w:numPr>
        <w:tabs>
          <w:tab w:val="clear" w:pos="720"/>
          <w:tab w:val="left" w:pos="962" w:leader="none"/>
        </w:tabs>
        <w:spacing w:before="0" w:after="0"/>
        <w:ind w:hanging="284" w:left="284"/>
        <w:jc w:val="both"/>
        <w:rPr>
          <w:sz w:val="22"/>
          <w:szCs w:val="22"/>
        </w:rPr>
      </w:pPr>
      <w:r>
        <w:rPr>
          <w:rFonts w:ascii="Titillium" w:hAnsi="Titillium"/>
          <w:sz w:val="22"/>
          <w:szCs w:val="22"/>
        </w:rPr>
        <w:t>Wykonawca zapłaci Zamawiającemu następujące kary umowne:</w:t>
      </w:r>
    </w:p>
    <w:p>
      <w:pPr>
        <w:pStyle w:val="NormalWeb"/>
        <w:numPr>
          <w:ilvl w:val="1"/>
          <w:numId w:val="9"/>
        </w:numPr>
        <w:spacing w:before="0" w:after="0"/>
        <w:ind w:hanging="567" w:left="1134"/>
        <w:jc w:val="both"/>
        <w:rPr>
          <w:sz w:val="22"/>
          <w:szCs w:val="22"/>
        </w:rPr>
      </w:pPr>
      <w:r>
        <w:rPr>
          <w:rFonts w:ascii="Titillium" w:hAnsi="Titillium"/>
          <w:sz w:val="22"/>
          <w:szCs w:val="22"/>
        </w:rPr>
        <w:t>za odstąpienie od umowy przez Zamawiającego lub Wykonawcę z przyczyn zależnych od Wykonawcy, w wysokości 10% wynagrodzenia umownego netto,</w:t>
      </w:r>
    </w:p>
    <w:p>
      <w:pPr>
        <w:pStyle w:val="NormalWeb"/>
        <w:numPr>
          <w:ilvl w:val="1"/>
          <w:numId w:val="9"/>
        </w:numPr>
        <w:spacing w:before="0" w:after="0"/>
        <w:ind w:hanging="567" w:left="1134"/>
        <w:jc w:val="both"/>
        <w:rPr>
          <w:sz w:val="22"/>
          <w:szCs w:val="22"/>
        </w:rPr>
      </w:pPr>
      <w:r>
        <w:rPr>
          <w:rFonts w:ascii="Titillium" w:hAnsi="Titillium"/>
          <w:sz w:val="22"/>
          <w:szCs w:val="22"/>
        </w:rPr>
        <w:t>za zwłokę wykonaniu robót budowlanych w wysokości 500 zł za każdy dzień zwłoki,</w:t>
      </w:r>
    </w:p>
    <w:p>
      <w:pPr>
        <w:pStyle w:val="NormalWeb"/>
        <w:numPr>
          <w:ilvl w:val="1"/>
          <w:numId w:val="9"/>
        </w:numPr>
        <w:spacing w:before="0" w:after="0"/>
        <w:ind w:hanging="567" w:left="1134"/>
        <w:jc w:val="both"/>
        <w:rPr>
          <w:sz w:val="22"/>
          <w:szCs w:val="22"/>
        </w:rPr>
      </w:pPr>
      <w:r>
        <w:rPr>
          <w:rFonts w:ascii="Titillium" w:hAnsi="Titillium"/>
          <w:sz w:val="22"/>
          <w:szCs w:val="22"/>
        </w:rPr>
        <w:t>za zwłokę w usunięciu wad stwierdzonych przy odbiorze i przeglądzie gwarancyjnym w</w:t>
      </w:r>
      <w:r>
        <w:rPr>
          <w:rFonts w:cs="Calibri" w:ascii="Calibri" w:hAnsi="Calibri"/>
          <w:sz w:val="22"/>
          <w:szCs w:val="22"/>
        </w:rPr>
        <w:t> </w:t>
      </w:r>
      <w:r>
        <w:rPr>
          <w:rFonts w:ascii="Titillium" w:hAnsi="Titillium"/>
          <w:sz w:val="22"/>
          <w:szCs w:val="22"/>
        </w:rPr>
        <w:t>wysoko</w:t>
      </w:r>
      <w:r>
        <w:rPr>
          <w:rFonts w:cs="Titillium" w:ascii="Titillium" w:hAnsi="Titillium"/>
          <w:sz w:val="22"/>
          <w:szCs w:val="22"/>
        </w:rPr>
        <w:t>ś</w:t>
      </w:r>
      <w:r>
        <w:rPr>
          <w:rFonts w:ascii="Titillium" w:hAnsi="Titillium"/>
          <w:sz w:val="22"/>
          <w:szCs w:val="22"/>
        </w:rPr>
        <w:t>ci 500 zł za każdy dzień zwłoki, liczonej od dnia wyznaczonego na usunięcie wad i</w:t>
      </w:r>
      <w:r>
        <w:rPr>
          <w:rFonts w:cs="Calibri" w:ascii="Calibri" w:hAnsi="Calibri"/>
          <w:sz w:val="22"/>
          <w:szCs w:val="22"/>
        </w:rPr>
        <w:t> </w:t>
      </w:r>
      <w:r>
        <w:rPr>
          <w:rFonts w:ascii="Titillium" w:hAnsi="Titillium"/>
          <w:sz w:val="22"/>
          <w:szCs w:val="22"/>
        </w:rPr>
        <w:t>usterek,</w:t>
      </w:r>
    </w:p>
    <w:p>
      <w:pPr>
        <w:pStyle w:val="NormalWeb"/>
        <w:numPr>
          <w:ilvl w:val="1"/>
          <w:numId w:val="9"/>
        </w:numPr>
        <w:spacing w:before="0" w:after="0"/>
        <w:ind w:hanging="567" w:left="1134"/>
        <w:jc w:val="both"/>
        <w:rPr>
          <w:sz w:val="22"/>
          <w:szCs w:val="22"/>
        </w:rPr>
      </w:pPr>
      <w:r>
        <w:rPr>
          <w:rFonts w:ascii="Titillium" w:hAnsi="Titillium"/>
          <w:sz w:val="22"/>
          <w:szCs w:val="22"/>
        </w:rPr>
        <w:t>z tytułu nieterminowej zapłaty wynagrodzenia należnego podwykonawcom lub dalszym podwykonawcom w wysokości 500 zł za każdy dzień zwłoki,</w:t>
      </w:r>
    </w:p>
    <w:p>
      <w:pPr>
        <w:pStyle w:val="NormalWeb"/>
        <w:numPr>
          <w:ilvl w:val="1"/>
          <w:numId w:val="9"/>
        </w:numPr>
        <w:spacing w:before="0" w:after="0"/>
        <w:ind w:hanging="567" w:left="1134"/>
        <w:jc w:val="both"/>
        <w:rPr>
          <w:sz w:val="22"/>
          <w:szCs w:val="22"/>
        </w:rPr>
      </w:pPr>
      <w:r>
        <w:rPr>
          <w:rFonts w:ascii="Titillium" w:hAnsi="Titillium"/>
          <w:sz w:val="22"/>
          <w:szCs w:val="22"/>
        </w:rPr>
        <w:t>z tytułu braku zapłaty wynagrodzenia należnego podwykonawcom lub dalszym podwykonawcom rozumianego jako sytuację, w której Zamawiający na skutek dokonania bezpośredniej płatności podwykonawcy lub dalszemu podwykonawcy określonej w § 12 ust. 25 pkt 3 umowy po umożliwieniu Wykonawcy zgłoszenia uwag w trybie § 12 ust. 24 w wysokości 1000 zł za każdy taki przypadek,</w:t>
      </w:r>
    </w:p>
    <w:p>
      <w:pPr>
        <w:pStyle w:val="NormalWeb"/>
        <w:numPr>
          <w:ilvl w:val="1"/>
          <w:numId w:val="9"/>
        </w:numPr>
        <w:spacing w:before="0" w:after="0"/>
        <w:ind w:hanging="567" w:left="1134"/>
        <w:jc w:val="both"/>
        <w:rPr>
          <w:sz w:val="22"/>
          <w:szCs w:val="22"/>
        </w:rPr>
      </w:pPr>
      <w:r>
        <w:rPr>
          <w:rFonts w:ascii="Titillium" w:hAnsi="Titillium"/>
          <w:sz w:val="22"/>
          <w:szCs w:val="22"/>
        </w:rPr>
        <w:t>za każdy przypadek nieprzedło</w:t>
      </w:r>
      <w:r>
        <w:rPr>
          <w:rFonts w:cs="TTE1A17808t00, 'Times New Roman" w:ascii="Titillium" w:hAnsi="Titillium"/>
          <w:sz w:val="22"/>
          <w:szCs w:val="22"/>
        </w:rPr>
        <w:t>ż</w:t>
      </w:r>
      <w:r>
        <w:rPr>
          <w:rFonts w:ascii="Titillium" w:hAnsi="Titillium"/>
          <w:sz w:val="22"/>
          <w:szCs w:val="22"/>
        </w:rPr>
        <w:t>enia Zamawiającemu do zaakceptowania projektu umowy o</w:t>
      </w:r>
      <w:r>
        <w:rPr>
          <w:rFonts w:cs="Calibri" w:ascii="Calibri" w:hAnsi="Calibri"/>
          <w:sz w:val="22"/>
          <w:szCs w:val="22"/>
        </w:rPr>
        <w:t> </w:t>
      </w:r>
      <w:r>
        <w:rPr>
          <w:rFonts w:ascii="Titillium" w:hAnsi="Titillium"/>
          <w:sz w:val="22"/>
          <w:szCs w:val="22"/>
        </w:rPr>
        <w:t>podwykonawstwo, której przedmiotem s</w:t>
      </w:r>
      <w:r>
        <w:rPr>
          <w:rFonts w:cs="TTE1A17808t00, 'Times New Roman" w:ascii="Titillium" w:hAnsi="Titillium"/>
          <w:sz w:val="22"/>
          <w:szCs w:val="22"/>
        </w:rPr>
        <w:t xml:space="preserve">ą </w:t>
      </w:r>
      <w:r>
        <w:rPr>
          <w:rFonts w:ascii="Titillium" w:hAnsi="Titillium"/>
          <w:sz w:val="22"/>
          <w:szCs w:val="22"/>
        </w:rPr>
        <w:t>roboty budowlane, lub projektu jej zmiany, w</w:t>
      </w:r>
      <w:r>
        <w:rPr>
          <w:rFonts w:cs="Calibri" w:ascii="Calibri" w:hAnsi="Calibri"/>
          <w:sz w:val="22"/>
          <w:szCs w:val="22"/>
        </w:rPr>
        <w:t> </w:t>
      </w:r>
      <w:r>
        <w:rPr>
          <w:rFonts w:ascii="Titillium" w:hAnsi="Titillium"/>
          <w:sz w:val="22"/>
          <w:szCs w:val="22"/>
        </w:rPr>
        <w:t>wysokości 1000 zł,</w:t>
      </w:r>
    </w:p>
    <w:p>
      <w:pPr>
        <w:pStyle w:val="NormalWeb"/>
        <w:numPr>
          <w:ilvl w:val="1"/>
          <w:numId w:val="9"/>
        </w:numPr>
        <w:spacing w:before="0" w:after="0"/>
        <w:ind w:hanging="567" w:left="1134"/>
        <w:jc w:val="both"/>
        <w:rPr>
          <w:sz w:val="22"/>
          <w:szCs w:val="22"/>
        </w:rPr>
      </w:pPr>
      <w:r>
        <w:rPr>
          <w:rFonts w:ascii="Titillium" w:hAnsi="Titillium"/>
          <w:sz w:val="22"/>
          <w:szCs w:val="22"/>
        </w:rPr>
        <w:t>za każdy przypadek nieprzedł</w:t>
      </w:r>
      <w:r>
        <w:rPr>
          <w:rFonts w:cs="TTE1A17808t00, 'Times New Roman" w:ascii="Titillium" w:hAnsi="Titillium"/>
          <w:sz w:val="22"/>
          <w:szCs w:val="22"/>
        </w:rPr>
        <w:t>o</w:t>
      </w:r>
      <w:r>
        <w:rPr>
          <w:rFonts w:ascii="Titillium" w:hAnsi="Titillium"/>
          <w:sz w:val="22"/>
          <w:szCs w:val="22"/>
        </w:rPr>
        <w:t>żenia p</w:t>
      </w:r>
      <w:r>
        <w:rPr>
          <w:rFonts w:cs="TTE1A17808t00, 'Times New Roman" w:ascii="Titillium" w:hAnsi="Titillium"/>
          <w:sz w:val="22"/>
          <w:szCs w:val="22"/>
        </w:rPr>
        <w:t>o</w:t>
      </w:r>
      <w:r>
        <w:rPr>
          <w:rFonts w:ascii="Titillium" w:hAnsi="Titillium"/>
          <w:sz w:val="22"/>
          <w:szCs w:val="22"/>
        </w:rPr>
        <w:t>świadczonej za zgodn</w:t>
      </w:r>
      <w:r>
        <w:rPr>
          <w:rFonts w:cs="TTE1A17808t00, 'Times New Roman" w:ascii="Titillium" w:hAnsi="Titillium"/>
          <w:sz w:val="22"/>
          <w:szCs w:val="22"/>
        </w:rPr>
        <w:t>ość</w:t>
      </w:r>
      <w:r>
        <w:rPr>
          <w:rFonts w:ascii="Titillium" w:hAnsi="Titillium"/>
          <w:sz w:val="22"/>
          <w:szCs w:val="22"/>
        </w:rPr>
        <w:t xml:space="preserve"> z oryginałem kopii umowy o</w:t>
      </w:r>
      <w:r>
        <w:rPr>
          <w:rFonts w:cs="Calibri" w:ascii="Calibri" w:hAnsi="Calibri"/>
          <w:sz w:val="22"/>
          <w:szCs w:val="22"/>
        </w:rPr>
        <w:t> </w:t>
      </w:r>
      <w:r>
        <w:rPr>
          <w:rFonts w:ascii="Titillium" w:hAnsi="Titillium"/>
          <w:sz w:val="22"/>
          <w:szCs w:val="22"/>
        </w:rPr>
        <w:t>podwykonawstwo lub jej zmiany, w wysokości 1000 zł,</w:t>
      </w:r>
    </w:p>
    <w:p>
      <w:pPr>
        <w:pStyle w:val="NormalWeb"/>
        <w:numPr>
          <w:ilvl w:val="1"/>
          <w:numId w:val="9"/>
        </w:numPr>
        <w:spacing w:before="0" w:after="0"/>
        <w:ind w:hanging="567" w:left="1134"/>
        <w:jc w:val="both"/>
        <w:rPr>
          <w:sz w:val="22"/>
          <w:szCs w:val="22"/>
        </w:rPr>
      </w:pPr>
      <w:r>
        <w:rPr>
          <w:rFonts w:ascii="Titillium" w:hAnsi="Titillium"/>
          <w:sz w:val="22"/>
          <w:szCs w:val="22"/>
        </w:rPr>
        <w:t>za każdy przypadek braku zmiany umowy o podwykonawstwo w zakresie terminu zapłaty w</w:t>
      </w:r>
      <w:r>
        <w:rPr>
          <w:rFonts w:cs="Calibri" w:ascii="Calibri" w:hAnsi="Calibri"/>
          <w:sz w:val="22"/>
          <w:szCs w:val="22"/>
        </w:rPr>
        <w:t> </w:t>
      </w:r>
      <w:r>
        <w:rPr>
          <w:rFonts w:ascii="Titillium" w:hAnsi="Titillium"/>
          <w:sz w:val="22"/>
          <w:szCs w:val="22"/>
        </w:rPr>
        <w:t>wysokości 1000</w:t>
      </w:r>
      <w:r>
        <w:rPr>
          <w:rFonts w:cs="Calibri" w:ascii="Calibri" w:hAnsi="Calibri"/>
          <w:sz w:val="22"/>
          <w:szCs w:val="22"/>
        </w:rPr>
        <w:t> </w:t>
      </w:r>
      <w:r>
        <w:rPr>
          <w:rFonts w:ascii="Titillium" w:hAnsi="Titillium"/>
          <w:sz w:val="22"/>
          <w:szCs w:val="22"/>
        </w:rPr>
        <w:t>zł,</w:t>
      </w:r>
    </w:p>
    <w:p>
      <w:pPr>
        <w:pStyle w:val="NormalWeb"/>
        <w:numPr>
          <w:ilvl w:val="1"/>
          <w:numId w:val="9"/>
        </w:numPr>
        <w:spacing w:before="0" w:after="0"/>
        <w:ind w:hanging="567" w:left="1134"/>
        <w:jc w:val="both"/>
        <w:rPr>
          <w:sz w:val="22"/>
          <w:szCs w:val="22"/>
        </w:rPr>
      </w:pPr>
      <w:r>
        <w:rPr>
          <w:rFonts w:ascii="Titillium" w:hAnsi="Titillium"/>
          <w:sz w:val="22"/>
          <w:szCs w:val="22"/>
        </w:rPr>
        <w:t>za każdy przypadek braku zapłaty lub nieterminowej zapłaty wynagrodzenia należnego podwykonawcom z</w:t>
      </w:r>
      <w:r>
        <w:rPr>
          <w:rFonts w:cs="Calibri" w:ascii="Calibri" w:hAnsi="Calibri"/>
          <w:sz w:val="22"/>
          <w:szCs w:val="22"/>
        </w:rPr>
        <w:t> </w:t>
      </w:r>
      <w:r>
        <w:rPr>
          <w:rFonts w:ascii="Titillium" w:hAnsi="Titillium"/>
          <w:sz w:val="22"/>
          <w:szCs w:val="22"/>
        </w:rPr>
        <w:t>tytułu zmiany wynagrodzenia, o której mowa w art 439 ust. 5 ustawy Pzp (§24) w wysokości 500 zł,</w:t>
      </w:r>
    </w:p>
    <w:p>
      <w:pPr>
        <w:pStyle w:val="NormalWeb"/>
        <w:numPr>
          <w:ilvl w:val="1"/>
          <w:numId w:val="9"/>
        </w:numPr>
        <w:spacing w:before="0" w:after="0"/>
        <w:ind w:hanging="567" w:left="1134"/>
        <w:jc w:val="both"/>
        <w:rPr>
          <w:sz w:val="22"/>
          <w:szCs w:val="22"/>
        </w:rPr>
      </w:pPr>
      <w:r>
        <w:rPr>
          <w:rFonts w:ascii="Titillium" w:hAnsi="Titillium"/>
          <w:sz w:val="22"/>
          <w:szCs w:val="22"/>
        </w:rPr>
        <w:t xml:space="preserve">za zwłokę w oddaniu dokumentacji projektowej w wysokości 500,00 zł za każdy dzień zwłoki. </w:t>
      </w:r>
      <w:r>
        <w:rPr>
          <w:rFonts w:ascii="Titillium" w:hAnsi="Titillium"/>
          <w:strike w:val="false"/>
          <w:dstrike w:val="false"/>
          <w:sz w:val="22"/>
          <w:szCs w:val="22"/>
        </w:rPr>
        <w:t>Jeżeli w trakcie realizacji umowy zostaną opracowane dwie dokumentacje kara, o której mowa w</w:t>
      </w:r>
      <w:r>
        <w:rPr>
          <w:rFonts w:cs="Calibri" w:ascii="Calibri" w:hAnsi="Calibri"/>
          <w:strike w:val="false"/>
          <w:dstrike w:val="false"/>
          <w:sz w:val="22"/>
          <w:szCs w:val="22"/>
        </w:rPr>
        <w:t> </w:t>
      </w:r>
      <w:r>
        <w:rPr>
          <w:rFonts w:ascii="Titillium" w:hAnsi="Titillium"/>
          <w:strike w:val="false"/>
          <w:dstrike w:val="false"/>
          <w:sz w:val="22"/>
          <w:szCs w:val="22"/>
        </w:rPr>
        <w:t>zdaniu poprzedzającym będzie naliczana odrębnie dla każdej                             z dokumentacji.</w:t>
      </w:r>
    </w:p>
    <w:p>
      <w:pPr>
        <w:pStyle w:val="NormalWeb"/>
        <w:numPr>
          <w:ilvl w:val="0"/>
          <w:numId w:val="9"/>
        </w:numPr>
        <w:tabs>
          <w:tab w:val="clear" w:pos="720"/>
          <w:tab w:val="left" w:pos="386" w:leader="none"/>
        </w:tabs>
        <w:spacing w:before="0" w:after="0"/>
        <w:ind w:hanging="284" w:left="284"/>
        <w:jc w:val="both"/>
        <w:rPr>
          <w:sz w:val="22"/>
          <w:szCs w:val="22"/>
        </w:rPr>
      </w:pPr>
      <w:r>
        <w:rPr>
          <w:rFonts w:ascii="Titillium" w:hAnsi="Titillium"/>
          <w:sz w:val="22"/>
          <w:szCs w:val="22"/>
        </w:rPr>
        <w:t>Łączna wysokość kar umownych, których mogą dochodzić Strony wynosi 20% wynagrodzenia umownego netto.</w:t>
      </w:r>
    </w:p>
    <w:p>
      <w:pPr>
        <w:pStyle w:val="NormalWeb"/>
        <w:numPr>
          <w:ilvl w:val="0"/>
          <w:numId w:val="9"/>
        </w:numPr>
        <w:tabs>
          <w:tab w:val="clear" w:pos="720"/>
          <w:tab w:val="left" w:pos="118" w:leader="none"/>
          <w:tab w:val="left" w:pos="279" w:leader="none"/>
        </w:tabs>
        <w:spacing w:before="0" w:after="0"/>
        <w:ind w:hanging="284" w:left="284"/>
        <w:jc w:val="both"/>
        <w:rPr>
          <w:sz w:val="22"/>
          <w:szCs w:val="22"/>
        </w:rPr>
      </w:pPr>
      <w:r>
        <w:rPr>
          <w:rFonts w:ascii="Titillium" w:hAnsi="Titillium"/>
          <w:sz w:val="22"/>
          <w:szCs w:val="22"/>
        </w:rPr>
        <w:t>Wykonawca wpłaca kary umowne na rachunek bankowy Urzędu Miasta Rydułtowy.</w:t>
      </w:r>
    </w:p>
    <w:p>
      <w:pPr>
        <w:pStyle w:val="NormalWeb"/>
        <w:numPr>
          <w:ilvl w:val="0"/>
          <w:numId w:val="9"/>
        </w:numPr>
        <w:tabs>
          <w:tab w:val="clear" w:pos="720"/>
          <w:tab w:val="left" w:pos="118" w:leader="none"/>
          <w:tab w:val="left" w:pos="279" w:leader="none"/>
          <w:tab w:val="left" w:pos="343" w:leader="none"/>
        </w:tabs>
        <w:spacing w:before="0" w:after="0"/>
        <w:ind w:hanging="284" w:left="284"/>
        <w:jc w:val="both"/>
        <w:rPr>
          <w:sz w:val="22"/>
          <w:szCs w:val="22"/>
        </w:rPr>
      </w:pPr>
      <w:r>
        <w:rPr>
          <w:rFonts w:ascii="Titillium" w:hAnsi="Titillium"/>
          <w:sz w:val="22"/>
          <w:szCs w:val="22"/>
        </w:rPr>
        <w:t>Zamawiający zastrzega sobie prawo do dochodzenia odszkodowania uzupełniającego na zasadach ogólnych Kodeksu Cywilnego, jeżeli szkoda przewyższy wysokość kar umownych.</w:t>
      </w:r>
    </w:p>
    <w:p>
      <w:pPr>
        <w:pStyle w:val="NormalWeb"/>
        <w:spacing w:before="0" w:after="0"/>
        <w:rPr>
          <w:rFonts w:ascii="Titillium" w:hAnsi="Titillium"/>
          <w:b/>
          <w:sz w:val="22"/>
          <w:szCs w:val="22"/>
        </w:rPr>
      </w:pPr>
      <w:r>
        <w:rPr>
          <w:rFonts w:ascii="Titillium" w:hAnsi="Titillium"/>
          <w:b/>
          <w:sz w:val="22"/>
          <w:szCs w:val="22"/>
        </w:rPr>
      </w:r>
    </w:p>
    <w:p>
      <w:pPr>
        <w:pStyle w:val="Normal"/>
        <w:rPr>
          <w:sz w:val="22"/>
          <w:szCs w:val="22"/>
        </w:rPr>
      </w:pPr>
      <w:r>
        <w:rPr>
          <w:sz w:val="22"/>
          <w:szCs w:val="22"/>
        </w:rPr>
        <w:t>§18</w:t>
      </w:r>
    </w:p>
    <w:p>
      <w:pPr>
        <w:pStyle w:val="Heading1"/>
        <w:rPr>
          <w:sz w:val="22"/>
          <w:szCs w:val="22"/>
        </w:rPr>
      </w:pPr>
      <w:r>
        <w:rPr>
          <w:sz w:val="22"/>
          <w:szCs w:val="22"/>
        </w:rPr>
        <w:t>Zabezpieczenie należytego wykonania umowy</w:t>
      </w:r>
    </w:p>
    <w:p>
      <w:pPr>
        <w:pStyle w:val="Normal"/>
        <w:numPr>
          <w:ilvl w:val="0"/>
          <w:numId w:val="10"/>
        </w:numPr>
        <w:jc w:val="both"/>
        <w:rPr>
          <w:sz w:val="22"/>
          <w:szCs w:val="22"/>
        </w:rPr>
      </w:pPr>
      <w:r>
        <w:rPr>
          <w:b w:val="false"/>
          <w:sz w:val="22"/>
          <w:szCs w:val="22"/>
        </w:rPr>
        <w:t>Wykonawca wnosi zabezpieczenie należytego wykonania umowy w wysokości 5% ceny przedstawionej w</w:t>
      </w:r>
      <w:r>
        <w:rPr>
          <w:rFonts w:cs="Calibri" w:ascii="Calibri" w:hAnsi="Calibri"/>
          <w:b w:val="false"/>
          <w:sz w:val="22"/>
          <w:szCs w:val="22"/>
        </w:rPr>
        <w:t> </w:t>
      </w:r>
      <w:r>
        <w:rPr>
          <w:b w:val="false"/>
          <w:sz w:val="22"/>
          <w:szCs w:val="22"/>
        </w:rPr>
        <w:t>ofercie (….), co stanowi kwotę: …. (słownie złotych:.).</w:t>
      </w:r>
    </w:p>
    <w:p>
      <w:pPr>
        <w:pStyle w:val="Normal"/>
        <w:numPr>
          <w:ilvl w:val="0"/>
          <w:numId w:val="225"/>
        </w:numPr>
        <w:jc w:val="both"/>
        <w:rPr>
          <w:sz w:val="22"/>
          <w:szCs w:val="22"/>
        </w:rPr>
      </w:pPr>
      <w:r>
        <w:rPr>
          <w:b w:val="false"/>
          <w:sz w:val="22"/>
          <w:szCs w:val="22"/>
        </w:rPr>
        <w:t>W przypadku należytego wykonania robót 70% zabezpieczenia zostanie zwrócone</w:t>
      </w:r>
      <w:r>
        <w:rPr>
          <w:rFonts w:cs="Calibri" w:ascii="Calibri" w:hAnsi="Calibri"/>
          <w:b w:val="false"/>
          <w:sz w:val="22"/>
          <w:szCs w:val="22"/>
        </w:rPr>
        <w:t> </w:t>
      </w:r>
      <w:r>
        <w:rPr>
          <w:b w:val="false"/>
          <w:sz w:val="22"/>
          <w:szCs w:val="22"/>
        </w:rPr>
        <w:t>lub zwolnione w ci</w:t>
      </w:r>
      <w:r>
        <w:rPr>
          <w:rFonts w:cs="Titillium"/>
          <w:b w:val="false"/>
          <w:sz w:val="22"/>
          <w:szCs w:val="22"/>
        </w:rPr>
        <w:t>ą</w:t>
      </w:r>
      <w:r>
        <w:rPr>
          <w:b w:val="false"/>
          <w:sz w:val="22"/>
          <w:szCs w:val="22"/>
        </w:rPr>
        <w:t>gu 30 dni od daty ko</w:t>
      </w:r>
      <w:r>
        <w:rPr>
          <w:rFonts w:cs="Titillium"/>
          <w:b w:val="false"/>
          <w:sz w:val="22"/>
          <w:szCs w:val="22"/>
        </w:rPr>
        <w:t>ń</w:t>
      </w:r>
      <w:r>
        <w:rPr>
          <w:b w:val="false"/>
          <w:sz w:val="22"/>
          <w:szCs w:val="22"/>
        </w:rPr>
        <w:t>cowego odbioru rob</w:t>
      </w:r>
      <w:r>
        <w:rPr>
          <w:rFonts w:cs="Titillium"/>
          <w:b w:val="false"/>
          <w:sz w:val="22"/>
          <w:szCs w:val="22"/>
        </w:rPr>
        <w:t>ó</w:t>
      </w:r>
      <w:r>
        <w:rPr>
          <w:b w:val="false"/>
          <w:sz w:val="22"/>
          <w:szCs w:val="22"/>
        </w:rPr>
        <w:t>t potwierdzonego protoko</w:t>
      </w:r>
      <w:r>
        <w:rPr>
          <w:rFonts w:cs="Titillium"/>
          <w:b w:val="false"/>
          <w:sz w:val="22"/>
          <w:szCs w:val="22"/>
        </w:rPr>
        <w:t>ł</w:t>
      </w:r>
      <w:r>
        <w:rPr>
          <w:b w:val="false"/>
          <w:sz w:val="22"/>
          <w:szCs w:val="22"/>
        </w:rPr>
        <w:t>em odbioru rob</w:t>
      </w:r>
      <w:r>
        <w:rPr>
          <w:rFonts w:cs="Titillium"/>
          <w:b w:val="false"/>
          <w:sz w:val="22"/>
          <w:szCs w:val="22"/>
        </w:rPr>
        <w:t>ó</w:t>
      </w:r>
      <w:r>
        <w:rPr>
          <w:b w:val="false"/>
          <w:sz w:val="22"/>
          <w:szCs w:val="22"/>
        </w:rPr>
        <w:t>t, a</w:t>
      </w:r>
      <w:r>
        <w:rPr>
          <w:rFonts w:cs="Calibri" w:ascii="Calibri" w:hAnsi="Calibri"/>
          <w:b w:val="false"/>
          <w:sz w:val="22"/>
          <w:szCs w:val="22"/>
        </w:rPr>
        <w:t> </w:t>
      </w:r>
      <w:r>
        <w:rPr>
          <w:b w:val="false"/>
          <w:sz w:val="22"/>
          <w:szCs w:val="22"/>
        </w:rPr>
        <w:t>pozosta</w:t>
      </w:r>
      <w:r>
        <w:rPr>
          <w:rFonts w:cs="Titillium"/>
          <w:b w:val="false"/>
          <w:sz w:val="22"/>
          <w:szCs w:val="22"/>
        </w:rPr>
        <w:t>ł</w:t>
      </w:r>
      <w:r>
        <w:rPr>
          <w:b w:val="false"/>
          <w:sz w:val="22"/>
          <w:szCs w:val="22"/>
        </w:rPr>
        <w:t>a cz</w:t>
      </w:r>
      <w:r>
        <w:rPr>
          <w:rFonts w:cs="Titillium"/>
          <w:b w:val="false"/>
          <w:sz w:val="22"/>
          <w:szCs w:val="22"/>
        </w:rPr>
        <w:t>ęść</w:t>
      </w:r>
      <w:r>
        <w:rPr>
          <w:b w:val="false"/>
          <w:sz w:val="22"/>
          <w:szCs w:val="22"/>
        </w:rPr>
        <w:t>, tj. 30% zabezpieczenia zostanie zwr</w:t>
      </w:r>
      <w:r>
        <w:rPr>
          <w:rFonts w:cs="Titillium"/>
          <w:b w:val="false"/>
          <w:sz w:val="22"/>
          <w:szCs w:val="22"/>
        </w:rPr>
        <w:t>ó</w:t>
      </w:r>
      <w:r>
        <w:rPr>
          <w:b w:val="false"/>
          <w:sz w:val="22"/>
          <w:szCs w:val="22"/>
        </w:rPr>
        <w:t>cona lub zwolniona nie p</w:t>
      </w:r>
      <w:r>
        <w:rPr>
          <w:rFonts w:cs="Titillium"/>
          <w:b w:val="false"/>
          <w:sz w:val="22"/>
          <w:szCs w:val="22"/>
        </w:rPr>
        <w:t>óź</w:t>
      </w:r>
      <w:r>
        <w:rPr>
          <w:b w:val="false"/>
          <w:sz w:val="22"/>
          <w:szCs w:val="22"/>
        </w:rPr>
        <w:t>niej ni</w:t>
      </w:r>
      <w:r>
        <w:rPr>
          <w:rFonts w:cs="Titillium"/>
          <w:b w:val="false"/>
          <w:sz w:val="22"/>
          <w:szCs w:val="22"/>
        </w:rPr>
        <w:t>ż</w:t>
      </w:r>
      <w:r>
        <w:rPr>
          <w:b w:val="false"/>
          <w:sz w:val="22"/>
          <w:szCs w:val="22"/>
        </w:rPr>
        <w:t xml:space="preserve"> w 15 dniu po up</w:t>
      </w:r>
      <w:r>
        <w:rPr>
          <w:rFonts w:cs="Titillium"/>
          <w:b w:val="false"/>
          <w:sz w:val="22"/>
          <w:szCs w:val="22"/>
        </w:rPr>
        <w:t>ł</w:t>
      </w:r>
      <w:r>
        <w:rPr>
          <w:b w:val="false"/>
          <w:sz w:val="22"/>
          <w:szCs w:val="22"/>
        </w:rPr>
        <w:t>ywie okresu r</w:t>
      </w:r>
      <w:r>
        <w:rPr>
          <w:rFonts w:cs="Titillium"/>
          <w:b w:val="false"/>
          <w:sz w:val="22"/>
          <w:szCs w:val="22"/>
        </w:rPr>
        <w:t>ę</w:t>
      </w:r>
      <w:r>
        <w:rPr>
          <w:b w:val="false"/>
          <w:sz w:val="22"/>
          <w:szCs w:val="22"/>
        </w:rPr>
        <w:t>kojmi za wady lub gwarancji, kt</w:t>
      </w:r>
      <w:r>
        <w:rPr>
          <w:rFonts w:cs="Titillium"/>
          <w:b w:val="false"/>
          <w:sz w:val="22"/>
          <w:szCs w:val="22"/>
        </w:rPr>
        <w:t>ó</w:t>
      </w:r>
      <w:r>
        <w:rPr>
          <w:b w:val="false"/>
          <w:sz w:val="22"/>
          <w:szCs w:val="22"/>
        </w:rPr>
        <w:t xml:space="preserve">ry wynosi </w:t>
      </w:r>
      <w:r>
        <w:rPr>
          <w:rFonts w:cs="Titillium"/>
          <w:b w:val="false"/>
          <w:sz w:val="22"/>
          <w:szCs w:val="22"/>
        </w:rPr>
        <w:t>……………</w:t>
      </w:r>
      <w:r>
        <w:rPr>
          <w:b w:val="false"/>
          <w:sz w:val="22"/>
          <w:szCs w:val="22"/>
        </w:rPr>
        <w:t>.od daty podpisania protoko</w:t>
      </w:r>
      <w:r>
        <w:rPr>
          <w:rFonts w:cs="Titillium"/>
          <w:b w:val="false"/>
          <w:sz w:val="22"/>
          <w:szCs w:val="22"/>
        </w:rPr>
        <w:t>ł</w:t>
      </w:r>
      <w:r>
        <w:rPr>
          <w:b w:val="false"/>
          <w:sz w:val="22"/>
          <w:szCs w:val="22"/>
        </w:rPr>
        <w:t>u odbioru ko</w:t>
      </w:r>
      <w:r>
        <w:rPr>
          <w:rFonts w:cs="Titillium"/>
          <w:b w:val="false"/>
          <w:sz w:val="22"/>
          <w:szCs w:val="22"/>
        </w:rPr>
        <w:t>ń</w:t>
      </w:r>
      <w:r>
        <w:rPr>
          <w:b w:val="false"/>
          <w:sz w:val="22"/>
          <w:szCs w:val="22"/>
        </w:rPr>
        <w:t>cowego rob</w:t>
      </w:r>
      <w:r>
        <w:rPr>
          <w:rFonts w:cs="Titillium"/>
          <w:b w:val="false"/>
          <w:sz w:val="22"/>
          <w:szCs w:val="22"/>
        </w:rPr>
        <w:t>ó</w:t>
      </w:r>
      <w:r>
        <w:rPr>
          <w:b w:val="false"/>
          <w:sz w:val="22"/>
          <w:szCs w:val="22"/>
        </w:rPr>
        <w:t>t budowlanych.</w:t>
      </w:r>
    </w:p>
    <w:p>
      <w:pPr>
        <w:pStyle w:val="Normal"/>
        <w:numPr>
          <w:ilvl w:val="0"/>
          <w:numId w:val="226"/>
        </w:numPr>
        <w:tabs>
          <w:tab w:val="left" w:pos="501" w:leader="none"/>
          <w:tab w:val="left" w:pos="685" w:leader="none"/>
          <w:tab w:val="center" w:pos="4876" w:leader="none"/>
          <w:tab w:val="left" w:pos="5470" w:leader="none"/>
        </w:tabs>
        <w:jc w:val="both"/>
        <w:rPr>
          <w:sz w:val="22"/>
          <w:szCs w:val="22"/>
        </w:rPr>
      </w:pPr>
      <w:r>
        <w:rPr>
          <w:b w:val="false"/>
          <w:sz w:val="22"/>
          <w:szCs w:val="22"/>
        </w:rPr>
        <w:t>W razie zmiany lub niedotrzymania umownego terminu zakończenia robót Wykonawca zobowiązuje się odpowiednio przedłużyć terminy ważności zabezpieczenia złożonego w innej formie niż pieniądz.</w:t>
      </w:r>
    </w:p>
    <w:p>
      <w:pPr>
        <w:pStyle w:val="NormalWeb"/>
        <w:spacing w:before="0" w:after="0"/>
        <w:jc w:val="center"/>
        <w:rPr>
          <w:rFonts w:ascii="Titillium" w:hAnsi="Titillium"/>
          <w:b/>
          <w:sz w:val="22"/>
          <w:szCs w:val="22"/>
        </w:rPr>
      </w:pPr>
      <w:r>
        <w:rPr>
          <w:rFonts w:ascii="Titillium" w:hAnsi="Titillium"/>
          <w:b/>
          <w:sz w:val="22"/>
          <w:szCs w:val="22"/>
        </w:rPr>
      </w:r>
    </w:p>
    <w:p>
      <w:pPr>
        <w:pStyle w:val="Normal"/>
        <w:rPr>
          <w:sz w:val="22"/>
          <w:szCs w:val="22"/>
        </w:rPr>
      </w:pPr>
      <w:r>
        <w:rPr>
          <w:sz w:val="22"/>
          <w:szCs w:val="22"/>
        </w:rPr>
        <w:t>§19</w:t>
      </w:r>
    </w:p>
    <w:p>
      <w:pPr>
        <w:pStyle w:val="Heading1"/>
        <w:rPr>
          <w:sz w:val="22"/>
          <w:szCs w:val="22"/>
        </w:rPr>
      </w:pPr>
      <w:r>
        <w:rPr>
          <w:sz w:val="22"/>
          <w:szCs w:val="22"/>
        </w:rPr>
        <w:t>Odstąpienie od umowy z przyczyn leżących po stronie Wykonawcy</w:t>
      </w:r>
    </w:p>
    <w:p>
      <w:pPr>
        <w:pStyle w:val="NormalWeb"/>
        <w:numPr>
          <w:ilvl w:val="0"/>
          <w:numId w:val="11"/>
        </w:numPr>
        <w:spacing w:before="0" w:after="0"/>
        <w:ind w:hanging="284" w:left="284"/>
        <w:jc w:val="both"/>
        <w:rPr>
          <w:sz w:val="22"/>
          <w:szCs w:val="22"/>
        </w:rPr>
      </w:pPr>
      <w:r>
        <w:rPr>
          <w:rFonts w:ascii="Titillium" w:hAnsi="Titillium"/>
          <w:sz w:val="22"/>
          <w:szCs w:val="22"/>
        </w:rPr>
        <w:t>Zamawiający ma prawo odstąpić od umowy:</w:t>
      </w:r>
    </w:p>
    <w:p>
      <w:pPr>
        <w:pStyle w:val="NormalWeb"/>
        <w:numPr>
          <w:ilvl w:val="0"/>
          <w:numId w:val="227"/>
        </w:numPr>
        <w:tabs>
          <w:tab w:val="clear" w:pos="720"/>
          <w:tab w:val="left" w:pos="1997" w:leader="none"/>
        </w:tabs>
        <w:spacing w:before="0" w:after="0"/>
        <w:ind w:hanging="567" w:left="1134"/>
        <w:jc w:val="both"/>
        <w:rPr>
          <w:sz w:val="22"/>
          <w:szCs w:val="22"/>
        </w:rPr>
      </w:pPr>
      <w:r>
        <w:rPr>
          <w:rFonts w:ascii="Titillium" w:hAnsi="Titillium"/>
          <w:sz w:val="22"/>
          <w:szCs w:val="22"/>
        </w:rPr>
        <w:t>w razie wszczęcia postępowania w sprawie likwidacji Wykonawcy, z wyjątkiem likwidacji przeprowadzonej w celu przekształcenia,</w:t>
      </w:r>
    </w:p>
    <w:p>
      <w:pPr>
        <w:pStyle w:val="NormalWeb"/>
        <w:numPr>
          <w:ilvl w:val="0"/>
          <w:numId w:val="228"/>
        </w:numPr>
        <w:tabs>
          <w:tab w:val="clear" w:pos="720"/>
          <w:tab w:val="left" w:pos="1997" w:leader="none"/>
        </w:tabs>
        <w:spacing w:before="0" w:after="0"/>
        <w:ind w:hanging="567" w:left="1134"/>
        <w:jc w:val="both"/>
        <w:rPr>
          <w:sz w:val="22"/>
          <w:szCs w:val="22"/>
        </w:rPr>
      </w:pPr>
      <w:r>
        <w:rPr>
          <w:rFonts w:ascii="Titillium" w:hAnsi="Titillium"/>
          <w:sz w:val="22"/>
          <w:szCs w:val="22"/>
        </w:rPr>
        <w:t>w przypadku istotnego naruszenia postanowień umowy, a zwłaszcza wykonywania robót niezgodnie z dokumentacją projektową, przy zastosowaniu niewłaściwych materiałów lub w</w:t>
      </w:r>
      <w:r>
        <w:rPr>
          <w:rFonts w:cs="Calibri" w:ascii="Calibri" w:hAnsi="Calibri"/>
          <w:sz w:val="22"/>
          <w:szCs w:val="22"/>
        </w:rPr>
        <w:t> </w:t>
      </w:r>
      <w:r>
        <w:rPr>
          <w:rFonts w:ascii="Titillium" w:hAnsi="Titillium"/>
          <w:sz w:val="22"/>
          <w:szCs w:val="22"/>
        </w:rPr>
        <w:t>sposób zagrażający bezpieczeństwu pracowników, przy czym odstąpienie od umowy powinno być poprzedzone bezskutecznym upływem terminu wyznaczonego Wykonawcy przez Zamawiającego na zmianę sposobu wykonywania umowy.</w:t>
      </w:r>
    </w:p>
    <w:p>
      <w:pPr>
        <w:pStyle w:val="NormalWeb"/>
        <w:numPr>
          <w:ilvl w:val="1"/>
          <w:numId w:val="229"/>
        </w:numPr>
        <w:tabs>
          <w:tab w:val="left" w:pos="720" w:leader="none"/>
        </w:tabs>
        <w:spacing w:before="0" w:after="0"/>
        <w:ind w:hanging="360" w:left="360"/>
        <w:jc w:val="both"/>
        <w:rPr>
          <w:sz w:val="22"/>
          <w:szCs w:val="22"/>
        </w:rPr>
      </w:pPr>
      <w:r>
        <w:rPr>
          <w:rFonts w:ascii="Titillium" w:hAnsi="Titillium"/>
          <w:sz w:val="22"/>
          <w:szCs w:val="22"/>
        </w:rPr>
        <w:t>Odstąpienie od umowy, o którym mowa w ust. 1, powinno nastąpić w formie pisemnej pod rygorem nieważności takiego oświadczenia i powinno zawierać uzasadnienie.</w:t>
      </w:r>
    </w:p>
    <w:p>
      <w:pPr>
        <w:pStyle w:val="NormalWeb"/>
        <w:numPr>
          <w:ilvl w:val="1"/>
          <w:numId w:val="230"/>
        </w:numPr>
        <w:tabs>
          <w:tab w:val="left" w:pos="720" w:leader="none"/>
          <w:tab w:val="left" w:pos="1440" w:leader="none"/>
        </w:tabs>
        <w:spacing w:before="0" w:after="0"/>
        <w:ind w:hanging="360" w:left="360"/>
        <w:jc w:val="both"/>
        <w:rPr>
          <w:sz w:val="22"/>
          <w:szCs w:val="22"/>
        </w:rPr>
      </w:pPr>
      <w:r>
        <w:rPr>
          <w:rFonts w:ascii="Titillium" w:hAnsi="Titillium"/>
          <w:sz w:val="22"/>
          <w:szCs w:val="22"/>
        </w:rPr>
        <w:t>Prawo odstąpienia Zamawiający może wykonać odpowiednio:</w:t>
      </w:r>
    </w:p>
    <w:p>
      <w:pPr>
        <w:pStyle w:val="NormalWeb"/>
        <w:numPr>
          <w:ilvl w:val="0"/>
          <w:numId w:val="12"/>
        </w:numPr>
        <w:spacing w:before="0" w:after="0"/>
        <w:ind w:hanging="567" w:left="1134"/>
        <w:jc w:val="both"/>
        <w:rPr>
          <w:sz w:val="22"/>
          <w:szCs w:val="22"/>
        </w:rPr>
      </w:pPr>
      <w:r>
        <w:rPr>
          <w:rFonts w:ascii="Titillium" w:hAnsi="Titillium"/>
          <w:sz w:val="22"/>
          <w:szCs w:val="22"/>
        </w:rPr>
        <w:t>w ciągu 20 dni od dnia powzięcia wiadomości o okoliczności, o której mowa w ust. 1 pkt 1</w:t>
      </w:r>
    </w:p>
    <w:p>
      <w:pPr>
        <w:pStyle w:val="NormalWeb"/>
        <w:numPr>
          <w:ilvl w:val="0"/>
          <w:numId w:val="12"/>
        </w:numPr>
        <w:spacing w:before="0" w:after="0"/>
        <w:ind w:hanging="567" w:left="1134"/>
        <w:jc w:val="both"/>
        <w:rPr>
          <w:sz w:val="22"/>
          <w:szCs w:val="22"/>
        </w:rPr>
      </w:pPr>
      <w:r>
        <w:rPr>
          <w:rFonts w:ascii="Titillium" w:hAnsi="Titillium"/>
          <w:sz w:val="22"/>
          <w:szCs w:val="22"/>
        </w:rPr>
        <w:t>w ciągu 20 dni od bezskutecznego upływu terminu, o którym mowa w ust. 1 pkt 2.</w:t>
      </w:r>
    </w:p>
    <w:p>
      <w:pPr>
        <w:pStyle w:val="NormalWeb"/>
        <w:tabs>
          <w:tab w:val="clear" w:pos="720"/>
          <w:tab w:val="center" w:pos="4536" w:leader="none"/>
          <w:tab w:val="left" w:pos="5805" w:leader="none"/>
          <w:tab w:val="left" w:pos="6840" w:leader="none"/>
        </w:tabs>
        <w:spacing w:before="0" w:after="0"/>
        <w:jc w:val="center"/>
        <w:rPr>
          <w:rFonts w:ascii="Titillium" w:hAnsi="Titillium"/>
          <w:b/>
          <w:sz w:val="22"/>
          <w:szCs w:val="22"/>
        </w:rPr>
      </w:pPr>
      <w:r>
        <w:rPr>
          <w:rFonts w:ascii="Titillium" w:hAnsi="Titillium"/>
          <w:b/>
          <w:sz w:val="22"/>
          <w:szCs w:val="22"/>
        </w:rPr>
      </w:r>
    </w:p>
    <w:p>
      <w:pPr>
        <w:pStyle w:val="Normal"/>
        <w:rPr>
          <w:sz w:val="22"/>
          <w:szCs w:val="22"/>
        </w:rPr>
      </w:pPr>
      <w:r>
        <w:rPr>
          <w:sz w:val="22"/>
          <w:szCs w:val="22"/>
        </w:rPr>
        <w:t>§20</w:t>
      </w:r>
    </w:p>
    <w:p>
      <w:pPr>
        <w:pStyle w:val="Heading1"/>
        <w:rPr>
          <w:sz w:val="22"/>
          <w:szCs w:val="22"/>
        </w:rPr>
      </w:pPr>
      <w:r>
        <w:rPr>
          <w:sz w:val="22"/>
          <w:szCs w:val="22"/>
        </w:rPr>
        <w:t>Zakres i warunki zmiany istotnych postanowień umowy</w:t>
      </w:r>
    </w:p>
    <w:p>
      <w:pPr>
        <w:pStyle w:val="Standard"/>
        <w:rPr>
          <w:sz w:val="22"/>
          <w:szCs w:val="22"/>
        </w:rPr>
      </w:pPr>
      <w:r>
        <w:rPr>
          <w:sz w:val="22"/>
          <w:szCs w:val="22"/>
        </w:rPr>
      </w:r>
    </w:p>
    <w:p>
      <w:pPr>
        <w:pStyle w:val="Standard"/>
        <w:numPr>
          <w:ilvl w:val="1"/>
          <w:numId w:val="231"/>
        </w:numPr>
        <w:tabs>
          <w:tab w:val="clear" w:pos="720"/>
          <w:tab w:val="left" w:pos="790" w:leader="none"/>
        </w:tabs>
        <w:ind w:hanging="340" w:left="340"/>
        <w:rPr>
          <w:sz w:val="22"/>
          <w:szCs w:val="22"/>
        </w:rPr>
      </w:pPr>
      <w:r>
        <w:rPr>
          <w:rFonts w:ascii="Titillium" w:hAnsi="Titillium"/>
          <w:sz w:val="22"/>
          <w:szCs w:val="22"/>
        </w:rPr>
        <w:t>Wszelkie zmiany umowy wymagają formy pisemnej pod rygorem nieważności.</w:t>
      </w:r>
    </w:p>
    <w:p>
      <w:pPr>
        <w:pStyle w:val="Standard"/>
        <w:numPr>
          <w:ilvl w:val="1"/>
          <w:numId w:val="232"/>
        </w:numPr>
        <w:tabs>
          <w:tab w:val="clear" w:pos="720"/>
          <w:tab w:val="left" w:pos="790" w:leader="none"/>
        </w:tabs>
        <w:ind w:hanging="340" w:left="340"/>
        <w:jc w:val="both"/>
        <w:rPr>
          <w:sz w:val="22"/>
          <w:szCs w:val="22"/>
        </w:rPr>
      </w:pPr>
      <w:r>
        <w:rPr>
          <w:rFonts w:eastAsia="Arial Unicode MS" w:cs="Times New Roman" w:ascii="Titillium" w:hAnsi="Titillium"/>
          <w:color w:val="000000"/>
          <w:sz w:val="22"/>
          <w:szCs w:val="22"/>
          <w:lang w:eastAsia="pl-PL"/>
        </w:rPr>
        <w:t xml:space="preserve">Zmiana postanowień umownych niepowodująca konieczności przeprowadzenia nowego postępowania jest dopuszczalna w zakresie i na warunkach opisanych w ust. </w:t>
      </w:r>
      <w:r>
        <w:rPr>
          <w:rFonts w:eastAsia="Arial Unicode MS" w:cs="Times New Roman" w:ascii="Titillium" w:hAnsi="Titillium"/>
          <w:color w:val="000000"/>
          <w:sz w:val="22"/>
          <w:szCs w:val="22"/>
          <w:lang w:bidi="ar-SA"/>
        </w:rPr>
        <w:t>3 - 1</w:t>
      </w:r>
      <w:r>
        <w:rPr>
          <w:rFonts w:eastAsia="Arial Unicode MS" w:cs="Times New Roman" w:ascii="Titillium" w:hAnsi="Titillium"/>
          <w:color w:val="000000"/>
          <w:sz w:val="22"/>
          <w:szCs w:val="22"/>
          <w:lang w:bidi="ar-SA"/>
        </w:rPr>
        <w:t>2</w:t>
      </w:r>
      <w:r>
        <w:rPr>
          <w:rFonts w:eastAsia="Arial Unicode MS" w:cs="Times New Roman" w:ascii="Titillium" w:hAnsi="Titillium"/>
          <w:color w:val="000000"/>
          <w:sz w:val="22"/>
          <w:szCs w:val="22"/>
          <w:lang w:bidi="ar-SA"/>
        </w:rPr>
        <w:t xml:space="preserve">, </w:t>
      </w:r>
      <w:r>
        <w:rPr>
          <w:rFonts w:eastAsia="Arial Unicode MS" w:cs="Times New Roman" w:ascii="Titillium" w:hAnsi="Titillium"/>
          <w:color w:val="000000"/>
          <w:sz w:val="22"/>
          <w:szCs w:val="22"/>
          <w:lang w:eastAsia="pl-PL"/>
        </w:rPr>
        <w:t>a także               w razie zaistnienia przesłanek wynikających z przepisów art. 455 ust. 1 pkt 2 – 4 i ust. 2 ustawy Prawo zamówień publicznych.</w:t>
      </w:r>
    </w:p>
    <w:p>
      <w:pPr>
        <w:pStyle w:val="Standard"/>
        <w:numPr>
          <w:ilvl w:val="1"/>
          <w:numId w:val="233"/>
        </w:numPr>
        <w:tabs>
          <w:tab w:val="clear" w:pos="720"/>
          <w:tab w:val="left" w:pos="790" w:leader="none"/>
        </w:tabs>
        <w:ind w:hanging="340" w:left="340"/>
        <w:jc w:val="both"/>
        <w:rPr>
          <w:sz w:val="22"/>
          <w:szCs w:val="22"/>
        </w:rPr>
      </w:pPr>
      <w:r>
        <w:rPr>
          <w:rFonts w:eastAsia="Arial Unicode MS" w:cs="Times New Roman" w:ascii="Titillium" w:hAnsi="Titillium"/>
          <w:color w:val="000000"/>
          <w:sz w:val="22"/>
          <w:szCs w:val="22"/>
          <w:lang w:eastAsia="pl-PL"/>
        </w:rPr>
        <w:t>Do wnioskowania o zmianę umowy jest uprawniona każda ze Stron. Wniosek o zmianę winien zawierać co najmniej: zakres proponowanej zmiany, wskazanie okoliczności faktycznych powodujących konieczność dokonania zmiany w umowie, informacje lub dowody na potwierdzenie swoich twierdzeń.</w:t>
      </w:r>
    </w:p>
    <w:p>
      <w:pPr>
        <w:pStyle w:val="Standard"/>
        <w:numPr>
          <w:ilvl w:val="1"/>
          <w:numId w:val="234"/>
        </w:numPr>
        <w:tabs>
          <w:tab w:val="clear" w:pos="720"/>
          <w:tab w:val="left" w:pos="790" w:leader="none"/>
        </w:tabs>
        <w:ind w:hanging="340" w:left="340"/>
        <w:jc w:val="both"/>
        <w:rPr>
          <w:sz w:val="22"/>
          <w:szCs w:val="22"/>
        </w:rPr>
      </w:pPr>
      <w:r>
        <w:rPr>
          <w:rFonts w:eastAsia="Times New Roman" w:cs="Times New Roman" w:ascii="Titillium" w:hAnsi="Titillium"/>
          <w:bCs/>
          <w:sz w:val="22"/>
          <w:szCs w:val="22"/>
          <w:lang w:eastAsia="pl-PL"/>
        </w:rPr>
        <w:t xml:space="preserve">Dopuszczalna jest </w:t>
      </w:r>
      <w:r>
        <w:rPr>
          <w:rFonts w:eastAsia="Times New Roman" w:cs="Times New Roman" w:ascii="Titillium" w:hAnsi="Titillium"/>
          <w:sz w:val="22"/>
          <w:szCs w:val="22"/>
          <w:lang w:eastAsia="pl-PL"/>
        </w:rPr>
        <w:t>zmiana przedmiotu zamówienia/umowy poprzez zmianę zakresu robót budowlanych w</w:t>
      </w:r>
      <w:r>
        <w:rPr>
          <w:rFonts w:eastAsia="Times New Roman" w:cs="Calibri" w:ascii="Calibri" w:hAnsi="Calibri"/>
          <w:sz w:val="22"/>
          <w:szCs w:val="22"/>
          <w:lang w:eastAsia="pl-PL"/>
        </w:rPr>
        <w:t> </w:t>
      </w:r>
      <w:r>
        <w:rPr>
          <w:rFonts w:eastAsia="Times New Roman" w:cs="Times New Roman" w:ascii="Titillium" w:hAnsi="Titillium"/>
          <w:sz w:val="22"/>
          <w:szCs w:val="22"/>
          <w:lang w:eastAsia="pl-PL"/>
        </w:rPr>
        <w:t>przypadku wystąpienia błędów lub nieścisłości w programie funkcjonalno – użytkowym albo dokumentacji projektowej.</w:t>
      </w:r>
    </w:p>
    <w:p>
      <w:pPr>
        <w:pStyle w:val="Standard"/>
        <w:numPr>
          <w:ilvl w:val="1"/>
          <w:numId w:val="235"/>
        </w:numPr>
        <w:tabs>
          <w:tab w:val="clear" w:pos="720"/>
          <w:tab w:val="left" w:pos="790" w:leader="none"/>
        </w:tabs>
        <w:ind w:hanging="340" w:left="340"/>
        <w:jc w:val="both"/>
        <w:rPr>
          <w:sz w:val="22"/>
          <w:szCs w:val="22"/>
        </w:rPr>
      </w:pPr>
      <w:r>
        <w:rPr>
          <w:rFonts w:eastAsia="Times New Roman" w:cs="Times New Roman" w:ascii="Titillium" w:hAnsi="Titillium"/>
          <w:sz w:val="22"/>
          <w:szCs w:val="22"/>
          <w:lang w:eastAsia="pl-PL"/>
        </w:rPr>
        <w:t>W uzasadnionych przypadkach Zamawiający może dopuścić wprowadzanie zmian w stosunku do programu funkcjonalno-użytkowego a następnie dokumentacji projektowej, w trakcie prowadzenia inwestycji w zakresie technologii wykonania elementów robót. Dopuszcza się je               w szczególności jeżeli proponowane rozwiązanie jest lepsze funkcjonalnie od tego, jakie przewiduje dokumentacja i</w:t>
      </w:r>
      <w:r>
        <w:rPr>
          <w:rFonts w:eastAsia="Times New Roman" w:cs="Times New Roman" w:ascii="Titillium" w:hAnsi="Titillium"/>
          <w:b w:val="false"/>
          <w:bCs w:val="false"/>
          <w:sz w:val="22"/>
          <w:szCs w:val="22"/>
          <w:lang w:eastAsia="pl-PL"/>
        </w:rPr>
        <w:t xml:space="preserve"> nie prowadzi do zmiany wynagrodzenia Wykonawcy.</w:t>
      </w:r>
    </w:p>
    <w:p>
      <w:pPr>
        <w:pStyle w:val="Standard"/>
        <w:numPr>
          <w:ilvl w:val="1"/>
          <w:numId w:val="236"/>
        </w:numPr>
        <w:tabs>
          <w:tab w:val="clear" w:pos="720"/>
          <w:tab w:val="left" w:pos="790" w:leader="none"/>
        </w:tabs>
        <w:ind w:hanging="340" w:left="340"/>
        <w:jc w:val="both"/>
        <w:rPr>
          <w:sz w:val="22"/>
          <w:szCs w:val="22"/>
        </w:rPr>
      </w:pPr>
      <w:r>
        <w:rPr>
          <w:rFonts w:eastAsia="Times New Roman" w:cs="Times New Roman" w:ascii="Titillium" w:hAnsi="Titillium"/>
          <w:sz w:val="22"/>
          <w:szCs w:val="22"/>
          <w:lang w:eastAsia="pl-PL"/>
        </w:rPr>
        <w:t xml:space="preserve">Dopuszczalna jest zmiana zakresu przedmiotu umowy poprzez jego ograniczenie </w:t>
        <w:br/>
        <w:t>w sytuacji, gdy wykonanie niektórych elementów okazało się zbędne, zmieniły się okoliczności związane z</w:t>
      </w:r>
      <w:r>
        <w:rPr>
          <w:rFonts w:eastAsia="Times New Roman" w:cs="Calibri" w:ascii="Calibri" w:hAnsi="Calibri"/>
          <w:sz w:val="22"/>
          <w:szCs w:val="22"/>
          <w:lang w:eastAsia="pl-PL"/>
        </w:rPr>
        <w:t> </w:t>
      </w:r>
      <w:r>
        <w:rPr>
          <w:rFonts w:eastAsia="Times New Roman" w:cs="Times New Roman" w:ascii="Titillium" w:hAnsi="Titillium"/>
          <w:sz w:val="22"/>
          <w:szCs w:val="22"/>
          <w:lang w:eastAsia="pl-PL"/>
        </w:rPr>
        <w:t>wykonaniem umowy lub wykonanie poszczególnych elementów nie leży w interesie publicznym lub Zamawiającego. Wynagrodzenie Wykonawcy zmniejsza się odpowiednio                       w stosunku do zmniejszonego zakresu umowy, jednak nie więcej niż 5% wynagrodzenia umownego.</w:t>
      </w:r>
    </w:p>
    <w:p>
      <w:pPr>
        <w:pStyle w:val="Standard"/>
        <w:numPr>
          <w:ilvl w:val="1"/>
          <w:numId w:val="237"/>
        </w:numPr>
        <w:tabs>
          <w:tab w:val="clear" w:pos="720"/>
          <w:tab w:val="left" w:pos="790" w:leader="none"/>
        </w:tabs>
        <w:ind w:hanging="340" w:left="340"/>
        <w:jc w:val="both"/>
        <w:rPr>
          <w:sz w:val="22"/>
          <w:szCs w:val="22"/>
        </w:rPr>
      </w:pPr>
      <w:r>
        <w:rPr>
          <w:rFonts w:eastAsia="Times New Roman" w:cs="Times New Roman" w:ascii="Titillium" w:hAnsi="Titillium"/>
          <w:spacing w:val="-6"/>
          <w:sz w:val="22"/>
          <w:szCs w:val="22"/>
          <w:shd w:fill="FFFFFF" w:val="clear"/>
          <w:lang w:eastAsia="pl-PL"/>
        </w:rPr>
        <w:t>D</w:t>
      </w:r>
      <w:r>
        <w:rPr>
          <w:rFonts w:eastAsia="Times New Roman" w:cs="Times New Roman" w:ascii="Titillium" w:hAnsi="Titillium"/>
          <w:spacing w:val="-6"/>
          <w:sz w:val="22"/>
          <w:szCs w:val="22"/>
          <w:shd w:fill="FFFFFF" w:val="clear"/>
          <w:lang w:eastAsia="pl-PL"/>
        </w:rPr>
        <w:t>opuszczalna jest zmiana technologii wykonywania robót i/lub rodzaju materiałów, 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p>
    <w:p>
      <w:pPr>
        <w:pStyle w:val="Standard"/>
        <w:widowControl w:val="false"/>
        <w:numPr>
          <w:ilvl w:val="1"/>
          <w:numId w:val="238"/>
        </w:numPr>
        <w:tabs>
          <w:tab w:val="clear" w:pos="720"/>
          <w:tab w:val="left" w:pos="562" w:leader="none"/>
          <w:tab w:val="left" w:pos="604" w:leader="none"/>
        </w:tabs>
        <w:ind w:hanging="283" w:left="283"/>
        <w:jc w:val="both"/>
        <w:rPr>
          <w:sz w:val="22"/>
          <w:szCs w:val="22"/>
        </w:rPr>
      </w:pPr>
      <w:r>
        <w:rPr>
          <w:rFonts w:eastAsia="Times New Roman" w:cs="Times New Roman" w:ascii="Titillium" w:hAnsi="Titillium"/>
          <w:sz w:val="22"/>
          <w:szCs w:val="22"/>
          <w:lang w:eastAsia="pl-PL"/>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pPr>
        <w:pStyle w:val="Standard"/>
        <w:widowControl w:val="false"/>
        <w:numPr>
          <w:ilvl w:val="1"/>
          <w:numId w:val="239"/>
        </w:numPr>
        <w:tabs>
          <w:tab w:val="clear" w:pos="720"/>
          <w:tab w:val="left" w:pos="562" w:leader="none"/>
          <w:tab w:val="left" w:pos="604" w:leader="none"/>
        </w:tabs>
        <w:suppressAutoHyphens w:val="true"/>
        <w:bidi w:val="0"/>
        <w:spacing w:before="0" w:after="0"/>
        <w:ind w:hanging="397" w:left="283" w:right="0"/>
        <w:jc w:val="both"/>
        <w:textAlignment w:val="baseline"/>
        <w:rPr>
          <w:sz w:val="22"/>
          <w:szCs w:val="22"/>
        </w:rPr>
      </w:pPr>
      <w:r>
        <w:rPr>
          <w:rFonts w:eastAsia="Times New Roman" w:cs="Times New Roman" w:ascii="Titillium" w:hAnsi="Titillium"/>
          <w:sz w:val="22"/>
          <w:szCs w:val="22"/>
          <w:lang w:eastAsia="pl-PL"/>
        </w:rPr>
        <w:t xml:space="preserve">Dopuszczalna jest zmiana umowy w zakresie jej wynagrodzenia, warunków płatności, </w:t>
      </w:r>
      <w:r>
        <w:rPr>
          <w:rFonts w:eastAsia="Times New Roman" w:cs="Times New Roman" w:ascii="Titillium" w:hAnsi="Titillium"/>
          <w:strike w:val="false"/>
          <w:dstrike w:val="false"/>
          <w:sz w:val="22"/>
          <w:szCs w:val="22"/>
          <w:lang w:eastAsia="pl-PL"/>
        </w:rPr>
        <w:t>terminu realizacji</w:t>
      </w:r>
      <w:r>
        <w:rPr>
          <w:rFonts w:eastAsia="Times New Roman" w:cs="Times New Roman" w:ascii="Titillium" w:hAnsi="Titillium"/>
          <w:sz w:val="22"/>
          <w:szCs w:val="22"/>
          <w:lang w:eastAsia="pl-PL"/>
        </w:rPr>
        <w:t xml:space="preserve"> umowy w przypadku wystąpienia opóźnień w opracowaniu dokumentacji lub zmiany terminu jej opracowania przez co niemożliwe staną się do dotrzymania etapy i transze, o których mowa w § 10, przy czym zmianie nie może ulec kolejność wypłaty środków odnośnie udziału własnego Zamawiającego. </w:t>
      </w:r>
    </w:p>
    <w:p>
      <w:pPr>
        <w:pStyle w:val="Standard"/>
        <w:widowControl w:val="false"/>
        <w:numPr>
          <w:ilvl w:val="1"/>
          <w:numId w:val="240"/>
        </w:numPr>
        <w:tabs>
          <w:tab w:val="clear" w:pos="720"/>
          <w:tab w:val="left" w:pos="562" w:leader="none"/>
          <w:tab w:val="left" w:pos="604" w:leader="none"/>
        </w:tabs>
        <w:suppressAutoHyphens w:val="true"/>
        <w:bidi w:val="0"/>
        <w:spacing w:before="0" w:after="0"/>
        <w:ind w:hanging="397" w:left="283" w:right="0"/>
        <w:jc w:val="both"/>
        <w:textAlignment w:val="baseline"/>
        <w:rPr>
          <w:sz w:val="22"/>
          <w:szCs w:val="22"/>
        </w:rPr>
      </w:pPr>
      <w:r>
        <w:rPr>
          <w:rFonts w:eastAsia="Times New Roman" w:cs="Times New Roman" w:ascii="Titillium" w:hAnsi="Titillium"/>
          <w:sz w:val="22"/>
          <w:szCs w:val="22"/>
          <w:lang w:eastAsia="pl-PL"/>
        </w:rPr>
        <w:t>Dopuszczalna jest zmiana umowy odnośnie warunków płatności poprzez dodanie dodatkowej transzy wynagrodzenia, która będzie dotyczyła udziału własnego w sytuacji gdy cena oferty najkorzystniejszej będzie wyższa niż wysokość dofinansowania i będzie musiała zostać pokryta przez Zamawiającego i płatna przed wypłatą ostatniej transzy Polskiego Ładu.</w:t>
      </w:r>
    </w:p>
    <w:p>
      <w:pPr>
        <w:pStyle w:val="Standard"/>
        <w:widowControl w:val="false"/>
        <w:numPr>
          <w:ilvl w:val="1"/>
          <w:numId w:val="241"/>
        </w:numPr>
        <w:tabs>
          <w:tab w:val="clear" w:pos="720"/>
          <w:tab w:val="left" w:pos="-113" w:leader="none"/>
          <w:tab w:val="left" w:pos="283" w:leader="none"/>
          <w:tab w:val="left" w:pos="446" w:leader="none"/>
          <w:tab w:val="left" w:pos="604" w:leader="none"/>
        </w:tabs>
        <w:suppressAutoHyphens w:val="true"/>
        <w:bidi w:val="0"/>
        <w:spacing w:before="0" w:after="0"/>
        <w:ind w:hanging="397" w:left="283" w:right="0"/>
        <w:jc w:val="both"/>
        <w:textAlignment w:val="baseline"/>
        <w:rPr>
          <w:sz w:val="22"/>
          <w:szCs w:val="22"/>
        </w:rPr>
      </w:pPr>
      <w:r>
        <w:rPr>
          <w:rFonts w:eastAsia="Times New Roman" w:cs="Times New Roman" w:ascii="Titillium" w:hAnsi="Titillium"/>
          <w:sz w:val="22"/>
          <w:szCs w:val="22"/>
          <w:lang w:eastAsia="pl-PL"/>
        </w:rPr>
        <w:t>Dopuszcza się zmianę wynagrodzenia (jego waloryzacji) na zasadach opisanych w § 23 i 24.</w:t>
      </w:r>
    </w:p>
    <w:p>
      <w:pPr>
        <w:pStyle w:val="Standard"/>
        <w:widowControl w:val="false"/>
        <w:numPr>
          <w:ilvl w:val="1"/>
          <w:numId w:val="242"/>
        </w:numPr>
        <w:tabs>
          <w:tab w:val="clear" w:pos="720"/>
          <w:tab w:val="left" w:pos="562" w:leader="none"/>
          <w:tab w:val="left" w:pos="604" w:leader="none"/>
        </w:tabs>
        <w:suppressAutoHyphens w:val="true"/>
        <w:bidi w:val="0"/>
        <w:spacing w:before="0" w:after="0"/>
        <w:ind w:hanging="397" w:left="283" w:right="0"/>
        <w:jc w:val="both"/>
        <w:textAlignment w:val="baseline"/>
        <w:rPr>
          <w:sz w:val="22"/>
          <w:szCs w:val="22"/>
        </w:rPr>
      </w:pPr>
      <w:r>
        <w:rPr>
          <w:rFonts w:eastAsia="Times New Roman" w:cs="Times New Roman" w:ascii="Titillium" w:hAnsi="Titillium"/>
          <w:bCs/>
          <w:sz w:val="22"/>
          <w:szCs w:val="22"/>
          <w:lang w:eastAsia="pl-PL"/>
        </w:rPr>
        <w:t>Dopuszczalna jest zmiana terminu wykonania umowy w przypadku:</w:t>
      </w:r>
    </w:p>
    <w:p>
      <w:pPr>
        <w:pStyle w:val="Standard"/>
        <w:widowControl w:val="false"/>
        <w:numPr>
          <w:ilvl w:val="2"/>
          <w:numId w:val="243"/>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konieczności wykonania zamówień dodatkowych lub innych zamówień powiązanych, których udzielenie i wykonanie stało się niezbędne, jeżeli ich wykonanie ma wpływ na termin i tryb realizacji zamówienia podstawowego,</w:t>
      </w:r>
    </w:p>
    <w:p>
      <w:pPr>
        <w:pStyle w:val="Standard"/>
        <w:widowControl w:val="false"/>
        <w:numPr>
          <w:ilvl w:val="2"/>
          <w:numId w:val="244"/>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ujawnienia niezinwentaryzowanych lub o odmiennym przebiegu niezgodnym                          z inwentaryzacją podziemnych sieci, instalacji lub urządzeń obcych oraz koniecznością wykonania robót związanych z ich zabezpieczeniem lub usunięciem kolizji,</w:t>
      </w:r>
    </w:p>
    <w:p>
      <w:pPr>
        <w:pStyle w:val="Standard"/>
        <w:widowControl w:val="false"/>
        <w:numPr>
          <w:ilvl w:val="2"/>
          <w:numId w:val="245"/>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wystąpienia sprzeciwu właścicieli / władających terenem na wykonanie prac przygotowawczych (np. pomiarów geodezyjnych, odkrywek geologicznych itp.,</w:t>
      </w:r>
    </w:p>
    <w:p>
      <w:pPr>
        <w:pStyle w:val="Standard"/>
        <w:widowControl w:val="false"/>
        <w:numPr>
          <w:ilvl w:val="2"/>
          <w:numId w:val="246"/>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 xml:space="preserve">wstrzymania wykonania umowy przez Zamawiającego z przyczyn nieleżących </w:t>
        <w:br/>
        <w:t>po stronie wykonawcy, o ile takie działanie powoduje, że nie jest możliwe wykonanie umowy w</w:t>
      </w:r>
      <w:r>
        <w:rPr>
          <w:rFonts w:eastAsia="Times New Roman" w:cs="Calibri" w:ascii="Calibri" w:hAnsi="Calibri"/>
          <w:sz w:val="22"/>
          <w:szCs w:val="22"/>
          <w:lang w:eastAsia="pl-PL"/>
        </w:rPr>
        <w:t> </w:t>
      </w:r>
      <w:r>
        <w:rPr>
          <w:rFonts w:eastAsia="Times New Roman" w:cs="Times New Roman" w:ascii="Titillium" w:hAnsi="Titillium"/>
          <w:sz w:val="22"/>
          <w:szCs w:val="22"/>
          <w:lang w:eastAsia="pl-PL"/>
        </w:rPr>
        <w:t>dotychczas ustalonym terminie,</w:t>
      </w:r>
    </w:p>
    <w:p>
      <w:pPr>
        <w:pStyle w:val="Standard"/>
        <w:widowControl w:val="false"/>
        <w:numPr>
          <w:ilvl w:val="2"/>
          <w:numId w:val="247"/>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wystąpienia awarii na terenie budowy, za którą odpowiedzialności nie ponosi Wykonawca, skutkującej koniecznością wstrzymania wykonania robót budowlanych przez Wykonawcę,</w:t>
      </w:r>
    </w:p>
    <w:p>
      <w:pPr>
        <w:pStyle w:val="Standard"/>
        <w:widowControl w:val="false"/>
        <w:numPr>
          <w:ilvl w:val="2"/>
          <w:numId w:val="248"/>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zmiany po upływie składania ofert powszechnie obowiązujących przepisów prawa, które miały wpływ na możliwość wykonania umowy w terminie w niej ustalonym,</w:t>
      </w:r>
    </w:p>
    <w:p>
      <w:pPr>
        <w:pStyle w:val="Standard"/>
        <w:widowControl w:val="false"/>
        <w:numPr>
          <w:ilvl w:val="2"/>
          <w:numId w:val="249"/>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pPr>
        <w:pStyle w:val="Standard"/>
        <w:widowControl w:val="false"/>
        <w:numPr>
          <w:ilvl w:val="2"/>
          <w:numId w:val="250"/>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opóźnienia w uzyskaniu wymaganych uzgodnień, opinii, aprobat od podmiotów trzecich, które to opóźnienie powstało z przyczyn nieleżących po stronie Wykonawcy,            a powoduje brak możliwości wykonywania robót, co ma wpływ na termin wykonania umowy,</w:t>
      </w:r>
    </w:p>
    <w:p>
      <w:pPr>
        <w:pStyle w:val="Standard"/>
        <w:widowControl w:val="false"/>
        <w:numPr>
          <w:ilvl w:val="2"/>
          <w:numId w:val="251"/>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 xml:space="preserve">wystąpienia warunków siły wyższej, które uniemożliwiły wykonanie umowy </w:t>
        <w:br/>
        <w:t>w dotychczas ustalonym terminie,</w:t>
      </w:r>
    </w:p>
    <w:p>
      <w:pPr>
        <w:pStyle w:val="Standard"/>
        <w:widowControl w:val="false"/>
        <w:numPr>
          <w:ilvl w:val="2"/>
          <w:numId w:val="252"/>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zmiany treści promesy,</w:t>
      </w:r>
    </w:p>
    <w:p>
      <w:pPr>
        <w:pStyle w:val="Standard"/>
        <w:widowControl w:val="false"/>
        <w:ind w:left="426"/>
        <w:jc w:val="both"/>
        <w:rPr>
          <w:sz w:val="22"/>
          <w:szCs w:val="22"/>
        </w:rPr>
      </w:pPr>
      <w:r>
        <w:rPr>
          <w:rFonts w:eastAsia="Times New Roman" w:cs="Times New Roman" w:ascii="Titillium" w:hAnsi="Titillium"/>
          <w:sz w:val="22"/>
          <w:szCs w:val="22"/>
          <w:lang w:eastAsia="pl-PL"/>
        </w:rPr>
        <w:t xml:space="preserve">przy czym zmiana terminu umowy z przyczyn wskazanych w pkt 1-10 może ulec zmianie </w:t>
        <w:br/>
        <w:t>o czas, w jakim wyżej wskazane okoliczności wpłynęły na termin wykonania umowy przez Wykonawcę, to jest uniemożliwiły Wykonawcy terminową realizację.</w:t>
      </w:r>
    </w:p>
    <w:p>
      <w:pPr>
        <w:pStyle w:val="Standard"/>
        <w:widowControl w:val="false"/>
        <w:tabs>
          <w:tab w:val="clear" w:pos="720"/>
          <w:tab w:val="left" w:pos="903" w:leader="none"/>
          <w:tab w:val="left" w:pos="945" w:leader="none"/>
        </w:tabs>
        <w:ind w:hanging="567" w:left="624"/>
        <w:jc w:val="both"/>
        <w:rPr>
          <w:rFonts w:ascii="Titillium" w:hAnsi="Titillium"/>
          <w:sz w:val="22"/>
          <w:szCs w:val="22"/>
        </w:rPr>
      </w:pPr>
      <w:r>
        <w:rPr>
          <w:rFonts w:ascii="Titillium" w:hAnsi="Titillium"/>
          <w:sz w:val="22"/>
          <w:szCs w:val="22"/>
        </w:rPr>
      </w:r>
    </w:p>
    <w:p>
      <w:pPr>
        <w:pStyle w:val="Normal"/>
        <w:rPr>
          <w:sz w:val="22"/>
          <w:szCs w:val="22"/>
        </w:rPr>
      </w:pPr>
      <w:r>
        <w:rPr>
          <w:rFonts w:eastAsia="Arial Unicode MS"/>
          <w:sz w:val="22"/>
          <w:szCs w:val="22"/>
          <w:lang w:eastAsia="pl-PL"/>
        </w:rPr>
        <w:t>§21</w:t>
      </w:r>
    </w:p>
    <w:p>
      <w:pPr>
        <w:pStyle w:val="Heading1"/>
        <w:rPr>
          <w:sz w:val="22"/>
          <w:szCs w:val="22"/>
        </w:rPr>
      </w:pPr>
      <w:r>
        <w:rPr>
          <w:sz w:val="22"/>
          <w:szCs w:val="22"/>
        </w:rPr>
        <w:t>Zasady wyceny robót dodatkowych nieobjętych zamówieniem podstawowym, które mogą zostać udzielone w oparciu o przepis art. 455 ust.1 pkt 3 ustawy Pzp</w:t>
      </w:r>
    </w:p>
    <w:p>
      <w:pPr>
        <w:pStyle w:val="Standard"/>
        <w:rPr>
          <w:sz w:val="22"/>
          <w:szCs w:val="22"/>
        </w:rPr>
      </w:pPr>
      <w:r>
        <w:rPr/>
      </w:r>
    </w:p>
    <w:p>
      <w:pPr>
        <w:pStyle w:val="Normal"/>
        <w:numPr>
          <w:ilvl w:val="0"/>
          <w:numId w:val="13"/>
        </w:numPr>
        <w:jc w:val="both"/>
        <w:rPr>
          <w:sz w:val="22"/>
          <w:szCs w:val="22"/>
        </w:rPr>
      </w:pPr>
      <w:r>
        <w:rPr>
          <w:b w:val="false"/>
          <w:sz w:val="22"/>
          <w:szCs w:val="22"/>
        </w:rPr>
        <w:t>Roboty budowlane nie objęte niniejszą umową, w szczególności nie ujęte w programie funkcjonalno-użytkowym a następnie w dokumentacji projektowej/projekcie budowlanym,                   a które są niezbędne do realizacji przedmiotu umowy, a ich udzielenie jest możliwe po wypełnieniu przesłanek określonych w</w:t>
      </w:r>
      <w:r>
        <w:rPr>
          <w:rFonts w:cs="Calibri" w:ascii="Calibri" w:hAnsi="Calibri"/>
          <w:b w:val="false"/>
          <w:sz w:val="22"/>
          <w:szCs w:val="22"/>
        </w:rPr>
        <w:t> </w:t>
      </w:r>
      <w:r>
        <w:rPr>
          <w:b w:val="false"/>
          <w:sz w:val="22"/>
          <w:szCs w:val="22"/>
        </w:rPr>
        <w:t>przepisie art. 455 ust.1 pkt 3 ustawy Pzp w drodze aneksu będą rozliczane wg następujących zasad: Wykonawca powinien przedłożyć do akceptacji inspektora nadzoru inwestorskiego kalkulację ceny jednostkowej tych robót z uwzględnieniem cen czynników produkcji nie wyższych od średnich cen publikowanych w</w:t>
      </w:r>
      <w:r>
        <w:rPr>
          <w:rFonts w:cs="Calibri" w:ascii="Calibri" w:hAnsi="Calibri"/>
          <w:b w:val="false"/>
          <w:sz w:val="22"/>
          <w:szCs w:val="22"/>
        </w:rPr>
        <w:t> </w:t>
      </w:r>
      <w:r>
        <w:rPr>
          <w:b w:val="false"/>
          <w:sz w:val="22"/>
          <w:szCs w:val="22"/>
        </w:rPr>
        <w:t>wydawnictwach bran</w:t>
      </w:r>
      <w:r>
        <w:rPr>
          <w:rFonts w:cs="Titillium"/>
          <w:b w:val="false"/>
          <w:sz w:val="22"/>
          <w:szCs w:val="22"/>
        </w:rPr>
        <w:t>ż</w:t>
      </w:r>
      <w:r>
        <w:rPr>
          <w:b w:val="false"/>
          <w:sz w:val="22"/>
          <w:szCs w:val="22"/>
        </w:rPr>
        <w:t>owych (np. SEKOCENBUD, Orgbud, Intercenbud, itp.) dla wojew</w:t>
      </w:r>
      <w:r>
        <w:rPr>
          <w:rFonts w:cs="Titillium"/>
          <w:b w:val="false"/>
          <w:sz w:val="22"/>
          <w:szCs w:val="22"/>
        </w:rPr>
        <w:t>ó</w:t>
      </w:r>
      <w:r>
        <w:rPr>
          <w:b w:val="false"/>
          <w:sz w:val="22"/>
          <w:szCs w:val="22"/>
        </w:rPr>
        <w:t xml:space="preserve">dztwa </w:t>
      </w:r>
      <w:r>
        <w:rPr>
          <w:rFonts w:cs="Titillium"/>
          <w:b w:val="false"/>
          <w:sz w:val="22"/>
          <w:szCs w:val="22"/>
        </w:rPr>
        <w:t>ś</w:t>
      </w:r>
      <w:r>
        <w:rPr>
          <w:b w:val="false"/>
          <w:sz w:val="22"/>
          <w:szCs w:val="22"/>
        </w:rPr>
        <w:t>l</w:t>
      </w:r>
      <w:r>
        <w:rPr>
          <w:rFonts w:cs="Titillium"/>
          <w:b w:val="false"/>
          <w:sz w:val="22"/>
          <w:szCs w:val="22"/>
        </w:rPr>
        <w:t>ą</w:t>
      </w:r>
      <w:r>
        <w:rPr>
          <w:b w:val="false"/>
          <w:sz w:val="22"/>
          <w:szCs w:val="22"/>
        </w:rPr>
        <w:t>skiego aktualnych w miesi</w:t>
      </w:r>
      <w:r>
        <w:rPr>
          <w:rFonts w:cs="Titillium"/>
          <w:b w:val="false"/>
          <w:sz w:val="22"/>
          <w:szCs w:val="22"/>
        </w:rPr>
        <w:t>ą</w:t>
      </w:r>
      <w:r>
        <w:rPr>
          <w:b w:val="false"/>
          <w:sz w:val="22"/>
          <w:szCs w:val="22"/>
        </w:rPr>
        <w:t>cu poprzedzaj</w:t>
      </w:r>
      <w:r>
        <w:rPr>
          <w:rFonts w:cs="Titillium"/>
          <w:b w:val="false"/>
          <w:sz w:val="22"/>
          <w:szCs w:val="22"/>
        </w:rPr>
        <w:t>ą</w:t>
      </w:r>
      <w:r>
        <w:rPr>
          <w:b w:val="false"/>
          <w:sz w:val="22"/>
          <w:szCs w:val="22"/>
        </w:rPr>
        <w:t>cym miesi</w:t>
      </w:r>
      <w:r>
        <w:rPr>
          <w:rFonts w:cs="Titillium"/>
          <w:b w:val="false"/>
          <w:sz w:val="22"/>
          <w:szCs w:val="22"/>
        </w:rPr>
        <w:t>ą</w:t>
      </w:r>
      <w:r>
        <w:rPr>
          <w:b w:val="false"/>
          <w:sz w:val="22"/>
          <w:szCs w:val="22"/>
        </w:rPr>
        <w:t>c, w kt</w:t>
      </w:r>
      <w:r>
        <w:rPr>
          <w:rFonts w:cs="Titillium"/>
          <w:b w:val="false"/>
          <w:sz w:val="22"/>
          <w:szCs w:val="22"/>
        </w:rPr>
        <w:t>ó</w:t>
      </w:r>
      <w:r>
        <w:rPr>
          <w:b w:val="false"/>
          <w:sz w:val="22"/>
          <w:szCs w:val="22"/>
        </w:rPr>
        <w:t>rym kalkulacja jest sporz</w:t>
      </w:r>
      <w:r>
        <w:rPr>
          <w:rFonts w:cs="Titillium"/>
          <w:b w:val="false"/>
          <w:sz w:val="22"/>
          <w:szCs w:val="22"/>
        </w:rPr>
        <w:t>ą</w:t>
      </w:r>
      <w:r>
        <w:rPr>
          <w:b w:val="false"/>
          <w:sz w:val="22"/>
          <w:szCs w:val="22"/>
        </w:rPr>
        <w:t>dzana.</w:t>
      </w:r>
    </w:p>
    <w:p>
      <w:pPr>
        <w:pStyle w:val="Normal"/>
        <w:numPr>
          <w:ilvl w:val="0"/>
          <w:numId w:val="13"/>
        </w:numPr>
        <w:jc w:val="both"/>
        <w:rPr>
          <w:sz w:val="22"/>
          <w:szCs w:val="22"/>
        </w:rPr>
      </w:pPr>
      <w:r>
        <w:rPr>
          <w:b w:val="false"/>
          <w:sz w:val="22"/>
          <w:szCs w:val="22"/>
        </w:rPr>
        <w:t>Wykonawca dokona wyliczeń, o których mowa w ust.1, oraz przedstawi Zamawiającemu za pośrednictwem inspektora nadzoru inwestorskiego do zatwierdzenia wysokość wynagrodzenia za roboty dodatkowe przed rozpoczęciem tych robót.</w:t>
      </w:r>
    </w:p>
    <w:p>
      <w:pPr>
        <w:pStyle w:val="Normal"/>
        <w:numPr>
          <w:ilvl w:val="0"/>
          <w:numId w:val="13"/>
        </w:numPr>
        <w:jc w:val="both"/>
        <w:rPr>
          <w:sz w:val="22"/>
          <w:szCs w:val="22"/>
        </w:rPr>
      </w:pPr>
      <w:r>
        <w:rPr>
          <w:b w:val="false"/>
          <w:sz w:val="22"/>
          <w:szCs w:val="22"/>
        </w:rPr>
        <w:t>Jeżeli kalkulacja przedłożona przez Wykonawcę do zatwierdzenia Zamawiającemu będzie wykonana niezgodnie z zasadami określonymi w ust. 1, Zamawiający wprowadzi korektę kalkulacji, stosując zasady określone w ust. 1.</w:t>
      </w:r>
    </w:p>
    <w:p>
      <w:pPr>
        <w:pStyle w:val="NormalWeb"/>
        <w:tabs>
          <w:tab w:val="clear" w:pos="720"/>
          <w:tab w:val="left" w:pos="681" w:leader="none"/>
        </w:tabs>
        <w:spacing w:before="0" w:after="0"/>
        <w:ind w:hanging="340" w:left="340"/>
        <w:jc w:val="both"/>
        <w:rPr>
          <w:rFonts w:ascii="Titillium" w:hAnsi="Titillium"/>
          <w:sz w:val="22"/>
          <w:szCs w:val="22"/>
        </w:rPr>
      </w:pPr>
      <w:r>
        <w:rPr>
          <w:rFonts w:ascii="Titillium" w:hAnsi="Titillium"/>
          <w:sz w:val="22"/>
          <w:szCs w:val="22"/>
        </w:rPr>
      </w:r>
    </w:p>
    <w:p>
      <w:pPr>
        <w:pStyle w:val="Normal"/>
        <w:rPr>
          <w:sz w:val="22"/>
          <w:szCs w:val="22"/>
        </w:rPr>
      </w:pPr>
      <w:r>
        <w:rPr/>
      </w:r>
    </w:p>
    <w:p>
      <w:pPr>
        <w:pStyle w:val="Normal"/>
        <w:rPr>
          <w:sz w:val="22"/>
          <w:szCs w:val="22"/>
        </w:rPr>
      </w:pPr>
      <w:r>
        <w:rPr/>
      </w:r>
    </w:p>
    <w:p>
      <w:pPr>
        <w:pStyle w:val="Normal"/>
        <w:rPr>
          <w:sz w:val="22"/>
          <w:szCs w:val="22"/>
        </w:rPr>
      </w:pPr>
      <w:r>
        <w:rPr>
          <w:sz w:val="22"/>
          <w:szCs w:val="22"/>
        </w:rPr>
        <w:t>§22</w:t>
      </w:r>
    </w:p>
    <w:p>
      <w:pPr>
        <w:pStyle w:val="Heading1"/>
        <w:rPr>
          <w:sz w:val="22"/>
          <w:szCs w:val="22"/>
        </w:rPr>
      </w:pPr>
      <w:r>
        <w:rPr>
          <w:sz w:val="22"/>
          <w:szCs w:val="22"/>
        </w:rPr>
        <w:t>Roboty zamienne</w:t>
      </w:r>
    </w:p>
    <w:p>
      <w:pPr>
        <w:pStyle w:val="Standard"/>
        <w:numPr>
          <w:ilvl w:val="0"/>
          <w:numId w:val="14"/>
        </w:numPr>
        <w:tabs>
          <w:tab w:val="clear" w:pos="720"/>
          <w:tab w:val="left" w:pos="809" w:leader="none"/>
        </w:tabs>
        <w:overflowPunct w:val="false"/>
        <w:ind w:hanging="284" w:left="284"/>
        <w:jc w:val="both"/>
        <w:rPr>
          <w:sz w:val="22"/>
          <w:szCs w:val="22"/>
        </w:rPr>
      </w:pPr>
      <w:r>
        <w:rPr>
          <w:rFonts w:eastAsia="Times New Roman" w:cs="Times New Roman" w:ascii="Titillium" w:hAnsi="Titillium"/>
          <w:sz w:val="22"/>
          <w:szCs w:val="22"/>
          <w:lang w:eastAsia="pl-PL"/>
        </w:rPr>
        <w:t>Zamawiający dopuszcza możliwość wprowadzenia robót zamiennych w razie wystąpienia okoliczności o</w:t>
      </w:r>
      <w:r>
        <w:rPr>
          <w:rFonts w:eastAsia="Times New Roman" w:cs="Calibri" w:ascii="Calibri" w:hAnsi="Calibri"/>
          <w:sz w:val="22"/>
          <w:szCs w:val="22"/>
          <w:lang w:eastAsia="pl-PL"/>
        </w:rPr>
        <w:t> </w:t>
      </w:r>
      <w:r>
        <w:rPr>
          <w:rFonts w:eastAsia="Times New Roman" w:cs="Times New Roman" w:ascii="Titillium" w:hAnsi="Titillium"/>
          <w:sz w:val="22"/>
          <w:szCs w:val="22"/>
          <w:lang w:eastAsia="pl-PL"/>
        </w:rPr>
        <w:t>których mowa w §20 ust. 4 lub 5 umowy.</w:t>
      </w:r>
    </w:p>
    <w:p>
      <w:pPr>
        <w:pStyle w:val="Standard"/>
        <w:numPr>
          <w:ilvl w:val="0"/>
          <w:numId w:val="253"/>
        </w:numPr>
        <w:tabs>
          <w:tab w:val="clear" w:pos="720"/>
          <w:tab w:val="left" w:pos="809" w:leader="none"/>
        </w:tabs>
        <w:overflowPunct w:val="false"/>
        <w:ind w:hanging="284" w:left="284"/>
        <w:jc w:val="both"/>
        <w:rPr>
          <w:sz w:val="22"/>
          <w:szCs w:val="22"/>
        </w:rPr>
      </w:pPr>
      <w:r>
        <w:rPr>
          <w:rFonts w:eastAsia="Times New Roman" w:cs="Times New Roman" w:ascii="Titillium" w:hAnsi="Titillium"/>
          <w:sz w:val="22"/>
          <w:szCs w:val="22"/>
          <w:lang w:eastAsia="pl-PL"/>
        </w:rPr>
        <w:t>Wprowadzenie robót zamiennych nie może spowodować zwiększenia wysokości wynagrodzenia określonego w § 9 ust. 1 ani kwot wyszczególnionych w tabeli elementów scalonych.</w:t>
      </w:r>
    </w:p>
    <w:p>
      <w:pPr>
        <w:pStyle w:val="Standard"/>
        <w:numPr>
          <w:ilvl w:val="0"/>
          <w:numId w:val="254"/>
        </w:numPr>
        <w:tabs>
          <w:tab w:val="clear" w:pos="720"/>
          <w:tab w:val="left" w:pos="809" w:leader="none"/>
        </w:tabs>
        <w:overflowPunct w:val="false"/>
        <w:ind w:hanging="284" w:left="284"/>
        <w:jc w:val="both"/>
        <w:rPr>
          <w:sz w:val="22"/>
          <w:szCs w:val="22"/>
        </w:rPr>
      </w:pPr>
      <w:r>
        <w:rPr>
          <w:rFonts w:eastAsia="Times New Roman" w:cs="Times New Roman" w:ascii="Titillium" w:hAnsi="Titillium"/>
          <w:sz w:val="22"/>
          <w:szCs w:val="22"/>
          <w:lang w:eastAsia="pl-PL"/>
        </w:rPr>
        <w:t>Wraz z wnioskiem o wykonanie robót zamiennych Wykonawca przedstawia szczegółową kalkulację, która podlegać będzie akceptacji przez inspektora nadzoru inwestorskiego. Wniosek winien zawierać uzasadnienie konieczności wykonania robót zamiennych.</w:t>
      </w:r>
    </w:p>
    <w:p>
      <w:pPr>
        <w:pStyle w:val="Standard"/>
        <w:numPr>
          <w:ilvl w:val="0"/>
          <w:numId w:val="255"/>
        </w:numPr>
        <w:tabs>
          <w:tab w:val="clear" w:pos="720"/>
          <w:tab w:val="left" w:pos="809" w:leader="none"/>
        </w:tabs>
        <w:overflowPunct w:val="false"/>
        <w:ind w:hanging="284" w:left="284"/>
        <w:jc w:val="both"/>
        <w:rPr>
          <w:sz w:val="22"/>
          <w:szCs w:val="22"/>
        </w:rPr>
      </w:pPr>
      <w:r>
        <w:rPr>
          <w:rFonts w:eastAsia="Times New Roman" w:cs="Times New Roman" w:ascii="Titillium" w:hAnsi="Titillium"/>
          <w:sz w:val="22"/>
          <w:szCs w:val="22"/>
          <w:lang w:eastAsia="pl-PL"/>
        </w:rPr>
        <w:t>Roboty zamienne mogą zostać wykonane wyłącznie na podstawie uprzednio sporządzonego protokołu robót zamiennych podpisanego przez Wykonawcę, kierownika budowy i Inspektora nadzoru oraz zatwierdzonego przez Zamawiającego.</w:t>
      </w:r>
    </w:p>
    <w:p>
      <w:pPr>
        <w:pStyle w:val="Standard"/>
        <w:tabs>
          <w:tab w:val="clear" w:pos="720"/>
          <w:tab w:val="left" w:pos="809" w:leader="none"/>
        </w:tabs>
        <w:overflowPunct w:val="false"/>
        <w:ind w:hanging="284" w:left="284"/>
        <w:jc w:val="both"/>
        <w:rPr>
          <w:rFonts w:ascii="Titillium" w:hAnsi="Titillium" w:eastAsia="Times New Roman" w:cs="Times New Roman"/>
          <w:b/>
          <w:sz w:val="22"/>
          <w:szCs w:val="22"/>
          <w:lang w:eastAsia="pl-PL"/>
        </w:rPr>
      </w:pPr>
      <w:r>
        <w:rPr>
          <w:rFonts w:eastAsia="Times New Roman" w:cs="Times New Roman" w:ascii="Titillium" w:hAnsi="Titillium"/>
          <w:b/>
          <w:sz w:val="22"/>
          <w:szCs w:val="22"/>
          <w:lang w:eastAsia="pl-PL"/>
        </w:rPr>
      </w:r>
    </w:p>
    <w:p>
      <w:pPr>
        <w:pStyle w:val="Normal"/>
        <w:rPr>
          <w:sz w:val="22"/>
          <w:szCs w:val="22"/>
        </w:rPr>
      </w:pPr>
      <w:r>
        <w:rPr>
          <w:sz w:val="22"/>
          <w:szCs w:val="22"/>
          <w:lang w:eastAsia="pl-PL"/>
        </w:rPr>
        <w:t>§23</w:t>
      </w:r>
    </w:p>
    <w:p>
      <w:pPr>
        <w:pStyle w:val="Heading1"/>
        <w:rPr>
          <w:sz w:val="22"/>
          <w:szCs w:val="22"/>
        </w:rPr>
      </w:pPr>
      <w:r>
        <w:rPr>
          <w:sz w:val="22"/>
          <w:szCs w:val="22"/>
          <w:lang w:eastAsia="pl-PL"/>
        </w:rPr>
        <w:t>Waloryzacja wynagrodzenia dla umów powyżej 12 miesięcy</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Strony przewidują możliwość zmiany wysokości wynagrodzenia należnego Wykonawcy,                     o którym mowa w</w:t>
      </w:r>
      <w:r>
        <w:rPr>
          <w:rFonts w:cs="Calibri" w:ascii="Calibri" w:hAnsi="Calibri"/>
          <w:sz w:val="22"/>
          <w:szCs w:val="22"/>
        </w:rPr>
        <w:t> </w:t>
      </w:r>
      <w:r>
        <w:rPr>
          <w:rFonts w:ascii="Titillium" w:hAnsi="Titillium"/>
          <w:sz w:val="22"/>
          <w:szCs w:val="22"/>
        </w:rPr>
        <w:t>§ 9 ust. 1 umowy w przypadku wystąpienia jednej z następujących okoliczności:</w:t>
      </w:r>
    </w:p>
    <w:p>
      <w:pPr>
        <w:pStyle w:val="Standard"/>
        <w:numPr>
          <w:ilvl w:val="0"/>
          <w:numId w:val="22"/>
        </w:numPr>
        <w:ind w:hanging="567" w:left="1134"/>
        <w:jc w:val="both"/>
        <w:rPr>
          <w:sz w:val="22"/>
          <w:szCs w:val="22"/>
        </w:rPr>
      </w:pPr>
      <w:r>
        <w:rPr>
          <w:rFonts w:ascii="Titillium" w:hAnsi="Titillium"/>
          <w:sz w:val="22"/>
          <w:szCs w:val="22"/>
        </w:rPr>
        <w:t>zmiany stawki podatku od towarów i usług oraz podatku akcyzowego;</w:t>
      </w:r>
    </w:p>
    <w:p>
      <w:pPr>
        <w:pStyle w:val="Standard"/>
        <w:numPr>
          <w:ilvl w:val="0"/>
          <w:numId w:val="22"/>
        </w:numPr>
        <w:ind w:hanging="567" w:left="1134"/>
        <w:jc w:val="both"/>
        <w:rPr>
          <w:sz w:val="22"/>
          <w:szCs w:val="22"/>
        </w:rPr>
      </w:pPr>
      <w:r>
        <w:rPr>
          <w:rFonts w:ascii="Titillium" w:hAnsi="Titillium"/>
          <w:sz w:val="22"/>
          <w:szCs w:val="22"/>
        </w:rPr>
        <w:t>zmiany wysokości minimalnego wynagrodzenia za pracę albo wysokości minimalnej stawki godzinowej, ustalonych na podstawie przepisów ustawy z dnia 10 października 2002 r. o</w:t>
      </w:r>
      <w:r>
        <w:rPr>
          <w:rFonts w:cs="Calibri" w:ascii="Calibri" w:hAnsi="Calibri"/>
          <w:sz w:val="22"/>
          <w:szCs w:val="22"/>
        </w:rPr>
        <w:t> </w:t>
      </w:r>
      <w:r>
        <w:rPr>
          <w:rFonts w:ascii="Titillium" w:hAnsi="Titillium"/>
          <w:sz w:val="22"/>
          <w:szCs w:val="22"/>
        </w:rPr>
        <w:t>minimalnym wynagrodzeniu za pracę;</w:t>
      </w:r>
    </w:p>
    <w:p>
      <w:pPr>
        <w:pStyle w:val="Standard"/>
        <w:numPr>
          <w:ilvl w:val="0"/>
          <w:numId w:val="22"/>
        </w:numPr>
        <w:ind w:hanging="567" w:left="1134"/>
        <w:jc w:val="both"/>
        <w:rPr>
          <w:sz w:val="22"/>
          <w:szCs w:val="22"/>
        </w:rPr>
      </w:pPr>
      <w:r>
        <w:rPr>
          <w:rFonts w:ascii="Titillium" w:hAnsi="Titillium"/>
          <w:sz w:val="22"/>
          <w:szCs w:val="22"/>
        </w:rPr>
        <w:t>zmiany zasad podlegania ubezpieczeniom społecznym lub ubezpieczeniu zdrowotnemu lub wysokości stawki składki na ubezpieczenia społeczne lub zdrowotne;</w:t>
      </w:r>
    </w:p>
    <w:p>
      <w:pPr>
        <w:pStyle w:val="Standard"/>
        <w:numPr>
          <w:ilvl w:val="0"/>
          <w:numId w:val="22"/>
        </w:numPr>
        <w:ind w:hanging="567" w:left="1134"/>
        <w:jc w:val="both"/>
        <w:rPr>
          <w:sz w:val="22"/>
          <w:szCs w:val="22"/>
        </w:rPr>
      </w:pPr>
      <w:r>
        <w:rPr>
          <w:rFonts w:ascii="Titillium" w:hAnsi="Titillium"/>
          <w:sz w:val="22"/>
          <w:szCs w:val="22"/>
        </w:rPr>
        <w:t>zmiany zasad gromadzenia i wysokości wpłat do pracowniczych planów kapitałowych; o których mowa w ustawie z dnia 4 października 2018 r. o pracowniczych planach kapitałowych</w:t>
      </w:r>
    </w:p>
    <w:p>
      <w:pPr>
        <w:pStyle w:val="Standard"/>
        <w:tabs>
          <w:tab w:val="clear" w:pos="720"/>
          <w:tab w:val="left" w:pos="565" w:leader="none"/>
        </w:tabs>
        <w:ind w:firstLine="1" w:left="283"/>
        <w:jc w:val="both"/>
        <w:rPr>
          <w:sz w:val="22"/>
          <w:szCs w:val="22"/>
        </w:rPr>
      </w:pPr>
      <w:r>
        <w:rPr>
          <w:rFonts w:ascii="Titillium" w:hAnsi="Titillium"/>
          <w:sz w:val="22"/>
          <w:szCs w:val="22"/>
        </w:rPr>
        <w:t>- na zasadach określonych w ust. 2-11, jeżeli zmiany te będą miały wpływ na koszty wykonania zamówienia przez wykonawcę.</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Zmiana wysokości wynagrodzenia należnego Wykonawcy w przypadku zaistnienia przesłanki,              o  której mowa w ust. 1 pkt 1, będzie odnosić się wyłącznie do części przedmiotu Umowy niezrealizowanej, a także po dniu wejścia w życie przepisów zmieniających stawkę podatku od towarów i usług lub stawkę podatku akcyzowego oraz wyłącznie do części przedmiotu umowy, do której zastosowanie znajdzie zmiana stawki podatku od towarów i usług lub zmiana stawki podatku akcyzowego.</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W przypadku zmiany, o której mowa w ust. 1 pkt 1, wartość wynagrodzenia netto nie zmieni się, a wartość wynagrodzenia brutto zostanie wyliczona na podstawie nowych przepisów.</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 xml:space="preserve">W przypadku zmiany, o której mowa w ust. 1 pkt 2, wynagrodzenie Wykonawcy ulegnie zmianie o kwotę odpowiadającą wzrostowi kosztu Wykonawcy w związku ze zwiększeniem wysokości wynagrodzeń pracowników zatrudnionych do realizacji przedmiotu umowy do wysokości aktualnie obowiązującego minimalnego wynagrodzenia za pracę albo wysokości aktualnie obowiązującej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o których mowa w zdaniu poprzedzającym, odpowiadającej zakresowi, w jakim wykonują oni prace bezpośrednio związane </w:t>
        <w:br/>
        <w:t xml:space="preserve">z realizacją przedmiotu umowy. </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 xml:space="preserve">W przypadku zmiany, o której mowa w ust. 1 pkt 3, wynagrodzenie Wykonawcy ulegnie zmianie o kwotę odpowiadającą zmianie kosztu Wykonawcy ponoszonego w związku z wypłatą wynagrodzenia pracownikom zatrudnionych do realizacji przedmiotu umowy. Kwota odpowiadająca zmianie kosztu Wykonawcy będzie odnosić się wyłącznie do części wynagrodzenia pracowników, o których mowa w zdaniu poprzedzającym, odpowiadającej zakresowi, w jakim wykonują oni prace bezpośrednio związane </w:t>
        <w:br/>
        <w:t>z realizacją przedmiotu Umowy.</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W przypadku zmiany, o której mowa w ust. 1 pkt 4, wynagrodzenie Wykonawcy ulegnie zmianie o kwotę odpowiadającą zmianie kosztu Wykonawcy ponoszonego w związku ze zmianą zasad gromadzenia i</w:t>
      </w:r>
      <w:r>
        <w:rPr>
          <w:rFonts w:cs="Calibri" w:ascii="Calibri" w:hAnsi="Calibri"/>
          <w:sz w:val="22"/>
          <w:szCs w:val="22"/>
        </w:rPr>
        <w:t> </w:t>
      </w:r>
      <w:r>
        <w:rPr>
          <w:rFonts w:ascii="Titillium" w:hAnsi="Titillium"/>
          <w:sz w:val="22"/>
          <w:szCs w:val="22"/>
        </w:rPr>
        <w:t>wysokości wpłat do pracowniczych planów kapitałowych, o których mowa                   w ustawie z dnia 4 października 2018 r. o pracowniczych planach kapitałowych.</w:t>
      </w:r>
    </w:p>
    <w:p>
      <w:pPr>
        <w:pStyle w:val="Standard"/>
        <w:numPr>
          <w:ilvl w:val="0"/>
          <w:numId w:val="15"/>
        </w:numPr>
        <w:tabs>
          <w:tab w:val="clear" w:pos="720"/>
          <w:tab w:val="left" w:pos="565" w:leader="none"/>
        </w:tabs>
        <w:ind w:hanging="397" w:left="283"/>
        <w:jc w:val="both"/>
        <w:rPr>
          <w:sz w:val="22"/>
          <w:szCs w:val="22"/>
        </w:rPr>
      </w:pPr>
      <w:r>
        <w:rPr>
          <w:rFonts w:ascii="Titillium" w:hAnsi="Titillium"/>
          <w:sz w:val="22"/>
          <w:szCs w:val="22"/>
        </w:rPr>
        <w:t xml:space="preserve">W celu dokonania zmian, o których mowa w ust. 1, Wykonawca najpóźniej w terminie </w:t>
        <w:br/>
        <w:t>60 dni od dnia wejścia w życie przepisów wprowadzających zmiany wystąpi  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pPr>
        <w:pStyle w:val="Standard"/>
        <w:widowControl/>
        <w:numPr>
          <w:ilvl w:val="0"/>
          <w:numId w:val="15"/>
        </w:numPr>
        <w:tabs>
          <w:tab w:val="clear" w:pos="720"/>
          <w:tab w:val="left" w:pos="565" w:leader="none"/>
        </w:tabs>
        <w:suppressAutoHyphens w:val="true"/>
        <w:bidi w:val="0"/>
        <w:spacing w:before="0" w:after="0"/>
        <w:ind w:hanging="397" w:left="283" w:right="0"/>
        <w:jc w:val="both"/>
        <w:textAlignment w:val="baseline"/>
        <w:rPr>
          <w:sz w:val="22"/>
          <w:szCs w:val="22"/>
        </w:rPr>
      </w:pPr>
      <w:r>
        <w:rPr>
          <w:rFonts w:ascii="Titillium" w:hAnsi="Titillium"/>
          <w:sz w:val="22"/>
          <w:szCs w:val="22"/>
        </w:rPr>
        <w:t>Do wniosku o którym mowa w ust. 8 Wykonawca zobowiązany jest dołączyć dokumenty,                            z których będzie wynikać, w jakim zakresie zmiany te mają wpływ na koszty wykonania Umowy, w szczególności:</w:t>
      </w:r>
    </w:p>
    <w:p>
      <w:pPr>
        <w:pStyle w:val="Standard"/>
        <w:numPr>
          <w:ilvl w:val="0"/>
          <w:numId w:val="23"/>
        </w:numPr>
        <w:ind w:hanging="567" w:left="1134"/>
        <w:jc w:val="both"/>
        <w:rPr>
          <w:sz w:val="22"/>
          <w:szCs w:val="22"/>
        </w:rPr>
      </w:pPr>
      <w:r>
        <w:rPr>
          <w:rFonts w:ascii="Titillium" w:hAnsi="Titillium"/>
          <w:sz w:val="22"/>
          <w:szCs w:val="22"/>
        </w:rPr>
        <w:t>pisemne zestawienie wynagrodzeń (zarówno przed jak i po zmianie) pracowników zatrudnionych do realizacji przedmiotu umowy, wraz z określeniem zakresu (części etatu), w jakim wykonują oni prace bezpośrednio związane z realizacją przedmiotu Umowy oraz części wynagrodzenia odpowiadającej temu zakresowi - w przypadku zmiany, o której mowa w ust. 1 pkt 2, lub;</w:t>
      </w:r>
    </w:p>
    <w:p>
      <w:pPr>
        <w:pStyle w:val="Standard"/>
        <w:numPr>
          <w:ilvl w:val="0"/>
          <w:numId w:val="23"/>
        </w:numPr>
        <w:ind w:hanging="567" w:left="1134"/>
        <w:jc w:val="both"/>
        <w:rPr>
          <w:sz w:val="22"/>
          <w:szCs w:val="22"/>
        </w:rPr>
      </w:pPr>
      <w:r>
        <w:rPr>
          <w:rFonts w:ascii="Titillium" w:hAnsi="Titillium"/>
          <w:sz w:val="22"/>
          <w:szCs w:val="22"/>
        </w:rPr>
        <w:t>pisemne zestawienie wynagrodzeń (zarówno przed jak i po zmianie) Pracowników zatrudnionych do realizacji przedmiotu umowy, wraz z kwotami składek uiszczanych do Zakładu Ubezpieczeń Społecznych/Kasy Rolniczego Ubezpieczenia Społecznego                     w części finansowanej przez Wykonawcę, z</w:t>
      </w:r>
      <w:r>
        <w:rPr>
          <w:rFonts w:cs="Calibri" w:ascii="Calibri" w:hAnsi="Calibri"/>
          <w:sz w:val="22"/>
          <w:szCs w:val="22"/>
        </w:rPr>
        <w:t> </w:t>
      </w:r>
      <w:r>
        <w:rPr>
          <w:rFonts w:ascii="Titillium" w:hAnsi="Titillium"/>
          <w:sz w:val="22"/>
          <w:szCs w:val="22"/>
        </w:rPr>
        <w:t>określeniem zakresu (części etatu), w jakim wykonują oni prace bezpośrednio związane z realizacją przedmiotu umowy oraz części wynagrodzenia odpowiadającej temu zakresowi - w przypadku zmiany, o</w:t>
      </w:r>
      <w:r>
        <w:rPr>
          <w:rFonts w:cs="Calibri" w:ascii="Calibri" w:hAnsi="Calibri"/>
          <w:sz w:val="22"/>
          <w:szCs w:val="22"/>
        </w:rPr>
        <w:t> </w:t>
      </w:r>
      <w:r>
        <w:rPr>
          <w:rFonts w:ascii="Titillium" w:hAnsi="Titillium"/>
          <w:sz w:val="22"/>
          <w:szCs w:val="22"/>
        </w:rPr>
        <w:t>której mowa w ust. 1 pkt 3;</w:t>
      </w:r>
    </w:p>
    <w:p>
      <w:pPr>
        <w:pStyle w:val="Standard"/>
        <w:numPr>
          <w:ilvl w:val="0"/>
          <w:numId w:val="23"/>
        </w:numPr>
        <w:ind w:hanging="567" w:left="1134"/>
        <w:jc w:val="both"/>
        <w:rPr>
          <w:sz w:val="22"/>
          <w:szCs w:val="22"/>
        </w:rPr>
      </w:pPr>
      <w:r>
        <w:rPr>
          <w:rFonts w:ascii="Titillium" w:hAnsi="Titillium"/>
          <w:sz w:val="22"/>
          <w:szCs w:val="22"/>
        </w:rPr>
        <w:t>przedłożyć dokumenty potwierdzające zatrudnienie ww. osób u Wykonawcy.</w:t>
      </w:r>
    </w:p>
    <w:p>
      <w:pPr>
        <w:pStyle w:val="Standard"/>
        <w:numPr>
          <w:ilvl w:val="0"/>
          <w:numId w:val="15"/>
        </w:numPr>
        <w:tabs>
          <w:tab w:val="clear" w:pos="720"/>
          <w:tab w:val="left" w:pos="565" w:leader="none"/>
        </w:tabs>
        <w:ind w:hanging="397" w:left="283"/>
        <w:jc w:val="both"/>
        <w:rPr>
          <w:sz w:val="22"/>
          <w:szCs w:val="22"/>
        </w:rPr>
      </w:pPr>
      <w:r>
        <w:rPr>
          <w:rFonts w:ascii="Titillium" w:hAnsi="Titillium"/>
          <w:sz w:val="22"/>
          <w:szCs w:val="22"/>
        </w:rPr>
        <w:t>Zamawiający w terminie 30 dni od dnia przekazania wniosku, o którym mowa w ust. 8 może zwrócić się do Wykonawcy o jego uzupełnienie poprzez przekazanie dodatkowych wyjaśnień, informacji, dokumentów. Zamawiający po ich analizie przekaże Wykonawcy informację                           o zakresie zmian wynagrodzenia należnego Wykonawcy, albo informację o braku podstaw do dokonania zmian wraz z uzasadnieniem.</w:t>
      </w:r>
    </w:p>
    <w:p>
      <w:pPr>
        <w:pStyle w:val="Standard"/>
        <w:numPr>
          <w:ilvl w:val="0"/>
          <w:numId w:val="15"/>
        </w:numPr>
        <w:tabs>
          <w:tab w:val="clear" w:pos="720"/>
          <w:tab w:val="left" w:pos="565" w:leader="none"/>
        </w:tabs>
        <w:ind w:hanging="397" w:left="283"/>
        <w:jc w:val="both"/>
        <w:rPr>
          <w:sz w:val="22"/>
          <w:szCs w:val="22"/>
        </w:rPr>
      </w:pPr>
      <w:r>
        <w:rPr>
          <w:rFonts w:ascii="Titillium" w:hAnsi="Titillium"/>
          <w:sz w:val="22"/>
          <w:szCs w:val="22"/>
        </w:rPr>
        <w:t xml:space="preserve">Zamawiający w terminie 30 dni od otrzymania kompletnego wniosku zajmie wobec niego pisemne stanowisko; za dzień przekazania stanowiska uznaje się dzień jego wysłania </w:t>
        <w:br/>
        <w:t>na adres właściwy dla doręczeń pism dla Wykonawcy.</w:t>
      </w:r>
    </w:p>
    <w:p>
      <w:pPr>
        <w:pStyle w:val="Normal"/>
        <w:ind w:hanging="0" w:left="0"/>
        <w:jc w:val="both"/>
        <w:rPr>
          <w:sz w:val="22"/>
          <w:szCs w:val="22"/>
          <w:lang w:eastAsia="pl-PL"/>
        </w:rPr>
      </w:pPr>
      <w:r>
        <w:rPr>
          <w:sz w:val="22"/>
          <w:szCs w:val="22"/>
          <w:lang w:eastAsia="pl-PL"/>
        </w:rPr>
      </w:r>
    </w:p>
    <w:p>
      <w:pPr>
        <w:pStyle w:val="Normal"/>
        <w:rPr>
          <w:sz w:val="22"/>
          <w:szCs w:val="22"/>
        </w:rPr>
      </w:pPr>
      <w:r>
        <w:rPr>
          <w:sz w:val="22"/>
          <w:szCs w:val="22"/>
          <w:lang w:eastAsia="pl-PL"/>
        </w:rPr>
        <w:t>§24</w:t>
      </w:r>
    </w:p>
    <w:p>
      <w:pPr>
        <w:pStyle w:val="Heading1"/>
        <w:rPr>
          <w:sz w:val="22"/>
          <w:szCs w:val="22"/>
        </w:rPr>
      </w:pPr>
      <w:r>
        <w:rPr>
          <w:sz w:val="22"/>
          <w:szCs w:val="22"/>
          <w:lang w:eastAsia="pl-PL"/>
        </w:rPr>
        <w:t>Waloryzacja kosztowa</w:t>
      </w:r>
    </w:p>
    <w:p>
      <w:pPr>
        <w:pStyle w:val="Normal"/>
        <w:rPr>
          <w:sz w:val="22"/>
          <w:szCs w:val="22"/>
        </w:rPr>
      </w:pPr>
      <w:r>
        <w:rPr>
          <w:sz w:val="22"/>
          <w:szCs w:val="22"/>
          <w:lang w:eastAsia="pl-PL"/>
        </w:rPr>
        <w:t>(zgodnie z art.439 ustawy Pzp)</w:t>
      </w:r>
    </w:p>
    <w:p>
      <w:pPr>
        <w:pStyle w:val="Normal"/>
        <w:rPr>
          <w:sz w:val="22"/>
          <w:szCs w:val="22"/>
        </w:rPr>
      </w:pPr>
      <w:r>
        <w:rPr>
          <w:sz w:val="22"/>
          <w:szCs w:val="22"/>
        </w:rPr>
      </w:r>
    </w:p>
    <w:p>
      <w:pPr>
        <w:pStyle w:val="Standard"/>
        <w:numPr>
          <w:ilvl w:val="0"/>
          <w:numId w:val="256"/>
        </w:numPr>
        <w:tabs>
          <w:tab w:val="clear" w:pos="720"/>
          <w:tab w:val="left" w:pos="337" w:leader="none"/>
          <w:tab w:val="left" w:pos="627" w:leader="none"/>
          <w:tab w:val="left" w:pos="637" w:leader="none"/>
          <w:tab w:val="left" w:pos="680" w:leader="none"/>
        </w:tabs>
        <w:ind w:hanging="283" w:left="283"/>
        <w:jc w:val="both"/>
        <w:rPr>
          <w:sz w:val="22"/>
          <w:szCs w:val="22"/>
        </w:rPr>
      </w:pPr>
      <w:r>
        <w:rPr>
          <w:rFonts w:eastAsia="Times New Roman" w:cs="Times New Roman" w:ascii="Titillium" w:hAnsi="Titillium"/>
          <w:sz w:val="22"/>
          <w:szCs w:val="22"/>
          <w:lang w:eastAsia="ar-SA"/>
        </w:rPr>
        <w:t>Zamawiający przewiduje możliwość zmiany wysokości wynagrodzenia należnego Wykonawcy w przypadku zmiany cen materiałów lub kosztów związanych z realizacją zamówienia,z tym zastrzeżeniem, że minimalny poziom zmiany wskaźnika cen produkcji budowlano-montażowej, pozycja</w:t>
      </w:r>
      <w:r>
        <w:rPr>
          <w:rFonts w:eastAsia="Times New Roman" w:cs="Times New Roman" w:ascii="Titillium" w:hAnsi="Titillium"/>
          <w:b/>
          <w:bCs/>
          <w:sz w:val="22"/>
          <w:szCs w:val="22"/>
          <w:lang w:eastAsia="ar-SA"/>
        </w:rPr>
        <w:t xml:space="preserve"> </w:t>
      </w:r>
      <w:r>
        <w:rPr>
          <w:rFonts w:eastAsia="Times New Roman" w:cs="Times New Roman" w:ascii="Titillium" w:hAnsi="Titillium"/>
          <w:b w:val="false"/>
          <w:bCs w:val="false"/>
          <w:sz w:val="22"/>
          <w:szCs w:val="22"/>
          <w:lang w:eastAsia="ar-SA"/>
        </w:rPr>
        <w:t xml:space="preserve">budowa obiektów inżynierii lądowej i wodnej </w:t>
      </w:r>
      <w:r>
        <w:rPr>
          <w:rFonts w:eastAsia="Times New Roman" w:cs="Times New Roman" w:ascii="Titillium" w:hAnsi="Titillium"/>
          <w:sz w:val="22"/>
          <w:szCs w:val="22"/>
          <w:lang w:eastAsia="ar-SA"/>
        </w:rPr>
        <w:t>uprawniający strony umowy do żądania zmiany wynagrodzenia wynosi 7% w stosunku</w:t>
      </w:r>
      <w:r>
        <w:rPr>
          <w:rFonts w:eastAsia="Times New Roman" w:cs="Times New Roman" w:ascii="Titillium" w:hAnsi="Titillium"/>
          <w:sz w:val="22"/>
          <w:szCs w:val="22"/>
          <w:shd w:fill="auto" w:val="clear"/>
          <w:lang w:eastAsia="ar-SA"/>
        </w:rPr>
        <w:t xml:space="preserve"> do wskaźnika w </w:t>
      </w:r>
      <w:r>
        <w:rPr>
          <w:rFonts w:eastAsia="Times New Roman" w:cs="Times New Roman" w:ascii="Titillium" w:hAnsi="Titillium"/>
          <w:sz w:val="22"/>
          <w:szCs w:val="22"/>
          <w:lang w:eastAsia="ar-SA"/>
        </w:rPr>
        <w:t>miesiącu, w którym upłynął termin składania ofert.</w:t>
      </w:r>
    </w:p>
    <w:p>
      <w:pPr>
        <w:pStyle w:val="Standard"/>
        <w:numPr>
          <w:ilvl w:val="0"/>
          <w:numId w:val="257"/>
        </w:numPr>
        <w:tabs>
          <w:tab w:val="clear" w:pos="720"/>
          <w:tab w:val="left" w:pos="337" w:leader="none"/>
          <w:tab w:val="left" w:pos="627" w:leader="none"/>
          <w:tab w:val="left" w:pos="637" w:leader="none"/>
          <w:tab w:val="left" w:pos="680" w:leader="none"/>
        </w:tabs>
        <w:ind w:hanging="283" w:left="283"/>
        <w:jc w:val="both"/>
        <w:rPr>
          <w:sz w:val="22"/>
          <w:szCs w:val="22"/>
        </w:rPr>
      </w:pPr>
      <w:r>
        <w:rPr>
          <w:rFonts w:ascii="Titillium" w:hAnsi="Titillium"/>
          <w:sz w:val="22"/>
          <w:szCs w:val="22"/>
        </w:rPr>
        <w:t xml:space="preserve">Waloryzacja będzie odbywać się w oparciu o wskaźnik </w:t>
      </w:r>
      <w:r>
        <w:rPr>
          <w:rFonts w:eastAsia="Times New Roman" w:ascii="Titillium" w:hAnsi="Titillium"/>
          <w:sz w:val="22"/>
          <w:szCs w:val="22"/>
        </w:rPr>
        <w:t>cen produkcji budowlano-montażowej, pozycja</w:t>
      </w:r>
      <w:r>
        <w:rPr>
          <w:rFonts w:eastAsia="Times New Roman" w:ascii="Titillium" w:hAnsi="Titillium"/>
          <w:b/>
          <w:bCs/>
          <w:sz w:val="22"/>
          <w:szCs w:val="22"/>
        </w:rPr>
        <w:t xml:space="preserve"> budowa obiektów inżynierii lądowej i wodnej</w:t>
      </w:r>
      <w:r>
        <w:rPr>
          <w:rFonts w:ascii="Titillium" w:hAnsi="Titillium"/>
          <w:sz w:val="22"/>
          <w:szCs w:val="22"/>
        </w:rPr>
        <w:t xml:space="preserve"> publikowany przez Główny Urząd Statystyczny (zwany dalej GUS),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pPr>
        <w:pStyle w:val="Standard"/>
        <w:numPr>
          <w:ilvl w:val="0"/>
          <w:numId w:val="258"/>
        </w:numPr>
        <w:tabs>
          <w:tab w:val="clear" w:pos="720"/>
          <w:tab w:val="left" w:pos="337" w:leader="none"/>
          <w:tab w:val="left" w:pos="627" w:leader="none"/>
          <w:tab w:val="left" w:pos="637" w:leader="none"/>
          <w:tab w:val="left" w:pos="680" w:leader="none"/>
        </w:tabs>
        <w:ind w:hanging="283" w:left="283"/>
        <w:jc w:val="both"/>
        <w:rPr>
          <w:sz w:val="22"/>
          <w:szCs w:val="22"/>
        </w:rPr>
      </w:pPr>
      <w:r>
        <w:drawing>
          <wp:anchor behindDoc="0" distT="0" distB="0" distL="114300" distR="114300" simplePos="0" locked="0" layoutInCell="0" allowOverlap="1" relativeHeight="2">
            <wp:simplePos x="0" y="0"/>
            <wp:positionH relativeFrom="column">
              <wp:posOffset>911225</wp:posOffset>
            </wp:positionH>
            <wp:positionV relativeFrom="paragraph">
              <wp:posOffset>778510</wp:posOffset>
            </wp:positionV>
            <wp:extent cx="4406265" cy="381635"/>
            <wp:effectExtent l="0" t="0" r="0" b="0"/>
            <wp:wrapTopAndBottom/>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4406265" cy="381635"/>
                    </a:xfrm>
                    <a:prstGeom prst="rect">
                      <a:avLst/>
                    </a:prstGeom>
                  </pic:spPr>
                </pic:pic>
              </a:graphicData>
            </a:graphic>
          </wp:anchor>
        </w:drawing>
      </w:r>
      <w:r>
        <w:rPr>
          <w:rFonts w:ascii="Titillium" w:hAnsi="Titillium"/>
          <w:sz w:val="22"/>
          <w:szCs w:val="22"/>
        </w:rPr>
        <w:t>Wskaźnik waloryzacji W</w:t>
      </w:r>
      <w:r>
        <w:rPr>
          <w:rFonts w:ascii="Titillium" w:hAnsi="Titillium"/>
          <w:sz w:val="22"/>
          <w:szCs w:val="22"/>
          <w:vertAlign w:val="subscript"/>
        </w:rPr>
        <w:t>w (n)</w:t>
      </w:r>
      <w:r>
        <w:rPr>
          <w:rFonts w:ascii="Titillium" w:hAnsi="Titillium"/>
          <w:sz w:val="22"/>
          <w:szCs w:val="22"/>
        </w:rPr>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w:t>
      </w:r>
    </w:p>
    <w:p>
      <w:pPr>
        <w:pStyle w:val="Standard"/>
        <w:numPr>
          <w:ilvl w:val="0"/>
          <w:numId w:val="0"/>
        </w:numPr>
        <w:tabs>
          <w:tab w:val="clear" w:pos="720"/>
          <w:tab w:val="left" w:pos="337" w:leader="none"/>
          <w:tab w:val="left" w:pos="627" w:leader="none"/>
          <w:tab w:val="left" w:pos="637" w:leader="none"/>
          <w:tab w:val="left" w:pos="680" w:leader="none"/>
        </w:tabs>
        <w:ind w:hanging="0" w:left="283"/>
        <w:jc w:val="both"/>
        <w:rPr>
          <w:sz w:val="22"/>
          <w:szCs w:val="22"/>
        </w:rPr>
      </w:pPr>
      <w:r>
        <w:rPr/>
      </w:r>
    </w:p>
    <w:p>
      <w:pPr>
        <w:pStyle w:val="Standard"/>
        <w:numPr>
          <w:ilvl w:val="0"/>
          <w:numId w:val="0"/>
        </w:numPr>
        <w:tabs>
          <w:tab w:val="clear" w:pos="720"/>
          <w:tab w:val="left" w:pos="337" w:leader="none"/>
          <w:tab w:val="left" w:pos="627" w:leader="none"/>
          <w:tab w:val="left" w:pos="637" w:leader="none"/>
          <w:tab w:val="left" w:pos="680" w:leader="none"/>
        </w:tabs>
        <w:ind w:hanging="0" w:left="283"/>
        <w:jc w:val="both"/>
        <w:rPr>
          <w:sz w:val="22"/>
          <w:szCs w:val="22"/>
        </w:rPr>
      </w:pPr>
      <w:r>
        <w:rPr>
          <w:rFonts w:ascii="Titillium" w:hAnsi="Titillium"/>
          <w:sz w:val="22"/>
          <w:szCs w:val="22"/>
        </w:rPr>
        <w:t>wystawienie faktury (miesiąc n-ty) wg poniższego wzoru:</w:t>
      </w:r>
    </w:p>
    <w:p>
      <w:pPr>
        <w:pStyle w:val="Standard"/>
        <w:numPr>
          <w:ilvl w:val="0"/>
          <w:numId w:val="0"/>
        </w:numPr>
        <w:ind w:hanging="0" w:left="284"/>
        <w:jc w:val="both"/>
        <w:rPr>
          <w:sz w:val="22"/>
          <w:szCs w:val="22"/>
        </w:rPr>
      </w:pPr>
      <w:r>
        <w:rPr>
          <w:rFonts w:ascii="Titillium" w:hAnsi="Titillium"/>
          <w:spacing w:val="4"/>
          <w:sz w:val="22"/>
          <w:szCs w:val="22"/>
          <w:lang w:eastAsia="pl-PL"/>
        </w:rPr>
        <w:t>gdzie:</w:t>
      </w:r>
    </w:p>
    <w:p>
      <w:pPr>
        <w:pStyle w:val="Standard"/>
        <w:numPr>
          <w:ilvl w:val="0"/>
          <w:numId w:val="0"/>
        </w:numPr>
        <w:ind w:hanging="0"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w (n)</w:t>
      </w:r>
      <w:r>
        <w:rPr>
          <w:rFonts w:ascii="Titillium" w:hAnsi="Titillium"/>
          <w:spacing w:val="4"/>
          <w:sz w:val="22"/>
          <w:szCs w:val="22"/>
          <w:lang w:eastAsia="pl-PL"/>
        </w:rPr>
        <w:t>" –wskaźnik waloryzacji dla n-tego miesiąca;</w:t>
      </w:r>
    </w:p>
    <w:p>
      <w:pPr>
        <w:pStyle w:val="Standard"/>
        <w:numPr>
          <w:ilvl w:val="0"/>
          <w:numId w:val="0"/>
        </w:numPr>
        <w:ind w:hanging="0"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 xml:space="preserve">a" - stały współczynnik obrazujący część wynagrodzenia, które nie podlega waloryzacji (element niewaloryzowany, tj. </w:t>
      </w:r>
      <w:r>
        <w:rPr>
          <w:rFonts w:ascii="Titillium" w:hAnsi="Titillium"/>
          <w:spacing w:val="4"/>
          <w:sz w:val="22"/>
          <w:szCs w:val="22"/>
          <w:lang w:eastAsia="pl-PL"/>
        </w:rPr>
        <w:t>udział własny</w:t>
      </w:r>
      <w:r>
        <w:rPr>
          <w:rFonts w:ascii="Titillium" w:hAnsi="Titillium"/>
          <w:spacing w:val="4"/>
          <w:sz w:val="22"/>
          <w:szCs w:val="22"/>
          <w:lang w:eastAsia="pl-PL"/>
        </w:rPr>
        <w:t>).</w:t>
      </w:r>
    </w:p>
    <w:p>
      <w:pPr>
        <w:pStyle w:val="Standard"/>
        <w:numPr>
          <w:ilvl w:val="0"/>
          <w:numId w:val="0"/>
        </w:numPr>
        <w:ind w:hanging="0"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0</w:t>
      </w:r>
      <w:r>
        <w:rPr>
          <w:rFonts w:ascii="Titillium" w:hAnsi="Titillium"/>
          <w:spacing w:val="4"/>
          <w:sz w:val="22"/>
          <w:szCs w:val="22"/>
          <w:lang w:eastAsia="pl-PL"/>
        </w:rPr>
        <w:t xml:space="preserve">" – </w:t>
      </w:r>
      <w:bookmarkStart w:id="0" w:name="_Hlk115193629"/>
      <w:r>
        <w:rPr>
          <w:rFonts w:ascii="Titillium" w:hAnsi="Titillium"/>
          <w:sz w:val="22"/>
          <w:szCs w:val="22"/>
        </w:rPr>
        <w:t>wskaźnik „0” z miesiąca otwarcia oferty = 100</w:t>
      </w:r>
      <w:bookmarkEnd w:id="0"/>
    </w:p>
    <w:p>
      <w:pPr>
        <w:pStyle w:val="Standard"/>
        <w:numPr>
          <w:ilvl w:val="0"/>
          <w:numId w:val="0"/>
        </w:numPr>
        <w:ind w:hanging="0"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1</w:t>
      </w:r>
      <w:r>
        <w:rPr>
          <w:rFonts w:ascii="Titillium" w:hAnsi="Titillium"/>
          <w:spacing w:val="4"/>
          <w:sz w:val="22"/>
          <w:szCs w:val="22"/>
          <w:lang w:eastAsia="pl-PL"/>
        </w:rPr>
        <w:t xml:space="preserve">" – </w:t>
      </w:r>
      <w:bookmarkStart w:id="1" w:name="_Hlk115193657"/>
      <w:r>
        <w:rPr>
          <w:rFonts w:ascii="Titillium" w:hAnsi="Titillium"/>
          <w:sz w:val="22"/>
          <w:szCs w:val="22"/>
        </w:rPr>
        <w:t xml:space="preserve">wskaźnik „1” z następnego miesiąca po miesiącu otwarcia oferty </w:t>
      </w:r>
      <w:bookmarkEnd w:id="1"/>
      <w:r>
        <w:rPr>
          <w:rFonts w:ascii="Titillium" w:hAnsi="Titillium"/>
          <w:sz w:val="22"/>
          <w:szCs w:val="22"/>
        </w:rPr>
        <w:t xml:space="preserve">(wskaźnik </w:t>
      </w:r>
      <w:r>
        <w:rPr>
          <w:rFonts w:eastAsia="Times New Roman" w:ascii="Titillium" w:hAnsi="Titillium"/>
          <w:sz w:val="22"/>
          <w:szCs w:val="22"/>
        </w:rPr>
        <w:t>cen produkcji budowlano-montażowej</w:t>
      </w:r>
      <w:r>
        <w:rPr>
          <w:rFonts w:ascii="Titillium" w:hAnsi="Titillium"/>
          <w:sz w:val="22"/>
          <w:szCs w:val="22"/>
        </w:rPr>
        <w:t xml:space="preserve"> publikowany przez GUS, w układzie miesiąc poprzedni = 100)</w:t>
      </w:r>
    </w:p>
    <w:p>
      <w:pPr>
        <w:pStyle w:val="Standard"/>
        <w:numPr>
          <w:ilvl w:val="0"/>
          <w:numId w:val="0"/>
        </w:numPr>
        <w:ind w:hanging="0"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2</w:t>
      </w:r>
      <w:r>
        <w:rPr>
          <w:rFonts w:ascii="Titillium" w:hAnsi="Titillium"/>
          <w:spacing w:val="4"/>
          <w:sz w:val="22"/>
          <w:szCs w:val="22"/>
          <w:lang w:eastAsia="pl-PL"/>
        </w:rPr>
        <w:t>”, „W</w:t>
      </w:r>
      <w:r>
        <w:rPr>
          <w:rFonts w:ascii="Titillium" w:hAnsi="Titillium"/>
          <w:spacing w:val="4"/>
          <w:sz w:val="22"/>
          <w:szCs w:val="22"/>
          <w:vertAlign w:val="subscript"/>
          <w:lang w:eastAsia="pl-PL"/>
        </w:rPr>
        <w:t>3</w:t>
      </w:r>
      <w:r>
        <w:rPr>
          <w:rFonts w:ascii="Titillium" w:hAnsi="Titillium"/>
          <w:spacing w:val="4"/>
          <w:sz w:val="22"/>
          <w:szCs w:val="22"/>
          <w:lang w:eastAsia="pl-PL"/>
        </w:rPr>
        <w:t xml:space="preserve">",… – </w:t>
      </w:r>
      <w:r>
        <w:rPr>
          <w:rFonts w:ascii="Titillium" w:hAnsi="Titillium"/>
          <w:sz w:val="22"/>
          <w:szCs w:val="22"/>
        </w:rPr>
        <w:t xml:space="preserve">wskaźniki „2”, „3”, … z kolejnych miesięcy po miesiącu otwarcia oferty (wskaźnik </w:t>
      </w:r>
      <w:r>
        <w:rPr>
          <w:rFonts w:eastAsia="Times New Roman" w:ascii="Titillium" w:hAnsi="Titillium"/>
          <w:sz w:val="22"/>
          <w:szCs w:val="22"/>
        </w:rPr>
        <w:t>cen produkcji budowlano-montażowej</w:t>
      </w:r>
      <w:r>
        <w:rPr>
          <w:rFonts w:ascii="Titillium" w:hAnsi="Titillium"/>
          <w:sz w:val="22"/>
          <w:szCs w:val="22"/>
        </w:rPr>
        <w:t xml:space="preserve"> publikowany przez GUS, w układzie miesiąc poprzedni = 100)</w:t>
      </w:r>
    </w:p>
    <w:p>
      <w:pPr>
        <w:pStyle w:val="Standard"/>
        <w:numPr>
          <w:ilvl w:val="0"/>
          <w:numId w:val="0"/>
        </w:numPr>
        <w:ind w:hanging="0" w:left="284"/>
        <w:jc w:val="both"/>
        <w:rPr>
          <w:sz w:val="22"/>
          <w:szCs w:val="22"/>
        </w:rPr>
      </w:pPr>
      <w:r>
        <w:rPr>
          <w:rFonts w:ascii="Titillium" w:hAnsi="Titillium"/>
          <w:spacing w:val="4"/>
          <w:sz w:val="22"/>
          <w:szCs w:val="22"/>
          <w:lang w:eastAsia="pl-PL"/>
        </w:rPr>
        <w:t>W</w:t>
      </w:r>
      <w:r>
        <w:rPr>
          <w:rFonts w:ascii="Titillium" w:hAnsi="Titillium"/>
          <w:spacing w:val="4"/>
          <w:sz w:val="22"/>
          <w:szCs w:val="22"/>
          <w:vertAlign w:val="subscript"/>
          <w:lang w:eastAsia="pl-PL"/>
        </w:rPr>
        <w:t>n-1</w:t>
      </w:r>
      <w:r>
        <w:rPr>
          <w:rFonts w:ascii="Titillium" w:hAnsi="Titillium"/>
          <w:spacing w:val="4"/>
          <w:sz w:val="22"/>
          <w:szCs w:val="22"/>
          <w:lang w:eastAsia="pl-PL"/>
        </w:rPr>
        <w:t xml:space="preserve">– </w:t>
      </w:r>
      <w:r>
        <w:rPr>
          <w:rFonts w:ascii="Titillium" w:hAnsi="Titillium"/>
          <w:sz w:val="22"/>
          <w:szCs w:val="22"/>
        </w:rPr>
        <w:t xml:space="preserve">wskaźnik „n-1” z miesiąca poprzedzającego miesiąc za który nastąpi wystawienie faktury (wskaźnik </w:t>
      </w:r>
      <w:r>
        <w:rPr>
          <w:rFonts w:eastAsia="Times New Roman" w:ascii="Titillium" w:hAnsi="Titillium"/>
          <w:sz w:val="22"/>
          <w:szCs w:val="22"/>
        </w:rPr>
        <w:t>cen produkcji budowlano-montażowej</w:t>
      </w:r>
      <w:r>
        <w:rPr>
          <w:rFonts w:ascii="Titillium" w:hAnsi="Titillium"/>
          <w:sz w:val="22"/>
          <w:szCs w:val="22"/>
        </w:rPr>
        <w:t xml:space="preserve"> publikowany przez GUS, w układzie miesiąc poprzedni = 100)</w:t>
      </w:r>
    </w:p>
    <w:p>
      <w:pPr>
        <w:pStyle w:val="Standard"/>
        <w:numPr>
          <w:ilvl w:val="0"/>
          <w:numId w:val="0"/>
        </w:numPr>
        <w:ind w:hanging="0"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n</w:t>
      </w:r>
      <w:r>
        <w:rPr>
          <w:rFonts w:ascii="Titillium" w:hAnsi="Titillium"/>
          <w:spacing w:val="4"/>
          <w:sz w:val="22"/>
          <w:szCs w:val="22"/>
          <w:lang w:eastAsia="pl-PL"/>
        </w:rPr>
        <w:t xml:space="preserve">" – </w:t>
      </w:r>
      <w:r>
        <w:rPr>
          <w:rFonts w:ascii="Titillium" w:hAnsi="Titillium"/>
          <w:sz w:val="22"/>
          <w:szCs w:val="22"/>
        </w:rPr>
        <w:t xml:space="preserve">wskaźnik „n” z miesiąca za który nastąpi wystawienie faktury (wskaźnik </w:t>
      </w:r>
      <w:r>
        <w:rPr>
          <w:rFonts w:eastAsia="Times New Roman" w:ascii="Titillium" w:hAnsi="Titillium"/>
          <w:sz w:val="22"/>
          <w:szCs w:val="22"/>
        </w:rPr>
        <w:t>cen produkcji budowlano-montażowej</w:t>
      </w:r>
      <w:r>
        <w:rPr>
          <w:rFonts w:ascii="Titillium" w:hAnsi="Titillium"/>
          <w:sz w:val="22"/>
          <w:szCs w:val="22"/>
        </w:rPr>
        <w:t xml:space="preserve"> publikowany przez GUS, w układzie miesiąc poprzedni = 100)</w:t>
      </w:r>
    </w:p>
    <w:p>
      <w:pPr>
        <w:pStyle w:val="Standard"/>
        <w:numPr>
          <w:ilvl w:val="0"/>
          <w:numId w:val="0"/>
        </w:numPr>
        <w:ind w:hanging="0" w:left="284"/>
        <w:jc w:val="both"/>
        <w:rPr>
          <w:sz w:val="22"/>
          <w:szCs w:val="22"/>
        </w:rPr>
      </w:pPr>
      <w:r>
        <w:rPr/>
      </w:r>
    </w:p>
    <w:p>
      <w:pPr>
        <w:pStyle w:val="Numerowanie"/>
        <w:widowControl/>
        <w:numPr>
          <w:ilvl w:val="0"/>
          <w:numId w:val="0"/>
        </w:numPr>
        <w:suppressAutoHyphens w:val="true"/>
        <w:bidi w:val="0"/>
        <w:spacing w:before="0" w:after="0"/>
        <w:ind w:hanging="0" w:left="283" w:right="0"/>
        <w:jc w:val="both"/>
        <w:textAlignment w:val="baseline"/>
        <w:rPr>
          <w:sz w:val="22"/>
          <w:szCs w:val="22"/>
        </w:rPr>
      </w:pPr>
      <w:r>
        <w:rPr>
          <w:rFonts w:ascii="Titillium" w:hAnsi="Titillium"/>
          <w:sz w:val="22"/>
          <w:szCs w:val="22"/>
        </w:rPr>
        <w:t>Ilorazy wskaźników cen (np.</w:t>
      </w:r>
      <w:r>
        <w:rPr>
          <w:rFonts w:eastAsia="Times New Roman" w:cs="Times New Roman" w:ascii="Titillium" w:hAnsi="Titillium"/>
          <w:b/>
          <w:spacing w:val="0"/>
          <w:sz w:val="22"/>
          <w:szCs w:val="22"/>
          <w:lang w:eastAsia="zh-CN"/>
        </w:rPr>
        <w:t xml:space="preserve"> </w:t>
      </w:r>
      <w:r>
        <w:rPr>
          <w:rFonts w:ascii="Titillium" w:hAnsi="Titillium"/>
          <w:sz w:val="22"/>
          <w:szCs w:val="22"/>
        </w:rPr>
        <w:t>W</w:t>
      </w:r>
      <w:r>
        <w:rPr>
          <w:rFonts w:ascii="Titillium" w:hAnsi="Titillium"/>
          <w:sz w:val="22"/>
          <w:szCs w:val="22"/>
          <w:vertAlign w:val="subscript"/>
        </w:rPr>
        <w:t>1</w:t>
      </w:r>
      <w:r>
        <w:rPr>
          <w:rFonts w:ascii="Titillium" w:hAnsi="Titillium"/>
          <w:sz w:val="22"/>
          <w:szCs w:val="22"/>
        </w:rPr>
        <w:t>/100</w:t>
      </w:r>
      <w:r>
        <w:rPr>
          <w:rFonts w:ascii="Titillium" w:hAnsi="Titillium"/>
          <w:color w:val="000000"/>
          <w:sz w:val="22"/>
          <w:szCs w:val="22"/>
        </w:rPr>
        <w:t xml:space="preserve">) </w:t>
      </w:r>
      <w:r>
        <w:rPr>
          <w:rFonts w:ascii="Titillium" w:hAnsi="Titillium"/>
          <w:sz w:val="22"/>
          <w:szCs w:val="22"/>
        </w:rPr>
        <w:t>należy obliczać z dokładnością do trzech miejsc po przecinku. Natomiast wynik iloczynów tj. wskaźnik waloryzacji W</w:t>
      </w:r>
      <w:r>
        <w:rPr>
          <w:rFonts w:ascii="Titillium" w:hAnsi="Titillium"/>
          <w:sz w:val="22"/>
          <w:szCs w:val="22"/>
          <w:vertAlign w:val="subscript"/>
        </w:rPr>
        <w:t>w (n)</w:t>
      </w:r>
      <w:r>
        <w:rPr>
          <w:rFonts w:ascii="Titillium" w:hAnsi="Titillium"/>
          <w:sz w:val="22"/>
          <w:szCs w:val="22"/>
        </w:rPr>
        <w:t xml:space="preserve"> należy obliczać                       z dokładnością do 4 miejsc po przecinku. </w:t>
      </w:r>
    </w:p>
    <w:p>
      <w:pPr>
        <w:pStyle w:val="Numerowanie"/>
        <w:widowControl/>
        <w:numPr>
          <w:ilvl w:val="0"/>
          <w:numId w:val="259"/>
        </w:numPr>
        <w:suppressAutoHyphens w:val="true"/>
        <w:bidi w:val="0"/>
        <w:spacing w:before="0" w:after="0"/>
        <w:ind w:hanging="283" w:left="283" w:right="0"/>
        <w:jc w:val="both"/>
        <w:textAlignment w:val="baseline"/>
        <w:rPr>
          <w:sz w:val="22"/>
          <w:szCs w:val="22"/>
        </w:rPr>
      </w:pPr>
      <w:r>
        <w:rPr>
          <w:rFonts w:ascii="Titillium" w:hAnsi="Titillium"/>
          <w:sz w:val="22"/>
          <w:szCs w:val="22"/>
        </w:rPr>
        <w:t xml:space="preserve">Waloryzowane będzie wynagrodzenie </w:t>
      </w:r>
      <w:r>
        <w:rPr>
          <w:rFonts w:ascii="Titillium" w:hAnsi="Titillium"/>
          <w:b/>
          <w:bCs/>
          <w:sz w:val="22"/>
          <w:szCs w:val="22"/>
        </w:rPr>
        <w:t>dotyczące robót budowlanych sfinansowan</w:t>
      </w:r>
      <w:r>
        <w:rPr>
          <w:rFonts w:ascii="Titillium" w:hAnsi="Titillium"/>
          <w:b/>
          <w:bCs/>
          <w:sz w:val="22"/>
          <w:szCs w:val="22"/>
        </w:rPr>
        <w:t xml:space="preserve">ych                       </w:t>
      </w:r>
      <w:r>
        <w:rPr>
          <w:rFonts w:ascii="Titillium" w:hAnsi="Titillium"/>
          <w:b/>
          <w:bCs/>
          <w:sz w:val="22"/>
          <w:szCs w:val="22"/>
        </w:rPr>
        <w:t xml:space="preserve">z Polskiego Ładu. </w:t>
      </w:r>
    </w:p>
    <w:p>
      <w:pPr>
        <w:pStyle w:val="Numerowanie"/>
        <w:widowControl/>
        <w:numPr>
          <w:ilvl w:val="0"/>
          <w:numId w:val="260"/>
        </w:numPr>
        <w:suppressAutoHyphens w:val="true"/>
        <w:bidi w:val="0"/>
        <w:spacing w:before="0" w:after="0"/>
        <w:ind w:hanging="283" w:left="283" w:right="0"/>
        <w:jc w:val="both"/>
        <w:textAlignment w:val="baseline"/>
        <w:rPr>
          <w:sz w:val="22"/>
          <w:szCs w:val="22"/>
        </w:rPr>
      </w:pPr>
      <w:r>
        <w:rPr>
          <w:rFonts w:eastAsia="Times New Roman" w:cs="Times New Roman" w:ascii="Titillium" w:hAnsi="Titillium"/>
          <w:sz w:val="22"/>
          <w:szCs w:val="22"/>
          <w:lang w:eastAsia="ar-SA"/>
        </w:rPr>
        <w:t xml:space="preserve">Waloryzacja wynagrodzenia obligatoryjnie wymaga sporządzenia aneksu do umowy                       w formie pisemnej pod rygorem nieważności. </w:t>
      </w:r>
    </w:p>
    <w:p>
      <w:pPr>
        <w:pStyle w:val="Numerowanie"/>
        <w:widowControl/>
        <w:numPr>
          <w:ilvl w:val="0"/>
          <w:numId w:val="261"/>
        </w:numPr>
        <w:suppressAutoHyphens w:val="true"/>
        <w:bidi w:val="0"/>
        <w:spacing w:before="0" w:after="0"/>
        <w:ind w:hanging="283" w:left="283" w:right="0"/>
        <w:jc w:val="both"/>
        <w:textAlignment w:val="baseline"/>
        <w:rPr>
          <w:sz w:val="22"/>
          <w:szCs w:val="22"/>
        </w:rPr>
      </w:pPr>
      <w:r>
        <w:rPr>
          <w:rFonts w:eastAsia="Times New Roman" w:cs="Times New Roman" w:ascii="Titillium" w:hAnsi="Titillium"/>
          <w:sz w:val="22"/>
          <w:szCs w:val="22"/>
          <w:lang w:eastAsia="ar-SA"/>
        </w:rPr>
        <w:t>Zmiana wynagrodzenia w danym okresie rozliczeniowym nie dotyczy</w:t>
      </w:r>
      <w:r>
        <w:rPr>
          <w:rFonts w:eastAsia="Times New Roman" w:cs="Times New Roman" w:ascii="Titillium" w:hAnsi="Titillium"/>
          <w:b/>
          <w:bCs/>
          <w:sz w:val="22"/>
          <w:szCs w:val="22"/>
          <w:lang w:eastAsia="ar-SA"/>
        </w:rPr>
        <w:t xml:space="preserve"> opracowania dokumentacji projektowej ani wycinki drzew </w:t>
      </w:r>
      <w:r>
        <w:rPr>
          <w:rFonts w:eastAsia="Times New Roman" w:cs="Times New Roman" w:ascii="Titillium" w:hAnsi="Titillium"/>
          <w:b/>
          <w:bCs/>
          <w:sz w:val="22"/>
          <w:szCs w:val="22"/>
          <w:lang w:eastAsia="ar-SA"/>
        </w:rPr>
        <w:t>oraz części robót rozbiórkowych                                   i demontażowych w ramach wkładu własnego</w:t>
      </w:r>
      <w:r>
        <w:rPr>
          <w:rFonts w:eastAsia="Times New Roman" w:cs="Times New Roman" w:ascii="Titillium" w:hAnsi="Titillium"/>
          <w:b/>
          <w:bCs/>
          <w:sz w:val="22"/>
          <w:szCs w:val="22"/>
          <w:lang w:eastAsia="ar-SA"/>
        </w:rPr>
        <w:t xml:space="preserve">. </w:t>
      </w:r>
    </w:p>
    <w:p>
      <w:pPr>
        <w:pStyle w:val="Numerowanie"/>
        <w:widowControl/>
        <w:numPr>
          <w:ilvl w:val="0"/>
          <w:numId w:val="262"/>
        </w:numPr>
        <w:suppressAutoHyphens w:val="true"/>
        <w:bidi w:val="0"/>
        <w:spacing w:before="0" w:after="0"/>
        <w:ind w:hanging="283" w:left="283" w:right="0"/>
        <w:jc w:val="both"/>
        <w:textAlignment w:val="baseline"/>
        <w:rPr>
          <w:sz w:val="22"/>
          <w:szCs w:val="22"/>
        </w:rPr>
      </w:pPr>
      <w:r>
        <w:rPr>
          <w:rFonts w:eastAsia="Times New Roman" w:cs="Times New Roman" w:ascii="Titillium" w:hAnsi="Titillium"/>
          <w:sz w:val="22"/>
          <w:szCs w:val="22"/>
          <w:lang w:eastAsia="ar-SA"/>
        </w:rPr>
        <w:t>Maksymalna wartość zmiany wynagrodzenia z przyczyn określonych w ust. 1 nie może przekroczyć 5%</w:t>
      </w:r>
      <w:r>
        <w:rPr>
          <w:rFonts w:eastAsia="Times New Roman" w:cs="Times New Roman" w:ascii="Titillium" w:hAnsi="Titillium"/>
          <w:b/>
          <w:bCs/>
          <w:sz w:val="22"/>
          <w:szCs w:val="22"/>
          <w:lang w:eastAsia="ar-SA"/>
        </w:rPr>
        <w:t xml:space="preserve"> wynagrodzenia za roboty budowlano-montażowe umowy</w:t>
      </w:r>
      <w:r>
        <w:rPr>
          <w:rFonts w:eastAsia="Times New Roman" w:cs="Times New Roman" w:ascii="Titillium" w:hAnsi="Titillium"/>
          <w:sz w:val="22"/>
          <w:szCs w:val="22"/>
          <w:lang w:eastAsia="ar-SA"/>
        </w:rPr>
        <w:t xml:space="preserve"> (z daty zawarcia umowy). Po osiągnięciu pułapu, o</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kt</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rym mowa w zdaniu poprzedzaj</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cym, waloryzacja wynagrodzenia na zasadach opisanych w</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 xml:space="preserve">niniejszym paragrafie nie ma zastosowania. </w:t>
      </w:r>
    </w:p>
    <w:p>
      <w:pPr>
        <w:pStyle w:val="Numerowanie"/>
        <w:widowControl/>
        <w:numPr>
          <w:ilvl w:val="0"/>
          <w:numId w:val="263"/>
        </w:numPr>
        <w:suppressAutoHyphens w:val="true"/>
        <w:bidi w:val="0"/>
        <w:spacing w:before="0" w:after="0"/>
        <w:ind w:hanging="283" w:left="283" w:right="0"/>
        <w:jc w:val="both"/>
        <w:textAlignment w:val="baseline"/>
        <w:rPr>
          <w:sz w:val="22"/>
          <w:szCs w:val="22"/>
        </w:rPr>
      </w:pPr>
      <w:r>
        <w:rPr>
          <w:rFonts w:ascii="Titillium" w:hAnsi="Titillium"/>
          <w:sz w:val="22"/>
          <w:szCs w:val="22"/>
          <w:lang w:eastAsia="ar-SA"/>
        </w:rPr>
        <w:t xml:space="preserve">Przez maksymalną wartość zmian wynagrodzenia, o której mowa w ust. 7, należy rozumieć wartość wzrostu lub spadku wynagrodzenia Wykonawcy wynikającą z waloryzacji. </w:t>
      </w:r>
    </w:p>
    <w:p>
      <w:pPr>
        <w:pStyle w:val="Numerowanie"/>
        <w:widowControl/>
        <w:numPr>
          <w:ilvl w:val="0"/>
          <w:numId w:val="264"/>
        </w:numPr>
        <w:suppressAutoHyphens w:val="true"/>
        <w:bidi w:val="0"/>
        <w:spacing w:before="0" w:after="0"/>
        <w:ind w:hanging="283" w:left="283" w:right="0"/>
        <w:jc w:val="both"/>
        <w:textAlignment w:val="baseline"/>
        <w:rPr>
          <w:sz w:val="22"/>
          <w:szCs w:val="22"/>
        </w:rPr>
      </w:pPr>
      <w:r>
        <w:rPr>
          <w:rFonts w:eastAsia="Times New Roman" w:cs="Times New Roman" w:ascii="Titillium" w:hAnsi="Titillium"/>
          <w:sz w:val="22"/>
          <w:szCs w:val="22"/>
          <w:lang w:eastAsia="ar-SA"/>
        </w:rPr>
        <w:t>W celu skorzystania z uprawnienia do ubiegania się o zmianę wynagrodzenia z przyczyn, o</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kt</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rych mowa w ust. 1, Wykonawca wyst</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pi do Zamawiaj</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cego z wnioskiem o dokonanie zmiany wysoko</w:t>
      </w:r>
      <w:r>
        <w:rPr>
          <w:rFonts w:eastAsia="Times New Roman" w:cs="Titillium" w:ascii="Titillium" w:hAnsi="Titillium"/>
          <w:sz w:val="22"/>
          <w:szCs w:val="22"/>
          <w:lang w:eastAsia="ar-SA"/>
        </w:rPr>
        <w:t>ś</w:t>
      </w:r>
      <w:r>
        <w:rPr>
          <w:rFonts w:eastAsia="Times New Roman" w:cs="Times New Roman" w:ascii="Titillium" w:hAnsi="Titillium"/>
          <w:sz w:val="22"/>
          <w:szCs w:val="22"/>
          <w:lang w:eastAsia="ar-SA"/>
        </w:rPr>
        <w:t>ci wynagrodzenia nale</w:t>
      </w:r>
      <w:r>
        <w:rPr>
          <w:rFonts w:eastAsia="Times New Roman" w:cs="Titillium" w:ascii="Titillium" w:hAnsi="Titillium"/>
          <w:sz w:val="22"/>
          <w:szCs w:val="22"/>
          <w:lang w:eastAsia="ar-SA"/>
        </w:rPr>
        <w:t>ż</w:t>
      </w:r>
      <w:r>
        <w:rPr>
          <w:rFonts w:eastAsia="Times New Roman" w:cs="Times New Roman" w:ascii="Titillium" w:hAnsi="Titillium"/>
          <w:sz w:val="22"/>
          <w:szCs w:val="22"/>
          <w:lang w:eastAsia="ar-SA"/>
        </w:rPr>
        <w:t>nego Wykonawcy, wraz z</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uzasadnieniem zawieraj</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cym w szczeg</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lno</w:t>
      </w:r>
      <w:r>
        <w:rPr>
          <w:rFonts w:eastAsia="Times New Roman" w:cs="Titillium" w:ascii="Titillium" w:hAnsi="Titillium"/>
          <w:sz w:val="22"/>
          <w:szCs w:val="22"/>
          <w:lang w:eastAsia="ar-SA"/>
        </w:rPr>
        <w:t>ś</w:t>
      </w:r>
      <w:r>
        <w:rPr>
          <w:rFonts w:eastAsia="Times New Roman" w:cs="Times New Roman" w:ascii="Titillium" w:hAnsi="Titillium"/>
          <w:sz w:val="22"/>
          <w:szCs w:val="22"/>
          <w:lang w:eastAsia="ar-SA"/>
        </w:rPr>
        <w:t>ci szczeg</w:t>
      </w:r>
      <w:r>
        <w:rPr>
          <w:rFonts w:eastAsia="Times New Roman" w:cs="Titillium" w:ascii="Titillium" w:hAnsi="Titillium"/>
          <w:sz w:val="22"/>
          <w:szCs w:val="22"/>
          <w:lang w:eastAsia="ar-SA"/>
        </w:rPr>
        <w:t>ół</w:t>
      </w:r>
      <w:r>
        <w:rPr>
          <w:rFonts w:eastAsia="Times New Roman" w:cs="Times New Roman" w:ascii="Titillium" w:hAnsi="Titillium"/>
          <w:sz w:val="22"/>
          <w:szCs w:val="22"/>
          <w:lang w:eastAsia="ar-SA"/>
        </w:rPr>
        <w:t>owe wyliczenie ca</w:t>
      </w:r>
      <w:r>
        <w:rPr>
          <w:rFonts w:eastAsia="Times New Roman" w:cs="Titillium" w:ascii="Titillium" w:hAnsi="Titillium"/>
          <w:sz w:val="22"/>
          <w:szCs w:val="22"/>
          <w:lang w:eastAsia="ar-SA"/>
        </w:rPr>
        <w:t>ł</w:t>
      </w:r>
      <w:r>
        <w:rPr>
          <w:rFonts w:eastAsia="Times New Roman" w:cs="Times New Roman" w:ascii="Titillium" w:hAnsi="Titillium"/>
          <w:sz w:val="22"/>
          <w:szCs w:val="22"/>
          <w:lang w:eastAsia="ar-SA"/>
        </w:rPr>
        <w:t>kowitej kwoty, o</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jak</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 xml:space="preserve"> wynagrodzenie Wykonawcy powinno ulec zmianie. </w:t>
      </w:r>
    </w:p>
    <w:p>
      <w:pPr>
        <w:pStyle w:val="Numerowanie"/>
        <w:widowControl/>
        <w:numPr>
          <w:ilvl w:val="0"/>
          <w:numId w:val="265"/>
        </w:numPr>
        <w:suppressAutoHyphens w:val="true"/>
        <w:bidi w:val="0"/>
        <w:spacing w:before="0" w:after="0"/>
        <w:ind w:hanging="397" w:left="283" w:right="0"/>
        <w:jc w:val="both"/>
        <w:textAlignment w:val="baseline"/>
        <w:rPr>
          <w:sz w:val="22"/>
          <w:szCs w:val="22"/>
        </w:rPr>
      </w:pPr>
      <w:r>
        <w:rPr>
          <w:rFonts w:eastAsia="Times New Roman" w:cs="Times New Roman" w:ascii="Titillium" w:hAnsi="Titillium"/>
          <w:sz w:val="22"/>
          <w:szCs w:val="22"/>
          <w:lang w:eastAsia="ar-SA"/>
        </w:rPr>
        <w:t>Do wniosku, o którym mowa w ust. 9, Wykonawca zobowiązany jest dołączyć dokumenty, z</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kt</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rych b</w:t>
      </w:r>
      <w:r>
        <w:rPr>
          <w:rFonts w:eastAsia="Times New Roman" w:cs="Titillium" w:ascii="Titillium" w:hAnsi="Titillium"/>
          <w:sz w:val="22"/>
          <w:szCs w:val="22"/>
          <w:lang w:eastAsia="ar-SA"/>
        </w:rPr>
        <w:t>ę</w:t>
      </w:r>
      <w:r>
        <w:rPr>
          <w:rFonts w:eastAsia="Times New Roman" w:cs="Times New Roman" w:ascii="Titillium" w:hAnsi="Titillium"/>
          <w:sz w:val="22"/>
          <w:szCs w:val="22"/>
          <w:lang w:eastAsia="ar-SA"/>
        </w:rPr>
        <w:t>dzie wynika</w:t>
      </w:r>
      <w:r>
        <w:rPr>
          <w:rFonts w:eastAsia="Times New Roman" w:cs="Titillium" w:ascii="Titillium" w:hAnsi="Titillium"/>
          <w:sz w:val="22"/>
          <w:szCs w:val="22"/>
          <w:lang w:eastAsia="ar-SA"/>
        </w:rPr>
        <w:t>ć</w:t>
      </w:r>
      <w:r>
        <w:rPr>
          <w:rFonts w:eastAsia="Times New Roman" w:cs="Times New Roman" w:ascii="Titillium" w:hAnsi="Titillium"/>
          <w:sz w:val="22"/>
          <w:szCs w:val="22"/>
          <w:lang w:eastAsia="ar-SA"/>
        </w:rPr>
        <w:t>, w jakim zakresie zmiany cen materia</w:t>
      </w:r>
      <w:r>
        <w:rPr>
          <w:rFonts w:eastAsia="Times New Roman" w:cs="Titillium" w:ascii="Titillium" w:hAnsi="Titillium"/>
          <w:sz w:val="22"/>
          <w:szCs w:val="22"/>
          <w:lang w:eastAsia="ar-SA"/>
        </w:rPr>
        <w:t>łó</w:t>
      </w:r>
      <w:r>
        <w:rPr>
          <w:rFonts w:eastAsia="Times New Roman" w:cs="Times New Roman" w:ascii="Titillium" w:hAnsi="Titillium"/>
          <w:sz w:val="22"/>
          <w:szCs w:val="22"/>
          <w:lang w:eastAsia="ar-SA"/>
        </w:rPr>
        <w:t>w i koszt</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w maj</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 xml:space="preserve"> wp</w:t>
      </w:r>
      <w:r>
        <w:rPr>
          <w:rFonts w:eastAsia="Times New Roman" w:cs="Titillium" w:ascii="Titillium" w:hAnsi="Titillium"/>
          <w:sz w:val="22"/>
          <w:szCs w:val="22"/>
          <w:lang w:eastAsia="ar-SA"/>
        </w:rPr>
        <w:t>ł</w:t>
      </w:r>
      <w:r>
        <w:rPr>
          <w:rFonts w:eastAsia="Times New Roman" w:cs="Times New Roman" w:ascii="Titillium" w:hAnsi="Titillium"/>
          <w:sz w:val="22"/>
          <w:szCs w:val="22"/>
          <w:lang w:eastAsia="ar-SA"/>
        </w:rPr>
        <w:t xml:space="preserve">yw na koszty wykonania umowy. </w:t>
      </w:r>
    </w:p>
    <w:p>
      <w:pPr>
        <w:pStyle w:val="Numerowanie"/>
        <w:widowControl/>
        <w:numPr>
          <w:ilvl w:val="0"/>
          <w:numId w:val="266"/>
        </w:numPr>
        <w:suppressAutoHyphens w:val="true"/>
        <w:bidi w:val="0"/>
        <w:spacing w:before="0" w:after="0"/>
        <w:ind w:hanging="397" w:left="283" w:right="0"/>
        <w:jc w:val="both"/>
        <w:textAlignment w:val="baseline"/>
        <w:rPr>
          <w:sz w:val="22"/>
          <w:szCs w:val="22"/>
        </w:rPr>
      </w:pPr>
      <w:r>
        <w:rPr>
          <w:rFonts w:eastAsia="Times New Roman" w:cs="Times New Roman" w:ascii="Titillium" w:hAnsi="Titillium"/>
          <w:sz w:val="22"/>
          <w:szCs w:val="22"/>
          <w:lang w:eastAsia="ar-SA"/>
        </w:rPr>
        <w:t>Zamawiający w terminie 14 dni roboczych od dnia przekazania wniosku, o którym mowa w</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ust. 9 przeka</w:t>
      </w:r>
      <w:r>
        <w:rPr>
          <w:rFonts w:eastAsia="Times New Roman" w:cs="Titillium" w:ascii="Titillium" w:hAnsi="Titillium"/>
          <w:sz w:val="22"/>
          <w:szCs w:val="22"/>
          <w:lang w:eastAsia="ar-SA"/>
        </w:rPr>
        <w:t>ż</w:t>
      </w:r>
      <w:r>
        <w:rPr>
          <w:rFonts w:eastAsia="Times New Roman" w:cs="Times New Roman" w:ascii="Titillium" w:hAnsi="Titillium"/>
          <w:sz w:val="22"/>
          <w:szCs w:val="22"/>
          <w:lang w:eastAsia="ar-SA"/>
        </w:rPr>
        <w:t>e Wykonawcy informacj</w:t>
      </w:r>
      <w:r>
        <w:rPr>
          <w:rFonts w:eastAsia="Times New Roman" w:cs="Titillium" w:ascii="Titillium" w:hAnsi="Titillium"/>
          <w:sz w:val="22"/>
          <w:szCs w:val="22"/>
          <w:lang w:eastAsia="ar-SA"/>
        </w:rPr>
        <w:t>ę</w:t>
      </w:r>
      <w:r>
        <w:rPr>
          <w:rFonts w:eastAsia="Times New Roman" w:cs="Times New Roman" w:ascii="Titillium" w:hAnsi="Titillium"/>
          <w:sz w:val="22"/>
          <w:szCs w:val="22"/>
          <w:lang w:eastAsia="ar-SA"/>
        </w:rPr>
        <w:t xml:space="preserve"> o zakresie zmian wynagrodzenia nale</w:t>
      </w:r>
      <w:r>
        <w:rPr>
          <w:rFonts w:eastAsia="Times New Roman" w:cs="Titillium" w:ascii="Titillium" w:hAnsi="Titillium"/>
          <w:sz w:val="22"/>
          <w:szCs w:val="22"/>
          <w:lang w:eastAsia="ar-SA"/>
        </w:rPr>
        <w:t>ż</w:t>
      </w:r>
      <w:r>
        <w:rPr>
          <w:rFonts w:eastAsia="Times New Roman" w:cs="Times New Roman" w:ascii="Titillium" w:hAnsi="Titillium"/>
          <w:sz w:val="22"/>
          <w:szCs w:val="22"/>
          <w:lang w:eastAsia="ar-SA"/>
        </w:rPr>
        <w:t>nego Wykonawcy, albo informacj</w:t>
      </w:r>
      <w:r>
        <w:rPr>
          <w:rFonts w:eastAsia="Times New Roman" w:cs="Titillium" w:ascii="Titillium" w:hAnsi="Titillium"/>
          <w:sz w:val="22"/>
          <w:szCs w:val="22"/>
          <w:lang w:eastAsia="ar-SA"/>
        </w:rPr>
        <w:t>ę</w:t>
      </w:r>
      <w:r>
        <w:rPr>
          <w:rFonts w:eastAsia="Times New Roman" w:cs="Times New Roman" w:ascii="Titillium" w:hAnsi="Titillium"/>
          <w:sz w:val="22"/>
          <w:szCs w:val="22"/>
          <w:lang w:eastAsia="ar-SA"/>
        </w:rPr>
        <w:t xml:space="preserve"> o braku podstaw do dokonania zmian wraz z uzasadnieniem.</w:t>
      </w:r>
    </w:p>
    <w:p>
      <w:pPr>
        <w:pStyle w:val="Numerowanie"/>
        <w:widowControl/>
        <w:numPr>
          <w:ilvl w:val="0"/>
          <w:numId w:val="267"/>
        </w:numPr>
        <w:suppressAutoHyphens w:val="true"/>
        <w:bidi w:val="0"/>
        <w:spacing w:before="0" w:after="0"/>
        <w:ind w:hanging="397" w:left="283" w:right="0"/>
        <w:jc w:val="both"/>
        <w:textAlignment w:val="baseline"/>
        <w:rPr>
          <w:sz w:val="22"/>
          <w:szCs w:val="22"/>
        </w:rPr>
      </w:pPr>
      <w:r>
        <w:rPr>
          <w:rFonts w:eastAsia="Times New Roman" w:cs="Times New Roman" w:ascii="Titillium" w:hAnsi="Titillium"/>
          <w:sz w:val="22"/>
          <w:szCs w:val="22"/>
          <w:lang w:eastAsia="ar-SA"/>
        </w:rPr>
        <w:t>W sprawach nieuregulowanych w niniejszym paragrafie zastosowanie znajdą postanowienia przykładowych klauzul waloryzacyjnych dla sektora budownictwa dostępnych na stronie internetowej Urzędu Zamówień Publicznych.</w:t>
      </w:r>
    </w:p>
    <w:p>
      <w:pPr>
        <w:pStyle w:val="Standard"/>
        <w:tabs>
          <w:tab w:val="clear" w:pos="720"/>
          <w:tab w:val="left" w:pos="337" w:leader="none"/>
          <w:tab w:val="left" w:pos="627" w:leader="none"/>
          <w:tab w:val="left" w:pos="637" w:leader="none"/>
          <w:tab w:val="left" w:pos="680" w:leader="none"/>
        </w:tabs>
        <w:ind w:hanging="454" w:left="283"/>
        <w:jc w:val="center"/>
        <w:rPr>
          <w:rFonts w:ascii="Titillium" w:hAnsi="Titillium" w:eastAsia="Times New Roman" w:cs="Times New Roman"/>
          <w:sz w:val="22"/>
          <w:szCs w:val="22"/>
          <w:lang w:eastAsia="ar-SA"/>
        </w:rPr>
      </w:pPr>
      <w:r>
        <w:rPr>
          <w:rFonts w:eastAsia="Times New Roman" w:cs="Times New Roman" w:ascii="Titillium" w:hAnsi="Titillium"/>
          <w:sz w:val="22"/>
          <w:szCs w:val="22"/>
          <w:lang w:eastAsia="ar-SA"/>
        </w:rPr>
      </w:r>
    </w:p>
    <w:p>
      <w:pPr>
        <w:pStyle w:val="Normal"/>
        <w:rPr>
          <w:sz w:val="22"/>
          <w:szCs w:val="22"/>
        </w:rPr>
      </w:pPr>
      <w:r>
        <w:rPr>
          <w:sz w:val="22"/>
          <w:szCs w:val="22"/>
          <w:lang w:eastAsia="ar-SA"/>
        </w:rPr>
        <w:t xml:space="preserve"> </w:t>
      </w:r>
      <w:r>
        <w:rPr>
          <w:sz w:val="22"/>
          <w:szCs w:val="22"/>
        </w:rPr>
        <w:t>§25</w:t>
      </w:r>
    </w:p>
    <w:p>
      <w:pPr>
        <w:pStyle w:val="Heading1"/>
        <w:rPr>
          <w:sz w:val="22"/>
          <w:szCs w:val="22"/>
        </w:rPr>
      </w:pPr>
      <w:r>
        <w:rPr>
          <w:sz w:val="22"/>
          <w:szCs w:val="22"/>
        </w:rPr>
        <w:t>Właściwość miejscowa Sądu</w:t>
      </w:r>
    </w:p>
    <w:p>
      <w:pPr>
        <w:pStyle w:val="Standard"/>
        <w:rPr>
          <w:sz w:val="22"/>
          <w:szCs w:val="22"/>
        </w:rPr>
      </w:pPr>
      <w:r>
        <w:rPr/>
      </w:r>
    </w:p>
    <w:p>
      <w:pPr>
        <w:pStyle w:val="NormalWeb"/>
        <w:tabs>
          <w:tab w:val="clear" w:pos="720"/>
          <w:tab w:val="left" w:pos="180" w:leader="none"/>
          <w:tab w:val="left" w:pos="360" w:leader="none"/>
        </w:tabs>
        <w:spacing w:before="0" w:after="0"/>
        <w:jc w:val="both"/>
        <w:rPr>
          <w:sz w:val="22"/>
          <w:szCs w:val="22"/>
        </w:rPr>
      </w:pPr>
      <w:r>
        <w:rPr>
          <w:rFonts w:ascii="Titillium" w:hAnsi="Titillium"/>
          <w:sz w:val="22"/>
          <w:szCs w:val="22"/>
        </w:rPr>
        <w:t>Wszelkie spory mogące wynikać z realizacji niniejszej umowy rozstrzygać będzie Sąd właściwy dla siedziby Zamawiającego, po wyczerpaniu przez strony drogi do polubownego ich załatwienia.</w:t>
      </w:r>
    </w:p>
    <w:p>
      <w:pPr>
        <w:pStyle w:val="NormalWeb"/>
        <w:spacing w:before="0" w:after="0"/>
        <w:rPr>
          <w:rFonts w:ascii="Titillium" w:hAnsi="Titillium"/>
          <w:b/>
          <w:sz w:val="22"/>
          <w:szCs w:val="22"/>
        </w:rPr>
      </w:pPr>
      <w:r>
        <w:rPr>
          <w:rFonts w:ascii="Titillium" w:hAnsi="Titillium"/>
          <w:b/>
          <w:sz w:val="22"/>
          <w:szCs w:val="22"/>
        </w:rPr>
      </w:r>
    </w:p>
    <w:p>
      <w:pPr>
        <w:pStyle w:val="Normal"/>
        <w:rPr>
          <w:sz w:val="22"/>
          <w:szCs w:val="22"/>
        </w:rPr>
      </w:pPr>
      <w:r>
        <w:rPr>
          <w:sz w:val="22"/>
          <w:szCs w:val="22"/>
        </w:rPr>
        <w:t>§</w:t>
      </w:r>
      <w:r>
        <w:rPr>
          <w:sz w:val="22"/>
          <w:szCs w:val="22"/>
          <w:lang w:bidi="ar-SA"/>
        </w:rPr>
        <w:t>26</w:t>
      </w:r>
    </w:p>
    <w:p>
      <w:pPr>
        <w:pStyle w:val="Heading1"/>
        <w:rPr>
          <w:sz w:val="22"/>
          <w:szCs w:val="22"/>
        </w:rPr>
      </w:pPr>
      <w:r>
        <w:rPr>
          <w:sz w:val="22"/>
          <w:szCs w:val="22"/>
        </w:rPr>
        <w:t xml:space="preserve"> </w:t>
      </w:r>
      <w:r>
        <w:rPr>
          <w:sz w:val="22"/>
          <w:szCs w:val="22"/>
        </w:rPr>
        <w:t>Mediacja</w:t>
      </w:r>
    </w:p>
    <w:p>
      <w:pPr>
        <w:pStyle w:val="Standard"/>
        <w:rPr>
          <w:sz w:val="22"/>
          <w:szCs w:val="22"/>
        </w:rPr>
      </w:pPr>
      <w:r>
        <w:rPr/>
      </w:r>
    </w:p>
    <w:p>
      <w:pPr>
        <w:pStyle w:val="NormalWeb"/>
        <w:tabs>
          <w:tab w:val="clear" w:pos="720"/>
          <w:tab w:val="left" w:pos="0" w:leader="none"/>
          <w:tab w:val="center" w:pos="4536" w:leader="none"/>
          <w:tab w:val="left" w:pos="5805" w:leader="none"/>
          <w:tab w:val="left" w:pos="6840" w:leader="none"/>
        </w:tabs>
        <w:spacing w:before="0" w:after="0"/>
        <w:jc w:val="both"/>
        <w:rPr>
          <w:sz w:val="22"/>
          <w:szCs w:val="22"/>
        </w:rPr>
      </w:pPr>
      <w:r>
        <w:rPr>
          <w:rFonts w:cs="Titillium" w:ascii="Titillium" w:hAnsi="Titillium"/>
          <w:sz w:val="22"/>
          <w:szCs w:val="22"/>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pPr>
        <w:pStyle w:val="NormalWeb"/>
        <w:spacing w:before="0" w:after="0"/>
        <w:jc w:val="center"/>
        <w:rPr>
          <w:rFonts w:ascii="Titillium" w:hAnsi="Titillium"/>
          <w:b/>
          <w:sz w:val="22"/>
          <w:szCs w:val="22"/>
        </w:rPr>
      </w:pPr>
      <w:r>
        <w:rPr>
          <w:rFonts w:ascii="Titillium" w:hAnsi="Titillium"/>
          <w:b/>
          <w:sz w:val="22"/>
          <w:szCs w:val="22"/>
        </w:rPr>
      </w:r>
    </w:p>
    <w:p>
      <w:pPr>
        <w:pStyle w:val="Normal"/>
        <w:rPr>
          <w:sz w:val="22"/>
          <w:szCs w:val="22"/>
        </w:rPr>
      </w:pPr>
      <w:r>
        <w:rPr>
          <w:sz w:val="22"/>
          <w:szCs w:val="22"/>
        </w:rPr>
        <w:t>§27</w:t>
      </w:r>
    </w:p>
    <w:p>
      <w:pPr>
        <w:pStyle w:val="Heading1"/>
        <w:rPr>
          <w:sz w:val="22"/>
          <w:szCs w:val="22"/>
        </w:rPr>
      </w:pPr>
      <w:r>
        <w:rPr>
          <w:sz w:val="22"/>
          <w:szCs w:val="22"/>
          <w:lang w:eastAsia="ar-SA"/>
        </w:rPr>
        <w:t>Postanowienia ko</w:t>
      </w:r>
      <w:r>
        <w:rPr>
          <w:rFonts w:eastAsia="TimesNewRoman"/>
          <w:sz w:val="22"/>
          <w:szCs w:val="22"/>
          <w:lang w:eastAsia="ar-SA"/>
        </w:rPr>
        <w:t>ń</w:t>
      </w:r>
      <w:r>
        <w:rPr>
          <w:sz w:val="22"/>
          <w:szCs w:val="22"/>
          <w:lang w:eastAsia="ar-SA"/>
        </w:rPr>
        <w:t>cowe</w:t>
      </w:r>
    </w:p>
    <w:p>
      <w:pPr>
        <w:pStyle w:val="Standard"/>
        <w:rPr>
          <w:sz w:val="22"/>
          <w:szCs w:val="22"/>
        </w:rPr>
      </w:pPr>
      <w:r>
        <w:rPr/>
      </w:r>
    </w:p>
    <w:p>
      <w:pPr>
        <w:pStyle w:val="NormalWeb"/>
        <w:numPr>
          <w:ilvl w:val="0"/>
          <w:numId w:val="16"/>
        </w:numPr>
        <w:tabs>
          <w:tab w:val="clear" w:pos="720"/>
          <w:tab w:val="left" w:pos="315" w:leader="none"/>
        </w:tabs>
        <w:spacing w:before="0" w:after="0"/>
        <w:jc w:val="both"/>
        <w:rPr>
          <w:sz w:val="22"/>
          <w:szCs w:val="22"/>
        </w:rPr>
      </w:pPr>
      <w:r>
        <w:rPr>
          <w:rFonts w:ascii="Titillium" w:hAnsi="Titillium"/>
          <w:sz w:val="22"/>
          <w:szCs w:val="22"/>
        </w:rPr>
        <w:t>W sprawach nieuregulowanych niniejszą umową mają zastosowanie przepisy ustawy Prawo zamówień publicznych oraz przepisy Kodeksu cywilnego.</w:t>
      </w:r>
    </w:p>
    <w:p>
      <w:pPr>
        <w:pStyle w:val="NormalWeb"/>
        <w:numPr>
          <w:ilvl w:val="0"/>
          <w:numId w:val="268"/>
        </w:numPr>
        <w:tabs>
          <w:tab w:val="clear" w:pos="720"/>
          <w:tab w:val="left" w:pos="315" w:leader="none"/>
        </w:tabs>
        <w:spacing w:before="0" w:after="0"/>
        <w:jc w:val="both"/>
        <w:rPr>
          <w:sz w:val="22"/>
          <w:szCs w:val="22"/>
        </w:rPr>
      </w:pPr>
      <w:r>
        <w:rPr>
          <w:rFonts w:ascii="Titillium" w:hAnsi="Titillium"/>
          <w:sz w:val="22"/>
          <w:szCs w:val="22"/>
        </w:rPr>
        <w:t>Dokumentami związanymi z niniejszą umową w formie załączników są:</w:t>
      </w:r>
    </w:p>
    <w:p>
      <w:pPr>
        <w:pStyle w:val="NormalWeb"/>
        <w:numPr>
          <w:ilvl w:val="0"/>
          <w:numId w:val="17"/>
        </w:numPr>
        <w:tabs>
          <w:tab w:val="clear" w:pos="720"/>
          <w:tab w:val="left" w:pos="360" w:leader="none"/>
        </w:tabs>
        <w:spacing w:before="0" w:after="0"/>
        <w:jc w:val="both"/>
        <w:rPr>
          <w:sz w:val="22"/>
          <w:szCs w:val="22"/>
        </w:rPr>
      </w:pPr>
      <w:r>
        <w:rPr>
          <w:rFonts w:ascii="Titillium" w:hAnsi="Titillium"/>
          <w:sz w:val="22"/>
          <w:szCs w:val="22"/>
        </w:rPr>
        <w:t>program funkcjonalno- użytkowy,</w:t>
      </w:r>
    </w:p>
    <w:p>
      <w:pPr>
        <w:pStyle w:val="NormalWeb"/>
        <w:numPr>
          <w:ilvl w:val="0"/>
          <w:numId w:val="17"/>
        </w:numPr>
        <w:tabs>
          <w:tab w:val="clear" w:pos="720"/>
          <w:tab w:val="left" w:pos="360" w:leader="none"/>
        </w:tabs>
        <w:spacing w:before="0" w:after="0"/>
        <w:jc w:val="both"/>
        <w:rPr>
          <w:sz w:val="22"/>
          <w:szCs w:val="22"/>
        </w:rPr>
      </w:pPr>
      <w:r>
        <w:rPr>
          <w:rFonts w:ascii="Titillium" w:hAnsi="Titillium"/>
          <w:sz w:val="22"/>
          <w:szCs w:val="22"/>
        </w:rPr>
        <w:t>SWZ,</w:t>
      </w:r>
    </w:p>
    <w:p>
      <w:pPr>
        <w:pStyle w:val="NormalWeb"/>
        <w:numPr>
          <w:ilvl w:val="0"/>
          <w:numId w:val="17"/>
        </w:numPr>
        <w:tabs>
          <w:tab w:val="clear" w:pos="720"/>
          <w:tab w:val="left" w:pos="360" w:leader="none"/>
        </w:tabs>
        <w:spacing w:before="0" w:after="0"/>
        <w:jc w:val="both"/>
        <w:rPr>
          <w:sz w:val="22"/>
          <w:szCs w:val="22"/>
        </w:rPr>
      </w:pPr>
      <w:r>
        <w:rPr>
          <w:rFonts w:ascii="Titillium" w:hAnsi="Titillium"/>
          <w:sz w:val="22"/>
          <w:szCs w:val="22"/>
        </w:rPr>
        <w:t>oferta,</w:t>
      </w:r>
    </w:p>
    <w:p>
      <w:pPr>
        <w:pStyle w:val="NormalWeb"/>
        <w:numPr>
          <w:ilvl w:val="0"/>
          <w:numId w:val="17"/>
        </w:numPr>
        <w:tabs>
          <w:tab w:val="clear" w:pos="720"/>
          <w:tab w:val="left" w:pos="360" w:leader="none"/>
        </w:tabs>
        <w:spacing w:before="0" w:after="0"/>
        <w:jc w:val="both"/>
        <w:rPr>
          <w:sz w:val="22"/>
          <w:szCs w:val="22"/>
        </w:rPr>
      </w:pPr>
      <w:r>
        <w:rPr>
          <w:rFonts w:ascii="Titillium" w:hAnsi="Titillium"/>
          <w:sz w:val="22"/>
          <w:szCs w:val="22"/>
        </w:rPr>
        <w:t xml:space="preserve">tabela elementów scalonych </w:t>
      </w:r>
      <w:r>
        <w:rPr>
          <w:rFonts w:ascii="Titillium" w:hAnsi="Titillium"/>
          <w:sz w:val="22"/>
          <w:szCs w:val="22"/>
        </w:rPr>
        <w:t>i harmonogram rzeczowo - finansowy,</w:t>
      </w:r>
    </w:p>
    <w:p>
      <w:pPr>
        <w:pStyle w:val="NormalWeb"/>
        <w:numPr>
          <w:ilvl w:val="0"/>
          <w:numId w:val="17"/>
        </w:numPr>
        <w:tabs>
          <w:tab w:val="clear" w:pos="720"/>
          <w:tab w:val="left" w:pos="360" w:leader="none"/>
        </w:tabs>
        <w:spacing w:before="0" w:after="0"/>
        <w:jc w:val="both"/>
        <w:rPr>
          <w:sz w:val="22"/>
          <w:szCs w:val="22"/>
        </w:rPr>
      </w:pPr>
      <w:r>
        <w:rPr>
          <w:rFonts w:ascii="Titillium" w:hAnsi="Titillium"/>
          <w:sz w:val="22"/>
          <w:szCs w:val="22"/>
        </w:rPr>
        <w:t>wzór karty nadzoru autorskiego.</w:t>
      </w:r>
    </w:p>
    <w:p>
      <w:pPr>
        <w:pStyle w:val="Standard"/>
        <w:numPr>
          <w:ilvl w:val="0"/>
          <w:numId w:val="269"/>
        </w:numPr>
        <w:rPr>
          <w:sz w:val="22"/>
          <w:szCs w:val="22"/>
        </w:rPr>
      </w:pPr>
      <w:r>
        <w:rPr>
          <w:rFonts w:ascii="Titillium" w:hAnsi="Titillium"/>
          <w:sz w:val="22"/>
          <w:szCs w:val="22"/>
        </w:rPr>
        <w:t>Umowę sporządzono w dwóch jednobrzmiących egzemplarzach – po jednym dla każdej ze</w:t>
      </w:r>
      <w:r>
        <w:rPr>
          <w:rFonts w:cs="Calibri" w:ascii="Calibri" w:hAnsi="Calibri"/>
          <w:sz w:val="22"/>
          <w:szCs w:val="22"/>
        </w:rPr>
        <w:t> </w:t>
      </w:r>
      <w:r>
        <w:rPr>
          <w:rFonts w:ascii="Titillium" w:hAnsi="Titillium"/>
          <w:sz w:val="22"/>
          <w:szCs w:val="22"/>
        </w:rPr>
        <w:t>stron.</w:t>
      </w:r>
    </w:p>
    <w:p>
      <w:pPr>
        <w:pStyle w:val="Standard"/>
        <w:rPr>
          <w:rFonts w:ascii="Titillium" w:hAnsi="Titillium"/>
          <w:sz w:val="22"/>
          <w:szCs w:val="22"/>
        </w:rPr>
      </w:pPr>
      <w:r>
        <w:rPr>
          <w:rFonts w:ascii="Titillium" w:hAnsi="Titillium"/>
          <w:sz w:val="22"/>
          <w:szCs w:val="22"/>
        </w:rPr>
      </w:r>
    </w:p>
    <w:p>
      <w:pPr>
        <w:pStyle w:val="Standard"/>
        <w:rPr>
          <w:rFonts w:ascii="Titillium" w:hAnsi="Titillium"/>
          <w:sz w:val="22"/>
          <w:szCs w:val="22"/>
        </w:rPr>
      </w:pPr>
      <w:r>
        <w:rPr>
          <w:rFonts w:ascii="Titillium" w:hAnsi="Titillium"/>
          <w:sz w:val="22"/>
          <w:szCs w:val="22"/>
        </w:rPr>
      </w:r>
    </w:p>
    <w:p>
      <w:pPr>
        <w:pStyle w:val="Standard"/>
        <w:rPr>
          <w:rFonts w:ascii="Titillium" w:hAnsi="Titillium"/>
          <w:sz w:val="22"/>
          <w:szCs w:val="22"/>
        </w:rPr>
      </w:pPr>
      <w:r>
        <w:rPr>
          <w:rFonts w:ascii="Titillium" w:hAnsi="Titillium"/>
          <w:sz w:val="22"/>
          <w:szCs w:val="22"/>
        </w:rPr>
      </w:r>
    </w:p>
    <w:p>
      <w:pPr>
        <w:pStyle w:val="Standard"/>
        <w:rPr>
          <w:sz w:val="22"/>
          <w:szCs w:val="22"/>
        </w:rPr>
      </w:pPr>
      <w:r>
        <w:rPr>
          <w:rFonts w:cs="Calibri" w:ascii="Calibri" w:hAnsi="Calibri"/>
          <w:b/>
          <w:sz w:val="22"/>
          <w:szCs w:val="22"/>
        </w:rPr>
        <w:t xml:space="preserve"> </w:t>
      </w:r>
      <w:r>
        <w:rPr>
          <w:rFonts w:ascii="Titillium" w:hAnsi="Titillium"/>
          <w:b/>
          <w:sz w:val="22"/>
          <w:szCs w:val="22"/>
        </w:rPr>
        <w:t>ZAMAWIAJ</w:t>
      </w:r>
      <w:r>
        <w:rPr>
          <w:rFonts w:cs="Titillium" w:ascii="Titillium" w:hAnsi="Titillium"/>
          <w:b/>
          <w:sz w:val="22"/>
          <w:szCs w:val="22"/>
        </w:rPr>
        <w:t>Ą</w:t>
      </w:r>
      <w:r>
        <w:rPr>
          <w:rFonts w:ascii="Titillium" w:hAnsi="Titillium"/>
          <w:b/>
          <w:sz w:val="22"/>
          <w:szCs w:val="22"/>
        </w:rPr>
        <w:t xml:space="preserve">CY: </w:t>
        <w:tab/>
        <w:tab/>
        <w:tab/>
        <w:tab/>
        <w:tab/>
        <w:tab/>
        <w:tab/>
        <w:t>WYKONAWCA:</w:t>
        <w:tab/>
      </w:r>
    </w:p>
    <w:p>
      <w:pPr>
        <w:pStyle w:val="Standard"/>
        <w:rPr>
          <w:rFonts w:ascii="Titillium" w:hAnsi="Titillium"/>
          <w:b/>
          <w:sz w:val="22"/>
          <w:szCs w:val="22"/>
        </w:rPr>
      </w:pPr>
      <w:r>
        <w:rPr>
          <w:rFonts w:ascii="Titillium" w:hAnsi="Titillium"/>
          <w:b/>
          <w:sz w:val="22"/>
          <w:szCs w:val="22"/>
        </w:rPr>
      </w:r>
    </w:p>
    <w:p>
      <w:pPr>
        <w:pStyle w:val="Standard"/>
        <w:rPr>
          <w:rFonts w:ascii="Titillium" w:hAnsi="Titillium"/>
          <w:b/>
          <w:sz w:val="22"/>
          <w:szCs w:val="22"/>
        </w:rPr>
      </w:pPr>
      <w:r>
        <w:rPr>
          <w:rFonts w:ascii="Titillium" w:hAnsi="Titillium"/>
          <w:b/>
          <w:sz w:val="22"/>
          <w:szCs w:val="22"/>
        </w:rPr>
      </w:r>
    </w:p>
    <w:p>
      <w:pPr>
        <w:pStyle w:val="Standard"/>
        <w:rPr>
          <w:sz w:val="22"/>
          <w:szCs w:val="22"/>
        </w:rPr>
      </w:pPr>
      <w:r>
        <w:rPr>
          <w:rFonts w:ascii="Titillium" w:hAnsi="Titillium"/>
          <w:b/>
          <w:sz w:val="22"/>
          <w:szCs w:val="22"/>
        </w:rPr>
        <w:t>…………………………</w:t>
      </w:r>
      <w:r>
        <w:rPr>
          <w:rFonts w:ascii="Titillium" w:hAnsi="Titillium"/>
          <w:b/>
          <w:sz w:val="22"/>
          <w:szCs w:val="22"/>
        </w:rPr>
        <w:tab/>
        <w:tab/>
        <w:tab/>
        <w:tab/>
        <w:tab/>
        <w:t xml:space="preserve">      </w:t>
        <w:tab/>
        <w:tab/>
        <w:t xml:space="preserve"> …….…………………….</w:t>
      </w:r>
    </w:p>
    <w:p>
      <w:pPr>
        <w:pStyle w:val="Standard"/>
        <w:rPr>
          <w:rFonts w:ascii="Titillium" w:hAnsi="Titillium"/>
          <w:b/>
          <w:sz w:val="22"/>
          <w:szCs w:val="22"/>
        </w:rPr>
      </w:pPr>
      <w:r>
        <w:rPr>
          <w:rFonts w:ascii="Titillium" w:hAnsi="Titillium"/>
          <w:b/>
          <w:sz w:val="22"/>
          <w:szCs w:val="22"/>
        </w:rPr>
      </w:r>
    </w:p>
    <w:p>
      <w:pPr>
        <w:pStyle w:val="Standard"/>
        <w:rPr>
          <w:rFonts w:ascii="Titillium" w:hAnsi="Titillium"/>
          <w:b/>
          <w:sz w:val="22"/>
          <w:szCs w:val="22"/>
        </w:rPr>
      </w:pPr>
      <w:r>
        <w:rPr>
          <w:rFonts w:ascii="Titillium" w:hAnsi="Titillium"/>
          <w:b/>
          <w:sz w:val="22"/>
          <w:szCs w:val="22"/>
        </w:rPr>
      </w:r>
    </w:p>
    <w:p>
      <w:pPr>
        <w:pStyle w:val="Standard"/>
        <w:rPr>
          <w:sz w:val="22"/>
          <w:szCs w:val="22"/>
        </w:rPr>
      </w:pPr>
      <w:r>
        <w:rPr>
          <w:rFonts w:ascii="Titillium" w:hAnsi="Titillium"/>
          <w:b/>
          <w:sz w:val="22"/>
          <w:szCs w:val="22"/>
        </w:rPr>
        <w:t>Kontrasygnata Skarbnika Miasta:</w:t>
      </w:r>
    </w:p>
    <w:p>
      <w:pPr>
        <w:pStyle w:val="Standard"/>
        <w:rPr>
          <w:rFonts w:ascii="Titillium" w:hAnsi="Titillium"/>
          <w:b/>
          <w:sz w:val="22"/>
          <w:szCs w:val="22"/>
        </w:rPr>
      </w:pPr>
      <w:r>
        <w:rPr>
          <w:rFonts w:ascii="Titillium" w:hAnsi="Titillium"/>
          <w:b/>
          <w:sz w:val="22"/>
          <w:szCs w:val="22"/>
        </w:rPr>
      </w:r>
    </w:p>
    <w:p>
      <w:pPr>
        <w:pStyle w:val="Standard"/>
        <w:rPr>
          <w:rFonts w:ascii="Titillium" w:hAnsi="Titillium"/>
          <w:b/>
          <w:sz w:val="22"/>
          <w:szCs w:val="22"/>
        </w:rPr>
      </w:pPr>
      <w:r>
        <w:rPr>
          <w:rFonts w:ascii="Titillium" w:hAnsi="Titillium"/>
          <w:b/>
          <w:sz w:val="22"/>
          <w:szCs w:val="22"/>
        </w:rPr>
      </w:r>
    </w:p>
    <w:p>
      <w:pPr>
        <w:pStyle w:val="Standard"/>
        <w:rPr>
          <w:sz w:val="22"/>
          <w:szCs w:val="22"/>
        </w:rPr>
      </w:pPr>
      <w:r>
        <w:rPr>
          <w:rFonts w:ascii="Titillium" w:hAnsi="Titillium"/>
          <w:b/>
          <w:sz w:val="22"/>
          <w:szCs w:val="22"/>
        </w:rPr>
        <w:t>………………………………</w:t>
      </w:r>
      <w:r>
        <w:rPr>
          <w:rFonts w:ascii="Titillium" w:hAnsi="Titillium"/>
          <w:b/>
          <w:sz w:val="22"/>
          <w:szCs w:val="22"/>
        </w:rPr>
        <w:t>....................</w:t>
      </w:r>
      <w:r>
        <w:br w:type="page"/>
      </w:r>
    </w:p>
    <w:p>
      <w:pPr>
        <w:pStyle w:val="Standard"/>
        <w:spacing w:before="0" w:after="0"/>
        <w:jc w:val="center"/>
        <w:rPr>
          <w:sz w:val="22"/>
          <w:szCs w:val="22"/>
        </w:rPr>
      </w:pPr>
      <w:r>
        <w:rPr>
          <w:rFonts w:ascii="Titillium" w:hAnsi="Titillium"/>
          <w:b/>
          <w:bCs/>
          <w:sz w:val="22"/>
          <w:szCs w:val="22"/>
          <w:u w:val="single"/>
        </w:rPr>
        <w:t>Karta nadzoru autorskiego</w:t>
      </w:r>
    </w:p>
    <w:p>
      <w:pPr>
        <w:pStyle w:val="Standard"/>
        <w:jc w:val="center"/>
        <w:rPr>
          <w:rFonts w:ascii="Titillium" w:hAnsi="Titillium"/>
          <w:b/>
          <w:bCs/>
          <w:sz w:val="22"/>
          <w:szCs w:val="22"/>
          <w:u w:val="single"/>
        </w:rPr>
      </w:pPr>
      <w:r>
        <w:rPr>
          <w:rFonts w:ascii="Titillium" w:hAnsi="Titillium"/>
          <w:b/>
          <w:bCs/>
          <w:sz w:val="22"/>
          <w:szCs w:val="22"/>
          <w:u w:val="single"/>
        </w:rPr>
      </w:r>
    </w:p>
    <w:p>
      <w:pPr>
        <w:pStyle w:val="Standard"/>
        <w:jc w:val="both"/>
        <w:rPr>
          <w:sz w:val="22"/>
          <w:szCs w:val="22"/>
        </w:rPr>
      </w:pPr>
      <w:r>
        <w:rPr>
          <w:rFonts w:ascii="Titillium" w:hAnsi="Titillium"/>
          <w:sz w:val="22"/>
          <w:szCs w:val="22"/>
        </w:rPr>
        <w:t xml:space="preserve">Umowa </w:t>
      </w:r>
      <w:r>
        <w:rPr>
          <w:rFonts w:ascii="Titillium" w:hAnsi="Titillium"/>
          <w:b/>
          <w:bCs/>
          <w:sz w:val="22"/>
          <w:szCs w:val="22"/>
        </w:rPr>
        <w:t>Nr...............................</w:t>
      </w:r>
    </w:p>
    <w:p>
      <w:pPr>
        <w:pStyle w:val="Standard"/>
        <w:jc w:val="both"/>
        <w:rPr>
          <w:sz w:val="22"/>
          <w:szCs w:val="22"/>
        </w:rPr>
      </w:pPr>
      <w:r>
        <w:rPr>
          <w:rFonts w:ascii="Titillium" w:hAnsi="Titillium"/>
          <w:sz w:val="22"/>
          <w:szCs w:val="22"/>
        </w:rPr>
        <w:t xml:space="preserve">Zadanie: </w:t>
      </w:r>
      <w:r>
        <w:rPr>
          <w:rFonts w:eastAsia="Arial" w:ascii="Titillium" w:hAnsi="Titillium"/>
          <w:b/>
          <w:bCs/>
          <w:sz w:val="22"/>
          <w:szCs w:val="22"/>
        </w:rPr>
        <w:t>..................................</w:t>
      </w:r>
    </w:p>
    <w:p>
      <w:pPr>
        <w:pStyle w:val="Standard"/>
        <w:jc w:val="both"/>
        <w:rPr>
          <w:sz w:val="22"/>
          <w:szCs w:val="22"/>
        </w:rPr>
      </w:pPr>
      <w:r>
        <w:rPr>
          <w:rFonts w:ascii="Titillium" w:hAnsi="Titillium"/>
          <w:sz w:val="22"/>
          <w:szCs w:val="22"/>
        </w:rPr>
        <w:t xml:space="preserve">Inwestor: </w:t>
      </w:r>
      <w:r>
        <w:rPr>
          <w:rFonts w:ascii="Titillium" w:hAnsi="Titillium"/>
          <w:b/>
          <w:bCs/>
          <w:sz w:val="22"/>
          <w:szCs w:val="22"/>
        </w:rPr>
        <w:t>Miasto Rydułtowy</w:t>
      </w:r>
    </w:p>
    <w:p>
      <w:pPr>
        <w:pStyle w:val="Standard"/>
        <w:jc w:val="both"/>
        <w:rPr>
          <w:rFonts w:ascii="Titillium" w:hAnsi="Titillium"/>
          <w:b/>
          <w:bCs/>
          <w:sz w:val="22"/>
          <w:szCs w:val="22"/>
        </w:rPr>
      </w:pPr>
      <w:r>
        <w:rPr>
          <w:rFonts w:ascii="Titillium" w:hAnsi="Titillium"/>
          <w:b/>
          <w:bCs/>
          <w:sz w:val="22"/>
          <w:szCs w:val="22"/>
        </w:rPr>
      </w:r>
    </w:p>
    <w:tbl>
      <w:tblPr>
        <w:tblW w:w="9277"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2319"/>
        <w:gridCol w:w="2319"/>
        <w:gridCol w:w="2319"/>
        <w:gridCol w:w="2319"/>
      </w:tblGrid>
      <w:tr>
        <w:trPr>
          <w:trHeight w:val="954" w:hRule="atLeast"/>
        </w:trPr>
        <w:tc>
          <w:tcPr>
            <w:tcW w:w="2319" w:type="dxa"/>
            <w:tcBorders>
              <w:top w:val="single" w:sz="2" w:space="0" w:color="000000"/>
              <w:left w:val="single" w:sz="2" w:space="0" w:color="000000"/>
              <w:bottom w:val="single" w:sz="2" w:space="0" w:color="000000"/>
            </w:tcBorders>
            <w:shd w:color="auto" w:fill="EEEEEE" w:val="clear"/>
          </w:tcPr>
          <w:p>
            <w:pPr>
              <w:pStyle w:val="Standard"/>
              <w:jc w:val="center"/>
              <w:rPr>
                <w:sz w:val="22"/>
                <w:szCs w:val="22"/>
              </w:rPr>
            </w:pPr>
            <w:r>
              <w:rPr>
                <w:rFonts w:ascii="Titillium" w:hAnsi="Titillium"/>
                <w:sz w:val="22"/>
                <w:szCs w:val="22"/>
              </w:rPr>
              <w:t>Data</w:t>
            </w:r>
          </w:p>
        </w:tc>
        <w:tc>
          <w:tcPr>
            <w:tcW w:w="2319" w:type="dxa"/>
            <w:tcBorders>
              <w:top w:val="single" w:sz="2" w:space="0" w:color="000000"/>
              <w:left w:val="single" w:sz="2" w:space="0" w:color="000000"/>
              <w:bottom w:val="single" w:sz="2" w:space="0" w:color="000000"/>
            </w:tcBorders>
            <w:shd w:color="auto" w:fill="EEEEEE" w:val="clear"/>
          </w:tcPr>
          <w:p>
            <w:pPr>
              <w:pStyle w:val="Standard"/>
              <w:jc w:val="center"/>
              <w:rPr>
                <w:sz w:val="22"/>
                <w:szCs w:val="22"/>
              </w:rPr>
            </w:pPr>
            <w:r>
              <w:rPr>
                <w:rFonts w:ascii="Titillium" w:hAnsi="Titillium"/>
                <w:sz w:val="22"/>
                <w:szCs w:val="22"/>
              </w:rPr>
              <w:t>Nazwisko i imię projektanta pełniącego nadzór autorski</w:t>
            </w:r>
          </w:p>
        </w:tc>
        <w:tc>
          <w:tcPr>
            <w:tcW w:w="2319" w:type="dxa"/>
            <w:tcBorders>
              <w:top w:val="single" w:sz="2" w:space="0" w:color="000000"/>
              <w:left w:val="single" w:sz="2" w:space="0" w:color="000000"/>
              <w:bottom w:val="single" w:sz="2" w:space="0" w:color="000000"/>
            </w:tcBorders>
            <w:shd w:color="auto" w:fill="EEEEEE" w:val="clear"/>
          </w:tcPr>
          <w:p>
            <w:pPr>
              <w:pStyle w:val="Standard"/>
              <w:jc w:val="center"/>
              <w:rPr>
                <w:sz w:val="22"/>
                <w:szCs w:val="22"/>
              </w:rPr>
            </w:pPr>
            <w:r>
              <w:rPr>
                <w:rFonts w:ascii="Titillium" w:hAnsi="Titillium"/>
                <w:sz w:val="22"/>
                <w:szCs w:val="22"/>
              </w:rPr>
              <w:t>Czynności</w:t>
            </w:r>
          </w:p>
        </w:tc>
        <w:tc>
          <w:tcPr>
            <w:tcW w:w="2319" w:type="dxa"/>
            <w:tcBorders>
              <w:top w:val="single" w:sz="2" w:space="0" w:color="000000"/>
              <w:left w:val="single" w:sz="2" w:space="0" w:color="000000"/>
              <w:bottom w:val="single" w:sz="2" w:space="0" w:color="000000"/>
              <w:right w:val="single" w:sz="2" w:space="0" w:color="000000"/>
            </w:tcBorders>
            <w:shd w:color="auto" w:fill="EEEEEE" w:val="clear"/>
          </w:tcPr>
          <w:p>
            <w:pPr>
              <w:pStyle w:val="Standard"/>
              <w:jc w:val="center"/>
              <w:rPr>
                <w:sz w:val="22"/>
                <w:szCs w:val="22"/>
              </w:rPr>
            </w:pPr>
            <w:r>
              <w:rPr>
                <w:rFonts w:ascii="Titillium" w:hAnsi="Titillium"/>
                <w:sz w:val="22"/>
                <w:szCs w:val="22"/>
              </w:rPr>
              <w:t>Podpis potwierdzający wykonanie czynności</w:t>
            </w:r>
          </w:p>
        </w:tc>
      </w:tr>
      <w:tr>
        <w:trPr>
          <w:trHeight w:val="1511" w:hRule="atLeast"/>
        </w:trPr>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right w:val="single" w:sz="2" w:space="0" w:color="000000"/>
            </w:tcBorders>
          </w:tcPr>
          <w:p>
            <w:pPr>
              <w:pStyle w:val="Zawartotabeli"/>
              <w:jc w:val="both"/>
              <w:rPr>
                <w:rFonts w:ascii="Titillium" w:hAnsi="Titillium"/>
                <w:sz w:val="22"/>
                <w:szCs w:val="22"/>
              </w:rPr>
            </w:pPr>
            <w:r>
              <w:rPr>
                <w:rFonts w:ascii="Titillium" w:hAnsi="Titillium"/>
                <w:sz w:val="22"/>
                <w:szCs w:val="22"/>
              </w:rPr>
            </w:r>
          </w:p>
        </w:tc>
      </w:tr>
      <w:tr>
        <w:trPr>
          <w:trHeight w:val="1563" w:hRule="atLeast"/>
        </w:trPr>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right w:val="single" w:sz="2" w:space="0" w:color="000000"/>
            </w:tcBorders>
          </w:tcPr>
          <w:p>
            <w:pPr>
              <w:pStyle w:val="Zawartotabeli"/>
              <w:jc w:val="both"/>
              <w:rPr>
                <w:rFonts w:ascii="Titillium" w:hAnsi="Titillium"/>
                <w:sz w:val="22"/>
                <w:szCs w:val="22"/>
              </w:rPr>
            </w:pPr>
            <w:r>
              <w:rPr>
                <w:rFonts w:ascii="Titillium" w:hAnsi="Titillium"/>
                <w:sz w:val="22"/>
                <w:szCs w:val="22"/>
              </w:rPr>
            </w:r>
          </w:p>
        </w:tc>
      </w:tr>
      <w:tr>
        <w:trPr>
          <w:trHeight w:val="1511" w:hRule="atLeast"/>
        </w:trPr>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right w:val="single" w:sz="2" w:space="0" w:color="000000"/>
            </w:tcBorders>
          </w:tcPr>
          <w:p>
            <w:pPr>
              <w:pStyle w:val="Zawartotabeli"/>
              <w:jc w:val="both"/>
              <w:rPr>
                <w:rFonts w:ascii="Titillium" w:hAnsi="Titillium"/>
                <w:sz w:val="22"/>
                <w:szCs w:val="22"/>
              </w:rPr>
            </w:pPr>
            <w:r>
              <w:rPr>
                <w:rFonts w:ascii="Titillium" w:hAnsi="Titillium"/>
                <w:sz w:val="22"/>
                <w:szCs w:val="22"/>
              </w:rPr>
            </w:r>
          </w:p>
        </w:tc>
      </w:tr>
      <w:tr>
        <w:trPr>
          <w:trHeight w:val="1511" w:hRule="atLeast"/>
        </w:trPr>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right w:val="single" w:sz="2" w:space="0" w:color="000000"/>
            </w:tcBorders>
          </w:tcPr>
          <w:p>
            <w:pPr>
              <w:pStyle w:val="Zawartotabeli"/>
              <w:jc w:val="both"/>
              <w:rPr>
                <w:rFonts w:ascii="Titillium" w:hAnsi="Titillium"/>
                <w:sz w:val="22"/>
                <w:szCs w:val="22"/>
              </w:rPr>
            </w:pPr>
            <w:r>
              <w:rPr>
                <w:rFonts w:ascii="Titillium" w:hAnsi="Titillium"/>
                <w:sz w:val="22"/>
                <w:szCs w:val="22"/>
              </w:rPr>
            </w:r>
          </w:p>
        </w:tc>
      </w:tr>
    </w:tbl>
    <w:p>
      <w:pPr>
        <w:pStyle w:val="Standard"/>
        <w:jc w:val="both"/>
        <w:rPr>
          <w:rFonts w:ascii="Titillium" w:hAnsi="Titillium"/>
          <w:b/>
          <w:sz w:val="22"/>
          <w:szCs w:val="22"/>
        </w:rPr>
      </w:pPr>
      <w:r>
        <w:rPr>
          <w:rFonts w:ascii="Titillium" w:hAnsi="Titillium"/>
          <w:b/>
          <w:sz w:val="22"/>
          <w:szCs w:val="22"/>
        </w:rPr>
      </w:r>
    </w:p>
    <w:p>
      <w:pPr>
        <w:pStyle w:val="Standard"/>
        <w:jc w:val="both"/>
        <w:rPr>
          <w:rFonts w:ascii="Titillium" w:hAnsi="Titillium" w:eastAsia="Times-Roman, 'Times New Roman'"/>
          <w:b/>
          <w:color w:val="000000"/>
          <w:sz w:val="22"/>
          <w:szCs w:val="22"/>
          <w:lang w:eastAsia="pl-PL"/>
        </w:rPr>
      </w:pPr>
      <w:r>
        <w:rPr>
          <w:rFonts w:eastAsia="Times-Roman, 'Times New Roman'" w:ascii="Titillium" w:hAnsi="Titillium"/>
          <w:b/>
          <w:color w:val="000000"/>
          <w:sz w:val="22"/>
          <w:szCs w:val="22"/>
          <w:lang w:eastAsia="pl-PL"/>
        </w:rPr>
      </w:r>
    </w:p>
    <w:sectPr>
      <w:footerReference w:type="default" r:id="rId3"/>
      <w:type w:val="nextPage"/>
      <w:pgSz w:w="11906" w:h="16838"/>
      <w:pgMar w:left="1586" w:right="1127" w:gutter="0" w:header="0" w:top="1134" w:footer="397" w:bottom="1134"/>
      <w:pgNumType w:fmt="decimal"/>
      <w:formProt w:val="false"/>
      <w:textDirection w:val="lrTb"/>
      <w:docGrid w:type="default" w:linePitch="27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tillium">
    <w:charset w:val="ee"/>
    <w:family w:val="roman"/>
    <w:pitch w:val="variable"/>
  </w:font>
  <w:font w:name="Titillium">
    <w:charset w:val="ee"/>
    <w:family w:val="swiss"/>
    <w:pitch w:val="variable"/>
  </w:font>
  <w:font w:name="Titillium">
    <w:charset w:val="01"/>
    <w:family w:val="modern"/>
    <w:pitch w:val="variable"/>
  </w:font>
  <w:font w:name="OpenSymbol">
    <w:altName w:val="Arial Unicode MS"/>
    <w:charset w:val="ee"/>
    <w:family w:val="roman"/>
    <w:pitch w:val="variable"/>
  </w:font>
  <w:font w:name="Times New Roman">
    <w:charset w:val="ee"/>
    <w:family w:val="roman"/>
    <w:pitch w:val="variable"/>
  </w:font>
  <w:font w:name="Arial Narrow">
    <w:charset w:val="ee"/>
    <w:family w:val="roman"/>
    <w:pitch w:val="variable"/>
  </w:font>
  <w:font w:name="Liberation Sans">
    <w:altName w:val="Arial"/>
    <w:charset w:val="ee"/>
    <w:family w:val="roman"/>
    <w:pitch w:val="variable"/>
  </w:font>
  <w:font w:name="Calibri">
    <w:charset w:val="ee"/>
    <w:family w:val="roman"/>
    <w:pitch w:val="variable"/>
  </w:font>
  <w:font w:name="Courier New">
    <w:charset w:val="ee"/>
    <w:family w:val="roman"/>
    <w:pitch w:val="variable"/>
  </w:font>
  <w:font w:name="Cambria">
    <w:charset w:val="ee"/>
    <w:family w:val="roman"/>
    <w:pitch w:val="variable"/>
  </w:font>
  <w:font w:name="Arial">
    <w:charset w:val="ee"/>
    <w:family w:val="roman"/>
    <w:pitch w:val="variable"/>
  </w:font>
  <w:font w:name="Titillium">
    <w:charset w:val="ee"/>
    <w:family w:val="moder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1420" w:hanging="340"/>
      </w:pPr>
      <w:rPr>
        <w:dstrike w:val="false"/>
        <w:strike w:val="false"/>
        <w:sz w:val="22"/>
        <w:i w:val="false"/>
        <w:u w:val="none"/>
        <w:b w:val="false"/>
        <w:szCs w:val="22"/>
        <w:rFonts w:ascii="Titillium" w:hAnsi="Titillium" w:cs="Times New Roman"/>
        <w:lang w:val="pl-PL"/>
      </w:rPr>
    </w:lvl>
    <w:lvl w:ilvl="1">
      <w:start w:val="1"/>
      <w:numFmt w:val="decimal"/>
      <w:lvlText w:val="%2)"/>
      <w:lvlJc w:val="left"/>
      <w:pPr>
        <w:tabs>
          <w:tab w:val="num" w:pos="0"/>
        </w:tabs>
        <w:ind w:left="1446" w:hanging="360"/>
      </w:pPr>
      <w:rPr>
        <w:dstrike w:val="false"/>
        <w:strike w:val="false"/>
        <w:sz w:val="22"/>
        <w:i w:val="false"/>
        <w:u w:val="none"/>
        <w:b w:val="false"/>
        <w:szCs w:val="22"/>
        <w:color w:val="000000"/>
        <w:lang w:val="pl-PL"/>
      </w:rPr>
    </w:lvl>
    <w:lvl w:ilvl="2">
      <w:start w:val="1"/>
      <w:numFmt w:val="lowerRoman"/>
      <w:lvlText w:val="%3."/>
      <w:lvlJc w:val="right"/>
      <w:pPr>
        <w:tabs>
          <w:tab w:val="num" w:pos="0"/>
        </w:tabs>
        <w:ind w:left="2166" w:hanging="180"/>
      </w:pPr>
      <w:rPr/>
    </w:lvl>
    <w:lvl w:ilvl="3">
      <w:start w:val="1"/>
      <w:numFmt w:val="decimal"/>
      <w:lvlText w:val="%4."/>
      <w:lvlJc w:val="left"/>
      <w:pPr>
        <w:tabs>
          <w:tab w:val="num" w:pos="0"/>
        </w:tabs>
        <w:ind w:left="2886" w:hanging="360"/>
      </w:pPr>
      <w:rPr/>
    </w:lvl>
    <w:lvl w:ilvl="4">
      <w:start w:val="1"/>
      <w:numFmt w:val="lowerLetter"/>
      <w:lvlText w:val="%5)"/>
      <w:lvlJc w:val="left"/>
      <w:pPr>
        <w:tabs>
          <w:tab w:val="num" w:pos="0"/>
        </w:tabs>
        <w:ind w:left="3606" w:hanging="360"/>
      </w:pPr>
      <w:rPr>
        <w:dstrike w:val="false"/>
        <w:strike w:val="false"/>
        <w:sz w:val="22"/>
        <w:i w:val="false"/>
        <w:u w:val="none"/>
        <w:b w:val="false"/>
        <w:szCs w:val="22"/>
        <w:rFonts w:ascii="Titillium" w:hAnsi="Titillium" w:cs="Times New Roman"/>
        <w:lang w:val="pl-PL"/>
      </w:rPr>
    </w:lvl>
    <w:lvl w:ilvl="5">
      <w:start w:val="1"/>
      <w:numFmt w:val="lowerRoman"/>
      <w:lvlText w:val="%6."/>
      <w:lvlJc w:val="right"/>
      <w:pPr>
        <w:tabs>
          <w:tab w:val="num" w:pos="0"/>
        </w:tabs>
        <w:ind w:left="4326" w:hanging="180"/>
      </w:pPr>
      <w:rPr/>
    </w:lvl>
    <w:lvl w:ilvl="6">
      <w:start w:val="1"/>
      <w:numFmt w:val="decimal"/>
      <w:lvlText w:val="%7."/>
      <w:lvlJc w:val="left"/>
      <w:pPr>
        <w:tabs>
          <w:tab w:val="num" w:pos="0"/>
        </w:tabs>
        <w:ind w:left="5046" w:hanging="360"/>
      </w:pPr>
      <w:rPr/>
    </w:lvl>
    <w:lvl w:ilvl="7">
      <w:start w:val="1"/>
      <w:numFmt w:val="lowerLetter"/>
      <w:lvlText w:val="%8."/>
      <w:lvlJc w:val="left"/>
      <w:pPr>
        <w:tabs>
          <w:tab w:val="num" w:pos="0"/>
        </w:tabs>
        <w:ind w:left="5766" w:hanging="360"/>
      </w:pPr>
      <w:rPr/>
    </w:lvl>
    <w:lvl w:ilvl="8">
      <w:start w:val="1"/>
      <w:numFmt w:val="lowerRoman"/>
      <w:lvlText w:val="%9."/>
      <w:lvlJc w:val="right"/>
      <w:pPr>
        <w:tabs>
          <w:tab w:val="num" w:pos="0"/>
        </w:tabs>
        <w:ind w:left="6486" w:hanging="180"/>
      </w:pPr>
      <w:rPr/>
    </w:lvl>
  </w:abstractNum>
  <w:abstractNum w:abstractNumId="2">
    <w:lvl w:ilvl="0">
      <w:start w:val="1"/>
      <w:numFmt w:val="decimal"/>
      <w:lvlText w:val="%1."/>
      <w:lvlJc w:val="left"/>
      <w:pPr>
        <w:tabs>
          <w:tab w:val="num" w:pos="0"/>
        </w:tabs>
        <w:ind w:left="2112"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440" w:hanging="360"/>
      </w:pPr>
      <w:rPr>
        <w:dstrike w:val="false"/>
        <w:strike w:val="false"/>
        <w:sz w:val="22"/>
        <w:b w:val="false"/>
        <w:szCs w:val="22"/>
        <w:bCs w:val="false"/>
        <w:rFonts w:ascii="Titillium" w:hAnsi="Titillium"/>
        <w:color w:val="000000"/>
      </w:rPr>
    </w:lvl>
    <w:lvl w:ilvl="2">
      <w:start w:val="1"/>
      <w:numFmt w:val="lowerLetter"/>
      <w:lvlText w:val="%3)"/>
      <w:lvlJc w:val="right"/>
      <w:pPr>
        <w:tabs>
          <w:tab w:val="num" w:pos="0"/>
        </w:tabs>
        <w:ind w:left="2160" w:hanging="18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2880" w:hanging="360"/>
      </w:pPr>
      <w:rPr>
        <w:sz w:val="22"/>
        <w:b w:val="false"/>
        <w:szCs w:val="22"/>
        <w:bCs w:val="false"/>
        <w:rFonts w:ascii="Titillium" w:hAnsi="Titillium"/>
      </w:rPr>
    </w:lvl>
    <w:lvl w:ilvl="4">
      <w:start w:val="1"/>
      <w:numFmt w:val="lowerLetter"/>
      <w:lvlText w:val="%5."/>
      <w:lvlJc w:val="left"/>
      <w:pPr>
        <w:tabs>
          <w:tab w:val="num" w:pos="0"/>
        </w:tabs>
        <w:ind w:left="3600" w:hanging="360"/>
      </w:pPr>
      <w:rPr/>
    </w:lvl>
    <w:lvl w:ilvl="5">
      <w:start w:val="1"/>
      <w:numFmt w:val="decimal"/>
      <w:lvlText w:val="%6)"/>
      <w:lvlJc w:val="right"/>
      <w:pPr>
        <w:tabs>
          <w:tab w:val="num" w:pos="0"/>
        </w:tabs>
        <w:ind w:left="4320" w:hanging="18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
      <w:lvlJc w:val="left"/>
      <w:pPr>
        <w:tabs>
          <w:tab w:val="num" w:pos="0"/>
        </w:tabs>
        <w:ind w:left="340" w:hanging="340"/>
      </w:pPr>
      <w:rPr>
        <w:dstrike w:val="false"/>
        <w:strike w:val="false"/>
        <w:sz w:val="20"/>
        <w:i w:val="false"/>
        <w:u w:val="none"/>
        <w:b w:val="false"/>
        <w:szCs w:val="20"/>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360" w:hanging="360"/>
      </w:pPr>
      <w:rPr>
        <w:sz w:val="22"/>
        <w:b w:val="false"/>
        <w:szCs w:val="22"/>
        <w:rFonts w:ascii="Titillium" w:hAnsi="Titillium"/>
      </w:rPr>
    </w:lvl>
    <w:lvl w:ilvl="3">
      <w:start w:val="1"/>
      <w:numFmt w:val="decimal"/>
      <w:lvlText w:val="%4)"/>
      <w:lvlJc w:val="left"/>
      <w:pPr>
        <w:tabs>
          <w:tab w:val="num" w:pos="0"/>
        </w:tabs>
        <w:ind w:left="288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5">
    <w:lvl w:ilvl="0">
      <w:start w:val="1"/>
      <w:numFmt w:val="decimal"/>
      <w:lvlText w:val="%1."/>
      <w:lvlJc w:val="left"/>
      <w:pPr>
        <w:tabs>
          <w:tab w:val="num" w:pos="0"/>
        </w:tabs>
        <w:ind w:left="502"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dstrike w:val="false"/>
        <w:strike w:val="false"/>
        <w:sz w:val="20"/>
        <w:b w:val="false"/>
        <w:szCs w:val="20"/>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
    <w:lvl w:ilvl="0">
      <w:start w:val="1"/>
      <w:numFmt w:val="decimal"/>
      <w:lvlText w:val="%1)"/>
      <w:lvlJc w:val="left"/>
      <w:pPr>
        <w:tabs>
          <w:tab w:val="num" w:pos="0"/>
        </w:tabs>
        <w:ind w:left="720"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7">
    <w:lvl w:ilvl="0">
      <w:start w:val="1"/>
      <w:numFmt w:val="decimal"/>
      <w:lvlText w:val="%1."/>
      <w:lvlJc w:val="left"/>
      <w:pPr>
        <w:tabs>
          <w:tab w:val="num" w:pos="0"/>
        </w:tabs>
        <w:ind w:left="720"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8">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9">
    <w:lvl w:ilvl="0">
      <w:start w:val="1"/>
      <w:numFmt w:val="decimal"/>
      <w:lvlText w:val="%1."/>
      <w:lvlJc w:val="left"/>
      <w:pPr>
        <w:tabs>
          <w:tab w:val="num" w:pos="0"/>
        </w:tabs>
        <w:ind w:left="720"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0"/>
        <w:b w:val="false"/>
        <w:szCs w:val="20"/>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10">
    <w:lvl w:ilvl="0">
      <w:start w:val="1"/>
      <w:numFmt w:val="decimal"/>
      <w:lvlText w:val="%1. "/>
      <w:lvlJc w:val="left"/>
      <w:pPr>
        <w:tabs>
          <w:tab w:val="num" w:pos="0"/>
        </w:tabs>
        <w:ind w:left="340" w:hanging="340"/>
      </w:pPr>
      <w:rPr>
        <w:dstrike w:val="false"/>
        <w:strike w:val="false"/>
        <w:sz w:val="22"/>
        <w:i w:val="false"/>
        <w:u w:val="none"/>
        <w:b w:val="false"/>
        <w:szCs w:val="22"/>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
    <w:lvl w:ilvl="0">
      <w:start w:val="1"/>
      <w:numFmt w:val="decimal"/>
      <w:lvlText w:val="%1. "/>
      <w:lvlJc w:val="left"/>
      <w:pPr>
        <w:tabs>
          <w:tab w:val="num" w:pos="0"/>
        </w:tabs>
        <w:ind w:left="340" w:hanging="340"/>
      </w:pPr>
      <w:rPr>
        <w:dstrike w:val="false"/>
        <w:strike w:val="false"/>
        <w:sz w:val="22"/>
        <w:i w:val="false"/>
        <w:u w:val="none"/>
        <w:b w:val="false"/>
        <w:szCs w:val="22"/>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
    <w:lvl w:ilvl="0">
      <w:start w:val="1"/>
      <w:numFmt w:val="decimal"/>
      <w:lvlText w:val="%1)"/>
      <w:lvlJc w:val="left"/>
      <w:pPr>
        <w:tabs>
          <w:tab w:val="num" w:pos="0"/>
        </w:tabs>
        <w:ind w:left="720" w:hanging="360"/>
      </w:pPr>
      <w:rPr>
        <w:sz w:val="22"/>
        <w:szCs w:val="22"/>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
    <w:lvl w:ilvl="0">
      <w:start w:val="1"/>
      <w:numFmt w:val="decimal"/>
      <w:lvlText w:val="%1."/>
      <w:lvlJc w:val="left"/>
      <w:pPr>
        <w:tabs>
          <w:tab w:val="num" w:pos="0"/>
        </w:tabs>
        <w:ind w:left="360" w:hanging="360"/>
      </w:pPr>
      <w:rPr>
        <w:b w:val="false"/>
        <w:bCs w:val="false"/>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4">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5">
    <w:lvl w:ilvl="0">
      <w:start w:val="1"/>
      <w:numFmt w:val="decimal"/>
      <w:lvlText w:val="%1."/>
      <w:lvlJc w:val="left"/>
      <w:pPr>
        <w:tabs>
          <w:tab w:val="num" w:pos="0"/>
        </w:tabs>
        <w:ind w:left="720"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16">
    <w:lvl w:ilvl="0">
      <w:start w:val="1"/>
      <w:numFmt w:val="decimal"/>
      <w:lvlText w:val=" %1."/>
      <w:lvlJc w:val="left"/>
      <w:pPr>
        <w:tabs>
          <w:tab w:val="num" w:pos="0"/>
        </w:tabs>
        <w:ind w:left="360" w:hanging="360"/>
      </w:pPr>
      <w:rPr>
        <w:sz w:val="22"/>
        <w:b w:val="false"/>
        <w:szCs w:val="22"/>
        <w:rFonts w:ascii="Titillium" w:hAnsi="Titillium"/>
      </w:rPr>
    </w:lvl>
    <w:lvl w:ilvl="1">
      <w:start w:val="1"/>
      <w:numFmt w:val="decimal"/>
      <w:lvlText w:val="%2)"/>
      <w:lvlJc w:val="left"/>
      <w:pPr>
        <w:tabs>
          <w:tab w:val="num" w:pos="0"/>
        </w:tabs>
        <w:ind w:left="720" w:hanging="360"/>
      </w:pPr>
      <w:rPr/>
    </w:lvl>
    <w:lvl w:ilvl="2">
      <w:start w:val="0"/>
      <w:numFmt w:val="bullet"/>
      <w:lvlText w:val=""/>
      <w:lvlJc w:val="left"/>
      <w:pPr>
        <w:tabs>
          <w:tab w:val="num" w:pos="0"/>
        </w:tabs>
        <w:ind w:left="1080" w:hanging="360"/>
      </w:pPr>
      <w:rPr>
        <w:rFonts w:ascii="Symbol" w:hAnsi="Symbol" w:cs="Symbol" w:hint="default"/>
        <w:sz w:val="18"/>
        <w:szCs w:val="18"/>
      </w:rPr>
    </w:lvl>
    <w:lvl w:ilvl="3">
      <w:start w:val="0"/>
      <w:numFmt w:val="bullet"/>
      <w:lvlText w:val=""/>
      <w:lvlJc w:val="left"/>
      <w:pPr>
        <w:tabs>
          <w:tab w:val="num" w:pos="0"/>
        </w:tabs>
        <w:ind w:left="1440" w:hanging="360"/>
      </w:pPr>
      <w:rPr>
        <w:rFonts w:ascii="Symbol" w:hAnsi="Symbol" w:cs="Symbol" w:hint="default"/>
        <w:sz w:val="18"/>
        <w:szCs w:val="18"/>
      </w:rPr>
    </w:lvl>
    <w:lvl w:ilvl="4">
      <w:start w:val="0"/>
      <w:numFmt w:val="bullet"/>
      <w:lvlText w:val=""/>
      <w:lvlJc w:val="left"/>
      <w:pPr>
        <w:tabs>
          <w:tab w:val="num" w:pos="0"/>
        </w:tabs>
        <w:ind w:left="1800" w:hanging="360"/>
      </w:pPr>
      <w:rPr>
        <w:rFonts w:ascii="Symbol" w:hAnsi="Symbol" w:cs="Symbol" w:hint="default"/>
        <w:sz w:val="18"/>
        <w:szCs w:val="18"/>
      </w:rPr>
    </w:lvl>
    <w:lvl w:ilvl="5">
      <w:start w:val="0"/>
      <w:numFmt w:val="bullet"/>
      <w:lvlText w:val=""/>
      <w:lvlJc w:val="left"/>
      <w:pPr>
        <w:tabs>
          <w:tab w:val="num" w:pos="0"/>
        </w:tabs>
        <w:ind w:left="2160" w:hanging="360"/>
      </w:pPr>
      <w:rPr>
        <w:rFonts w:ascii="Symbol" w:hAnsi="Symbol" w:cs="Symbol" w:hint="default"/>
        <w:sz w:val="18"/>
        <w:szCs w:val="18"/>
      </w:rPr>
    </w:lvl>
    <w:lvl w:ilvl="6">
      <w:start w:val="0"/>
      <w:numFmt w:val="bullet"/>
      <w:lvlText w:val=""/>
      <w:lvlJc w:val="left"/>
      <w:pPr>
        <w:tabs>
          <w:tab w:val="num" w:pos="0"/>
        </w:tabs>
        <w:ind w:left="2520" w:hanging="360"/>
      </w:pPr>
      <w:rPr>
        <w:rFonts w:ascii="Symbol" w:hAnsi="Symbol" w:cs="Symbol" w:hint="default"/>
        <w:sz w:val="18"/>
        <w:szCs w:val="18"/>
      </w:rPr>
    </w:lvl>
    <w:lvl w:ilvl="7">
      <w:start w:val="0"/>
      <w:numFmt w:val="bullet"/>
      <w:lvlText w:val=""/>
      <w:lvlJc w:val="left"/>
      <w:pPr>
        <w:tabs>
          <w:tab w:val="num" w:pos="0"/>
        </w:tabs>
        <w:ind w:left="2880" w:hanging="360"/>
      </w:pPr>
      <w:rPr>
        <w:rFonts w:ascii="Symbol" w:hAnsi="Symbol" w:cs="Symbol" w:hint="default"/>
        <w:sz w:val="18"/>
        <w:szCs w:val="18"/>
      </w:rPr>
    </w:lvl>
    <w:lvl w:ilvl="8">
      <w:start w:val="0"/>
      <w:numFmt w:val="bullet"/>
      <w:lvlText w:val=""/>
      <w:lvlJc w:val="left"/>
      <w:pPr>
        <w:tabs>
          <w:tab w:val="num" w:pos="0"/>
        </w:tabs>
        <w:ind w:left="3240" w:hanging="360"/>
      </w:pPr>
      <w:rPr>
        <w:rFonts w:ascii="Symbol" w:hAnsi="Symbol" w:cs="Symbol" w:hint="default"/>
        <w:sz w:val="18"/>
        <w:szCs w:val="18"/>
      </w:rPr>
    </w:lvl>
  </w:abstractNum>
  <w:abstractNum w:abstractNumId="17">
    <w:lvl w:ilvl="0">
      <w:start w:val="1"/>
      <w:numFmt w:val="decimal"/>
      <w:lvlText w:val="%1)"/>
      <w:lvlJc w:val="left"/>
      <w:pPr>
        <w:tabs>
          <w:tab w:val="num" w:pos="0"/>
        </w:tabs>
        <w:ind w:left="720" w:hanging="360"/>
      </w:pPr>
      <w:rPr>
        <w:sz w:val="22"/>
        <w:szCs w:val="22"/>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sz w:val="20"/>
        <w:szCs w:val="20"/>
        <w:rFonts w:ascii="Titillium" w:hAnsi="Titillium"/>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1060" w:hanging="360"/>
      </w:pPr>
      <w:rPr/>
    </w:lvl>
    <w:lvl w:ilvl="1">
      <w:start w:val="1"/>
      <w:numFmt w:val="lowerLetter"/>
      <w:lvlText w:val="%2."/>
      <w:lvlJc w:val="left"/>
      <w:pPr>
        <w:tabs>
          <w:tab w:val="num" w:pos="0"/>
        </w:tabs>
        <w:ind w:left="1780" w:hanging="360"/>
      </w:pPr>
      <w:rPr/>
    </w:lvl>
    <w:lvl w:ilvl="2">
      <w:start w:val="1"/>
      <w:numFmt w:val="lowerRoman"/>
      <w:lvlText w:val="%3."/>
      <w:lvlJc w:val="right"/>
      <w:pPr>
        <w:tabs>
          <w:tab w:val="num" w:pos="0"/>
        </w:tabs>
        <w:ind w:left="2500" w:hanging="180"/>
      </w:pPr>
      <w:rPr/>
    </w:lvl>
    <w:lvl w:ilvl="3">
      <w:start w:val="1"/>
      <w:numFmt w:val="decimal"/>
      <w:lvlText w:val="%4."/>
      <w:lvlJc w:val="left"/>
      <w:pPr>
        <w:tabs>
          <w:tab w:val="num" w:pos="0"/>
        </w:tabs>
        <w:ind w:left="3220" w:hanging="360"/>
      </w:pPr>
      <w:rPr/>
    </w:lvl>
    <w:lvl w:ilvl="4">
      <w:start w:val="1"/>
      <w:numFmt w:val="lowerLetter"/>
      <w:lvlText w:val="%5."/>
      <w:lvlJc w:val="left"/>
      <w:pPr>
        <w:tabs>
          <w:tab w:val="num" w:pos="0"/>
        </w:tabs>
        <w:ind w:left="3940" w:hanging="360"/>
      </w:pPr>
      <w:rPr/>
    </w:lvl>
    <w:lvl w:ilvl="5">
      <w:start w:val="1"/>
      <w:numFmt w:val="lowerRoman"/>
      <w:lvlText w:val="%6."/>
      <w:lvlJc w:val="right"/>
      <w:pPr>
        <w:tabs>
          <w:tab w:val="num" w:pos="0"/>
        </w:tabs>
        <w:ind w:left="4660" w:hanging="180"/>
      </w:pPr>
      <w:rPr/>
    </w:lvl>
    <w:lvl w:ilvl="6">
      <w:start w:val="1"/>
      <w:numFmt w:val="decimal"/>
      <w:lvlText w:val="%7."/>
      <w:lvlJc w:val="left"/>
      <w:pPr>
        <w:tabs>
          <w:tab w:val="num" w:pos="0"/>
        </w:tabs>
        <w:ind w:left="5380" w:hanging="360"/>
      </w:pPr>
      <w:rPr/>
    </w:lvl>
    <w:lvl w:ilvl="7">
      <w:start w:val="1"/>
      <w:numFmt w:val="lowerLetter"/>
      <w:lvlText w:val="%8."/>
      <w:lvlJc w:val="left"/>
      <w:pPr>
        <w:tabs>
          <w:tab w:val="num" w:pos="0"/>
        </w:tabs>
        <w:ind w:left="6100" w:hanging="360"/>
      </w:pPr>
      <w:rPr/>
    </w:lvl>
    <w:lvl w:ilvl="8">
      <w:start w:val="1"/>
      <w:numFmt w:val="lowerRoman"/>
      <w:lvlText w:val="%9."/>
      <w:lvlJc w:val="right"/>
      <w:pPr>
        <w:tabs>
          <w:tab w:val="num" w:pos="0"/>
        </w:tabs>
        <w:ind w:left="6820" w:hanging="180"/>
      </w:pPr>
      <w:rPr/>
    </w:lvl>
  </w:abstractNum>
  <w:abstractNum w:abstractNumId="22">
    <w:lvl w:ilvl="0">
      <w:start w:val="1"/>
      <w:numFmt w:val="decimal"/>
      <w:lvlText w:val="%1)"/>
      <w:lvlJc w:val="left"/>
      <w:pPr>
        <w:tabs>
          <w:tab w:val="num" w:pos="0"/>
        </w:tabs>
        <w:ind w:left="1003" w:hanging="360"/>
      </w:pPr>
      <w:rPr>
        <w:sz w:val="22"/>
        <w:szCs w:val="22"/>
      </w:rPr>
    </w:lvl>
    <w:lvl w:ilvl="1">
      <w:start w:val="1"/>
      <w:numFmt w:val="lowerLetter"/>
      <w:lvlText w:val="%2."/>
      <w:lvlJc w:val="left"/>
      <w:pPr>
        <w:tabs>
          <w:tab w:val="num" w:pos="0"/>
        </w:tabs>
        <w:ind w:left="1723" w:hanging="360"/>
      </w:pPr>
      <w:rPr/>
    </w:lvl>
    <w:lvl w:ilvl="2">
      <w:start w:val="1"/>
      <w:numFmt w:val="lowerRoman"/>
      <w:lvlText w:val="%3."/>
      <w:lvlJc w:val="right"/>
      <w:pPr>
        <w:tabs>
          <w:tab w:val="num" w:pos="0"/>
        </w:tabs>
        <w:ind w:left="2443" w:hanging="180"/>
      </w:pPr>
      <w:rPr/>
    </w:lvl>
    <w:lvl w:ilvl="3">
      <w:start w:val="1"/>
      <w:numFmt w:val="decimal"/>
      <w:lvlText w:val="%4."/>
      <w:lvlJc w:val="left"/>
      <w:pPr>
        <w:tabs>
          <w:tab w:val="num" w:pos="0"/>
        </w:tabs>
        <w:ind w:left="3163" w:hanging="360"/>
      </w:pPr>
      <w:rPr/>
    </w:lvl>
    <w:lvl w:ilvl="4">
      <w:start w:val="1"/>
      <w:numFmt w:val="lowerLetter"/>
      <w:lvlText w:val="%5."/>
      <w:lvlJc w:val="left"/>
      <w:pPr>
        <w:tabs>
          <w:tab w:val="num" w:pos="0"/>
        </w:tabs>
        <w:ind w:left="3883" w:hanging="360"/>
      </w:pPr>
      <w:rPr/>
    </w:lvl>
    <w:lvl w:ilvl="5">
      <w:start w:val="1"/>
      <w:numFmt w:val="lowerRoman"/>
      <w:lvlText w:val="%6."/>
      <w:lvlJc w:val="right"/>
      <w:pPr>
        <w:tabs>
          <w:tab w:val="num" w:pos="0"/>
        </w:tabs>
        <w:ind w:left="4603" w:hanging="180"/>
      </w:pPr>
      <w:rPr/>
    </w:lvl>
    <w:lvl w:ilvl="6">
      <w:start w:val="1"/>
      <w:numFmt w:val="decimal"/>
      <w:lvlText w:val="%7."/>
      <w:lvlJc w:val="left"/>
      <w:pPr>
        <w:tabs>
          <w:tab w:val="num" w:pos="0"/>
        </w:tabs>
        <w:ind w:left="5323" w:hanging="360"/>
      </w:pPr>
      <w:rPr/>
    </w:lvl>
    <w:lvl w:ilvl="7">
      <w:start w:val="1"/>
      <w:numFmt w:val="lowerLetter"/>
      <w:lvlText w:val="%8."/>
      <w:lvlJc w:val="left"/>
      <w:pPr>
        <w:tabs>
          <w:tab w:val="num" w:pos="0"/>
        </w:tabs>
        <w:ind w:left="6043" w:hanging="360"/>
      </w:pPr>
      <w:rPr/>
    </w:lvl>
    <w:lvl w:ilvl="8">
      <w:start w:val="1"/>
      <w:numFmt w:val="lowerRoman"/>
      <w:lvlText w:val="%9."/>
      <w:lvlJc w:val="right"/>
      <w:pPr>
        <w:tabs>
          <w:tab w:val="num" w:pos="0"/>
        </w:tabs>
        <w:ind w:left="6763" w:hanging="180"/>
      </w:pPr>
      <w:rPr/>
    </w:lvl>
  </w:abstractNum>
  <w:abstractNum w:abstractNumId="23">
    <w:lvl w:ilvl="0">
      <w:start w:val="1"/>
      <w:numFmt w:val="decimal"/>
      <w:lvlText w:val="%1)"/>
      <w:lvlJc w:val="left"/>
      <w:pPr>
        <w:tabs>
          <w:tab w:val="num" w:pos="0"/>
        </w:tabs>
        <w:ind w:left="1003" w:hanging="360"/>
      </w:pPr>
      <w:rPr/>
    </w:lvl>
    <w:lvl w:ilvl="1">
      <w:start w:val="1"/>
      <w:numFmt w:val="lowerLetter"/>
      <w:lvlText w:val="%2."/>
      <w:lvlJc w:val="left"/>
      <w:pPr>
        <w:tabs>
          <w:tab w:val="num" w:pos="0"/>
        </w:tabs>
        <w:ind w:left="1723" w:hanging="360"/>
      </w:pPr>
      <w:rPr/>
    </w:lvl>
    <w:lvl w:ilvl="2">
      <w:start w:val="1"/>
      <w:numFmt w:val="lowerRoman"/>
      <w:lvlText w:val="%3."/>
      <w:lvlJc w:val="right"/>
      <w:pPr>
        <w:tabs>
          <w:tab w:val="num" w:pos="0"/>
        </w:tabs>
        <w:ind w:left="2443" w:hanging="180"/>
      </w:pPr>
      <w:rPr/>
    </w:lvl>
    <w:lvl w:ilvl="3">
      <w:start w:val="1"/>
      <w:numFmt w:val="decimal"/>
      <w:lvlText w:val="%4."/>
      <w:lvlJc w:val="left"/>
      <w:pPr>
        <w:tabs>
          <w:tab w:val="num" w:pos="0"/>
        </w:tabs>
        <w:ind w:left="3163" w:hanging="360"/>
      </w:pPr>
      <w:rPr/>
    </w:lvl>
    <w:lvl w:ilvl="4">
      <w:start w:val="1"/>
      <w:numFmt w:val="lowerLetter"/>
      <w:lvlText w:val="%5."/>
      <w:lvlJc w:val="left"/>
      <w:pPr>
        <w:tabs>
          <w:tab w:val="num" w:pos="0"/>
        </w:tabs>
        <w:ind w:left="3883" w:hanging="360"/>
      </w:pPr>
      <w:rPr/>
    </w:lvl>
    <w:lvl w:ilvl="5">
      <w:start w:val="1"/>
      <w:numFmt w:val="lowerRoman"/>
      <w:lvlText w:val="%6."/>
      <w:lvlJc w:val="right"/>
      <w:pPr>
        <w:tabs>
          <w:tab w:val="num" w:pos="0"/>
        </w:tabs>
        <w:ind w:left="4603" w:hanging="180"/>
      </w:pPr>
      <w:rPr/>
    </w:lvl>
    <w:lvl w:ilvl="6">
      <w:start w:val="1"/>
      <w:numFmt w:val="decimal"/>
      <w:lvlText w:val="%7."/>
      <w:lvlJc w:val="left"/>
      <w:pPr>
        <w:tabs>
          <w:tab w:val="num" w:pos="0"/>
        </w:tabs>
        <w:ind w:left="5323" w:hanging="360"/>
      </w:pPr>
      <w:rPr/>
    </w:lvl>
    <w:lvl w:ilvl="7">
      <w:start w:val="1"/>
      <w:numFmt w:val="lowerLetter"/>
      <w:lvlText w:val="%8."/>
      <w:lvlJc w:val="left"/>
      <w:pPr>
        <w:tabs>
          <w:tab w:val="num" w:pos="0"/>
        </w:tabs>
        <w:ind w:left="6043" w:hanging="360"/>
      </w:pPr>
      <w:rPr/>
    </w:lvl>
    <w:lvl w:ilvl="8">
      <w:start w:val="1"/>
      <w:numFmt w:val="lowerRoman"/>
      <w:lvlText w:val="%9."/>
      <w:lvlJc w:val="right"/>
      <w:pPr>
        <w:tabs>
          <w:tab w:val="num" w:pos="0"/>
        </w:tabs>
        <w:ind w:left="6763" w:hanging="180"/>
      </w:pPr>
      <w:rPr/>
    </w:lvl>
  </w:abstractNum>
  <w:abstractNum w:abstractNumId="24">
    <w:lvl w:ilvl="0">
      <w:start w:val="1"/>
      <w:numFmt w:val="lowerLetter"/>
      <w:lvlText w:val="%1)"/>
      <w:lvlJc w:val="left"/>
      <w:pPr>
        <w:tabs>
          <w:tab w:val="num" w:pos="0"/>
        </w:tabs>
        <w:ind w:left="720" w:hanging="360"/>
      </w:pPr>
      <w:rPr>
        <w:sz w:val="22"/>
        <w:szCs w:val="22"/>
        <w:rFonts w:ascii="Titillium" w:hAnsi="Titillium"/>
      </w:rPr>
    </w:lvl>
    <w:lvl w:ilvl="1">
      <w:start w:val="1"/>
      <w:numFmt w:val="lowerLetter"/>
      <w:lvlText w:val="%2)"/>
      <w:lvlJc w:val="left"/>
      <w:pPr>
        <w:tabs>
          <w:tab w:val="num" w:pos="0"/>
        </w:tabs>
        <w:ind w:left="1080" w:hanging="360"/>
      </w:pPr>
      <w:rPr>
        <w:sz w:val="22"/>
        <w:szCs w:val="22"/>
        <w:rFonts w:ascii="Titillium" w:hAnsi="Titillium"/>
      </w:rPr>
    </w:lvl>
    <w:lvl w:ilvl="2">
      <w:start w:val="1"/>
      <w:numFmt w:val="lowerLetter"/>
      <w:lvlText w:val="%3)"/>
      <w:lvlJc w:val="left"/>
      <w:pPr>
        <w:tabs>
          <w:tab w:val="num" w:pos="0"/>
        </w:tabs>
        <w:ind w:left="1440" w:hanging="360"/>
      </w:pPr>
      <w:rPr>
        <w:sz w:val="22"/>
        <w:szCs w:val="22"/>
        <w:rFonts w:ascii="Titillium" w:hAnsi="Titillium"/>
      </w:rPr>
    </w:lvl>
    <w:lvl w:ilvl="3">
      <w:start w:val="1"/>
      <w:numFmt w:val="lowerLetter"/>
      <w:lvlText w:val="%4)"/>
      <w:lvlJc w:val="left"/>
      <w:pPr>
        <w:tabs>
          <w:tab w:val="num" w:pos="0"/>
        </w:tabs>
        <w:ind w:left="1800" w:hanging="360"/>
      </w:pPr>
      <w:rPr>
        <w:sz w:val="22"/>
        <w:szCs w:val="22"/>
        <w:rFonts w:ascii="Titillium" w:hAnsi="Titillium"/>
      </w:rPr>
    </w:lvl>
    <w:lvl w:ilvl="4">
      <w:start w:val="1"/>
      <w:numFmt w:val="lowerLetter"/>
      <w:lvlText w:val="%5)"/>
      <w:lvlJc w:val="left"/>
      <w:pPr>
        <w:tabs>
          <w:tab w:val="num" w:pos="0"/>
        </w:tabs>
        <w:ind w:left="2160" w:hanging="360"/>
      </w:pPr>
      <w:rPr>
        <w:sz w:val="22"/>
        <w:szCs w:val="22"/>
        <w:rFonts w:ascii="Titillium" w:hAnsi="Titillium"/>
      </w:rPr>
    </w:lvl>
    <w:lvl w:ilvl="5">
      <w:start w:val="1"/>
      <w:numFmt w:val="lowerLetter"/>
      <w:lvlText w:val="%6)"/>
      <w:lvlJc w:val="left"/>
      <w:pPr>
        <w:tabs>
          <w:tab w:val="num" w:pos="0"/>
        </w:tabs>
        <w:ind w:left="2520" w:hanging="360"/>
      </w:pPr>
      <w:rPr>
        <w:sz w:val="22"/>
        <w:szCs w:val="22"/>
        <w:rFonts w:ascii="Titillium" w:hAnsi="Titillium"/>
      </w:rPr>
    </w:lvl>
    <w:lvl w:ilvl="6">
      <w:start w:val="1"/>
      <w:numFmt w:val="lowerLetter"/>
      <w:lvlText w:val="%7)"/>
      <w:lvlJc w:val="left"/>
      <w:pPr>
        <w:tabs>
          <w:tab w:val="num" w:pos="0"/>
        </w:tabs>
        <w:ind w:left="2880" w:hanging="360"/>
      </w:pPr>
      <w:rPr>
        <w:sz w:val="22"/>
        <w:szCs w:val="22"/>
        <w:rFonts w:ascii="Titillium" w:hAnsi="Titillium"/>
      </w:rPr>
    </w:lvl>
    <w:lvl w:ilvl="7">
      <w:start w:val="1"/>
      <w:numFmt w:val="lowerLetter"/>
      <w:lvlText w:val="%8)"/>
      <w:lvlJc w:val="left"/>
      <w:pPr>
        <w:tabs>
          <w:tab w:val="num" w:pos="0"/>
        </w:tabs>
        <w:ind w:left="3240" w:hanging="360"/>
      </w:pPr>
      <w:rPr>
        <w:sz w:val="22"/>
        <w:szCs w:val="22"/>
        <w:rFonts w:ascii="Titillium" w:hAnsi="Titillium"/>
      </w:rPr>
    </w:lvl>
    <w:lvl w:ilvl="8">
      <w:start w:val="1"/>
      <w:numFmt w:val="lowerLetter"/>
      <w:lvlText w:val="%9)"/>
      <w:lvlJc w:val="left"/>
      <w:pPr>
        <w:tabs>
          <w:tab w:val="num" w:pos="0"/>
        </w:tabs>
        <w:ind w:left="3600" w:hanging="360"/>
      </w:pPr>
      <w:rPr>
        <w:sz w:val="22"/>
        <w:szCs w:val="22"/>
        <w:rFonts w:ascii="Titillium" w:hAnsi="Titillium"/>
      </w:rPr>
    </w:lvl>
  </w:abstractNum>
  <w:abstractNum w:abstractNumId="25">
    <w:lvl w:ilvl="0">
      <w:start w:val="1"/>
      <w:numFmt w:val="lowerLetter"/>
      <w:lvlText w:val="%1)"/>
      <w:lvlJc w:val="left"/>
      <w:pPr>
        <w:tabs>
          <w:tab w:val="num" w:pos="0"/>
        </w:tabs>
        <w:ind w:left="720" w:hanging="360"/>
      </w:pPr>
      <w:rPr>
        <w:sz w:val="22"/>
        <w:szCs w:val="22"/>
        <w:rFonts w:ascii="Titillium" w:hAnsi="Titillium"/>
      </w:rPr>
    </w:lvl>
    <w:lvl w:ilvl="1">
      <w:start w:val="1"/>
      <w:numFmt w:val="lowerLetter"/>
      <w:lvlText w:val="%2)"/>
      <w:lvlJc w:val="left"/>
      <w:pPr>
        <w:tabs>
          <w:tab w:val="num" w:pos="0"/>
        </w:tabs>
        <w:ind w:left="1080" w:hanging="360"/>
      </w:pPr>
      <w:rPr>
        <w:sz w:val="22"/>
        <w:szCs w:val="22"/>
        <w:rFonts w:ascii="Titillium" w:hAnsi="Titillium"/>
      </w:rPr>
    </w:lvl>
    <w:lvl w:ilvl="2">
      <w:start w:val="1"/>
      <w:numFmt w:val="lowerLetter"/>
      <w:lvlText w:val="%3)"/>
      <w:lvlJc w:val="left"/>
      <w:pPr>
        <w:tabs>
          <w:tab w:val="num" w:pos="0"/>
        </w:tabs>
        <w:ind w:left="1440" w:hanging="360"/>
      </w:pPr>
      <w:rPr>
        <w:sz w:val="22"/>
        <w:szCs w:val="22"/>
        <w:rFonts w:ascii="Titillium" w:hAnsi="Titillium"/>
      </w:rPr>
    </w:lvl>
    <w:lvl w:ilvl="3">
      <w:start w:val="1"/>
      <w:numFmt w:val="lowerLetter"/>
      <w:lvlText w:val="%4)"/>
      <w:lvlJc w:val="left"/>
      <w:pPr>
        <w:tabs>
          <w:tab w:val="num" w:pos="0"/>
        </w:tabs>
        <w:ind w:left="1800" w:hanging="360"/>
      </w:pPr>
      <w:rPr>
        <w:sz w:val="22"/>
        <w:szCs w:val="22"/>
        <w:rFonts w:ascii="Titillium" w:hAnsi="Titillium"/>
      </w:rPr>
    </w:lvl>
    <w:lvl w:ilvl="4">
      <w:start w:val="1"/>
      <w:numFmt w:val="lowerLetter"/>
      <w:lvlText w:val="%5)"/>
      <w:lvlJc w:val="left"/>
      <w:pPr>
        <w:tabs>
          <w:tab w:val="num" w:pos="0"/>
        </w:tabs>
        <w:ind w:left="2160" w:hanging="360"/>
      </w:pPr>
      <w:rPr>
        <w:sz w:val="22"/>
        <w:szCs w:val="22"/>
        <w:rFonts w:ascii="Titillium" w:hAnsi="Titillium"/>
      </w:rPr>
    </w:lvl>
    <w:lvl w:ilvl="5">
      <w:start w:val="1"/>
      <w:numFmt w:val="lowerLetter"/>
      <w:lvlText w:val="%6)"/>
      <w:lvlJc w:val="left"/>
      <w:pPr>
        <w:tabs>
          <w:tab w:val="num" w:pos="0"/>
        </w:tabs>
        <w:ind w:left="2520" w:hanging="360"/>
      </w:pPr>
      <w:rPr>
        <w:sz w:val="22"/>
        <w:szCs w:val="22"/>
        <w:rFonts w:ascii="Titillium" w:hAnsi="Titillium"/>
      </w:rPr>
    </w:lvl>
    <w:lvl w:ilvl="6">
      <w:start w:val="1"/>
      <w:numFmt w:val="lowerLetter"/>
      <w:lvlText w:val="%7)"/>
      <w:lvlJc w:val="left"/>
      <w:pPr>
        <w:tabs>
          <w:tab w:val="num" w:pos="0"/>
        </w:tabs>
        <w:ind w:left="2880" w:hanging="360"/>
      </w:pPr>
      <w:rPr>
        <w:sz w:val="22"/>
        <w:szCs w:val="22"/>
        <w:rFonts w:ascii="Titillium" w:hAnsi="Titillium"/>
      </w:rPr>
    </w:lvl>
    <w:lvl w:ilvl="7">
      <w:start w:val="1"/>
      <w:numFmt w:val="lowerLetter"/>
      <w:lvlText w:val="%8)"/>
      <w:lvlJc w:val="left"/>
      <w:pPr>
        <w:tabs>
          <w:tab w:val="num" w:pos="0"/>
        </w:tabs>
        <w:ind w:left="3240" w:hanging="360"/>
      </w:pPr>
      <w:rPr>
        <w:sz w:val="22"/>
        <w:szCs w:val="22"/>
        <w:rFonts w:ascii="Titillium" w:hAnsi="Titillium"/>
      </w:rPr>
    </w:lvl>
    <w:lvl w:ilvl="8">
      <w:start w:val="1"/>
      <w:numFmt w:val="lowerLetter"/>
      <w:lvlText w:val="%9)"/>
      <w:lvlJc w:val="left"/>
      <w:pPr>
        <w:tabs>
          <w:tab w:val="num" w:pos="0"/>
        </w:tabs>
        <w:ind w:left="3600" w:hanging="360"/>
      </w:pPr>
      <w:rPr>
        <w:sz w:val="22"/>
        <w:szCs w:val="22"/>
        <w:rFonts w:ascii="Titillium" w:hAnsi="Titillium"/>
      </w:rPr>
    </w:lvl>
  </w:abstractNum>
  <w:abstractNum w:abstractNumId="26">
    <w:lvl w:ilvl="0">
      <w:start w:val="1"/>
      <w:numFmt w:val="decimal"/>
      <w:lvlText w:val="%1)"/>
      <w:lvlJc w:val="left"/>
      <w:pPr>
        <w:tabs>
          <w:tab w:val="num" w:pos="0"/>
        </w:tabs>
        <w:ind w:left="765" w:hanging="360"/>
      </w:pPr>
      <w:rPr>
        <w:dstrike w:val="false"/>
        <w:strike w:val="false"/>
        <w:sz w:val="22"/>
        <w:b w:val="false"/>
        <w:szCs w:val="22"/>
        <w:bCs w:val="false"/>
        <w:rFonts w:ascii="Titillium" w:hAnsi="Titillium" w:eastAsia="Titillium" w:cs="Titillium"/>
        <w:color w:val="000000"/>
      </w:rPr>
    </w:lvl>
    <w:lvl w:ilvl="1">
      <w:start w:val="1"/>
      <w:numFmt w:val="lowerLetter"/>
      <w:lvlText w:val="%2."/>
      <w:lvlJc w:val="left"/>
      <w:pPr>
        <w:tabs>
          <w:tab w:val="num" w:pos="0"/>
        </w:tabs>
        <w:ind w:left="1485" w:hanging="360"/>
      </w:pPr>
      <w:rPr/>
    </w:lvl>
    <w:lvl w:ilvl="2">
      <w:start w:val="1"/>
      <w:numFmt w:val="lowerRoman"/>
      <w:lvlText w:val="%3."/>
      <w:lvlJc w:val="right"/>
      <w:pPr>
        <w:tabs>
          <w:tab w:val="num" w:pos="0"/>
        </w:tabs>
        <w:ind w:left="2205" w:hanging="180"/>
      </w:pPr>
      <w:rPr/>
    </w:lvl>
    <w:lvl w:ilvl="3">
      <w:start w:val="1"/>
      <w:numFmt w:val="decimal"/>
      <w:lvlText w:val="%4."/>
      <w:lvlJc w:val="left"/>
      <w:pPr>
        <w:tabs>
          <w:tab w:val="num" w:pos="0"/>
        </w:tabs>
        <w:ind w:left="2925" w:hanging="360"/>
      </w:pPr>
      <w:rPr/>
    </w:lvl>
    <w:lvl w:ilvl="4">
      <w:start w:val="1"/>
      <w:numFmt w:val="lowerLetter"/>
      <w:lvlText w:val="%5."/>
      <w:lvlJc w:val="left"/>
      <w:pPr>
        <w:tabs>
          <w:tab w:val="num" w:pos="0"/>
        </w:tabs>
        <w:ind w:left="3645" w:hanging="360"/>
      </w:pPr>
      <w:rPr/>
    </w:lvl>
    <w:lvl w:ilvl="5">
      <w:start w:val="1"/>
      <w:numFmt w:val="lowerRoman"/>
      <w:lvlText w:val="%6."/>
      <w:lvlJc w:val="right"/>
      <w:pPr>
        <w:tabs>
          <w:tab w:val="num" w:pos="0"/>
        </w:tabs>
        <w:ind w:left="4365" w:hanging="180"/>
      </w:pPr>
      <w:rPr/>
    </w:lvl>
    <w:lvl w:ilvl="6">
      <w:start w:val="1"/>
      <w:numFmt w:val="decimal"/>
      <w:lvlText w:val="%7."/>
      <w:lvlJc w:val="left"/>
      <w:pPr>
        <w:tabs>
          <w:tab w:val="num" w:pos="0"/>
        </w:tabs>
        <w:ind w:left="5085" w:hanging="360"/>
      </w:pPr>
      <w:rPr/>
    </w:lvl>
    <w:lvl w:ilvl="7">
      <w:start w:val="1"/>
      <w:numFmt w:val="lowerLetter"/>
      <w:lvlText w:val="%8."/>
      <w:lvlJc w:val="left"/>
      <w:pPr>
        <w:tabs>
          <w:tab w:val="num" w:pos="0"/>
        </w:tabs>
        <w:ind w:left="5805" w:hanging="360"/>
      </w:pPr>
      <w:rPr/>
    </w:lvl>
    <w:lvl w:ilvl="8">
      <w:start w:val="1"/>
      <w:numFmt w:val="lowerRoman"/>
      <w:lvlText w:val="%9."/>
      <w:lvlJc w:val="right"/>
      <w:pPr>
        <w:tabs>
          <w:tab w:val="num" w:pos="0"/>
        </w:tabs>
        <w:ind w:left="6525" w:hanging="180"/>
      </w:pPr>
      <w:rPr/>
    </w:lvl>
  </w:abstractNum>
  <w:abstractNum w:abstractNumId="27">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0"/>
        <w:b w:val="false"/>
        <w:szCs w:val="20"/>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0"/>
        <w:b w:val="false"/>
        <w:szCs w:val="20"/>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0"/>
        <w:b w:val="false"/>
        <w:szCs w:val="20"/>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0"/>
        <w:b w:val="false"/>
        <w:szCs w:val="20"/>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0"/>
        <w:b w:val="false"/>
        <w:szCs w:val="20"/>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
    <w:lvl w:ilvl="0">
      <w:start w:val="1"/>
      <w:numFmt w:val="decimal"/>
      <w:lvlText w:val=""/>
      <w:lvlJc w:val="left"/>
      <w:pPr>
        <w:tabs>
          <w:tab w:val="num" w:pos="0"/>
        </w:tabs>
        <w:ind w:left="2112" w:hanging="360"/>
      </w:pPr>
      <w:rPr/>
    </w:lvl>
    <w:lvl w:ilvl="1">
      <w:start w:val="1"/>
      <w:numFmt w:val="decimal"/>
      <w:lvlText w:val=""/>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1080" w:hanging="360"/>
      </w:pPr>
      <w:rPr>
        <w:sz w:val="20"/>
        <w:szCs w:val="20"/>
        <w:lang w:val="pl-PL" w:eastAsia="pl-PL"/>
      </w:rPr>
    </w:lvl>
    <w:lvl w:ilvl="1">
      <w:start w:val="1"/>
      <w:numFmt w:val="decimal"/>
      <w:lvlText w:val="%2)"/>
      <w:lvlJc w:val="left"/>
      <w:pPr>
        <w:tabs>
          <w:tab w:val="num" w:pos="0"/>
        </w:tabs>
        <w:ind w:left="1080" w:hanging="360"/>
      </w:pPr>
      <w:rPr>
        <w:sz w:val="22"/>
        <w:szCs w:val="22"/>
        <w:rFonts w:ascii="Titillium" w:hAnsi="Titillium"/>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decimal"/>
      <w:lvlText w:val="%1)"/>
      <w:lvlJc w:val="left"/>
      <w:pPr>
        <w:tabs>
          <w:tab w:val="num" w:pos="0"/>
        </w:tabs>
        <w:ind w:left="1080" w:hanging="360"/>
      </w:pPr>
      <w:rPr>
        <w:sz w:val="20"/>
        <w:szCs w:val="20"/>
        <w:lang w:val="pl-PL" w:eastAsia="pl-PL"/>
      </w:rPr>
    </w:lvl>
    <w:lvl w:ilvl="1">
      <w:start w:val="1"/>
      <w:numFmt w:val="decimal"/>
      <w:lvlText w:val="%2)"/>
      <w:lvlJc w:val="left"/>
      <w:pPr>
        <w:tabs>
          <w:tab w:val="num" w:pos="0"/>
        </w:tabs>
        <w:ind w:left="1080" w:hanging="360"/>
      </w:pPr>
      <w:rPr>
        <w:sz w:val="22"/>
        <w:szCs w:val="22"/>
        <w:rFonts w:ascii="Titillium" w:hAnsi="Titillium"/>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5">
    <w:lvl w:ilvl="0">
      <w:start w:val="1"/>
      <w:numFmt w:val="decimal"/>
      <w:lvlText w:val="%1)"/>
      <w:lvlJc w:val="left"/>
      <w:pPr>
        <w:tabs>
          <w:tab w:val="num" w:pos="0"/>
        </w:tabs>
        <w:ind w:left="1080" w:hanging="360"/>
      </w:pPr>
      <w:rPr>
        <w:sz w:val="20"/>
        <w:szCs w:val="20"/>
        <w:lang w:val="pl-PL" w:eastAsia="pl-PL"/>
      </w:rPr>
    </w:lvl>
    <w:lvl w:ilvl="1">
      <w:start w:val="1"/>
      <w:numFmt w:val="decimal"/>
      <w:lvlText w:val="%2)"/>
      <w:lvlJc w:val="left"/>
      <w:pPr>
        <w:tabs>
          <w:tab w:val="num" w:pos="0"/>
        </w:tabs>
        <w:ind w:left="1080" w:hanging="360"/>
      </w:pPr>
      <w:rPr>
        <w:sz w:val="22"/>
        <w:szCs w:val="22"/>
        <w:rFonts w:ascii="Titillium" w:hAnsi="Titillium"/>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6">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dstrike w:val="false"/>
        <w:strike w:val="false"/>
        <w:sz w:val="22"/>
        <w:b w:val="false"/>
        <w:szCs w:val="22"/>
        <w:bCs w:val="false"/>
        <w:rFonts w:ascii="Titillium" w:hAnsi="Titillium" w:eastAsia="Titillium" w:cs="Titillium"/>
        <w:color w:val="000000"/>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
      <w:lvlJc w:val="left"/>
      <w:pPr>
        <w:tabs>
          <w:tab w:val="num" w:pos="0"/>
        </w:tabs>
        <w:ind w:left="2112" w:hanging="360"/>
      </w:pPr>
      <w:rPr>
        <w:dstrike w:val="false"/>
        <w:strike w:val="false"/>
        <w:sz w:val="22"/>
        <w:b w:val="false"/>
        <w:szCs w:val="22"/>
        <w:bCs w:val="false"/>
        <w:rFonts w:ascii="Titillium" w:hAnsi="Titillium"/>
        <w:color w:val="000000"/>
      </w:rPr>
    </w:lvl>
    <w:lvl w:ilvl="1">
      <w:start w:val="1"/>
      <w:numFmt w:val="decimal"/>
      <w:lvlText w:val=""/>
      <w:lvlJc w:val="left"/>
      <w:pPr>
        <w:tabs>
          <w:tab w:val="num" w:pos="0"/>
        </w:tabs>
        <w:ind w:left="1440" w:hanging="360"/>
      </w:pPr>
      <w:rPr>
        <w:dstrike w:val="false"/>
        <w:strike w:val="false"/>
        <w:sz w:val="22"/>
        <w:b w:val="false"/>
        <w:szCs w:val="22"/>
        <w:bCs w:val="false"/>
        <w:rFonts w:ascii="Titillium" w:hAnsi="Titillium"/>
        <w:color w:val="000000"/>
      </w:rPr>
    </w:lvl>
    <w:lvl w:ilvl="2">
      <w:start w:val="1"/>
      <w:numFmt w:val="decimal"/>
      <w:lvlText w:val=""/>
      <w:lvlJc w:val="left"/>
      <w:pPr>
        <w:tabs>
          <w:tab w:val="num" w:pos="0"/>
        </w:tabs>
        <w:ind w:left="2160" w:hanging="18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2880" w:hanging="360"/>
      </w:pPr>
      <w:rPr>
        <w:sz w:val="22"/>
        <w:b w:val="false"/>
        <w:szCs w:val="22"/>
        <w:bCs w:val="false"/>
        <w:rFonts w:ascii="Titillium" w:hAnsi="Titillium"/>
      </w:rPr>
    </w:lvl>
    <w:lvl w:ilvl="4">
      <w:start w:val="1"/>
      <w:numFmt w:val="lowerLetter"/>
      <w:lvlText w:val="%5."/>
      <w:lvlJc w:val="left"/>
      <w:pPr>
        <w:tabs>
          <w:tab w:val="num" w:pos="0"/>
        </w:tabs>
        <w:ind w:left="3600" w:hanging="360"/>
      </w:pPr>
      <w:rPr/>
    </w:lvl>
    <w:lvl w:ilvl="5">
      <w:start w:val="1"/>
      <w:numFmt w:val="decimal"/>
      <w:lvlText w:val="%6)"/>
      <w:lvlJc w:val="right"/>
      <w:pPr>
        <w:tabs>
          <w:tab w:val="num" w:pos="0"/>
        </w:tabs>
        <w:ind w:left="4320" w:hanging="18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7">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8">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9">
    <w:lvl w:ilvl="0">
      <w:start w:val="1"/>
      <w:numFmt w:val="decimal"/>
      <w:lvlText w:val="%1. "/>
      <w:lvlJc w:val="left"/>
      <w:pPr>
        <w:tabs>
          <w:tab w:val="num" w:pos="0"/>
        </w:tabs>
        <w:ind w:left="340" w:hanging="340"/>
      </w:pPr>
      <w:rPr>
        <w:dstrike w:val="false"/>
        <w:strike w:val="false"/>
        <w:sz w:val="22"/>
        <w:i w:val="false"/>
        <w:u w:val="none"/>
        <w:b w:val="false"/>
        <w:szCs w:val="22"/>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0">
    <w:lvl w:ilvl="0">
      <w:start w:val="1"/>
      <w:numFmt w:val="decimal"/>
      <w:lvlText w:val="%1. "/>
      <w:lvlJc w:val="left"/>
      <w:pPr>
        <w:tabs>
          <w:tab w:val="num" w:pos="0"/>
        </w:tabs>
        <w:ind w:left="340" w:hanging="340"/>
      </w:pPr>
      <w:rPr>
        <w:dstrike w:val="false"/>
        <w:strike w:val="false"/>
        <w:sz w:val="22"/>
        <w:i w:val="false"/>
        <w:u w:val="none"/>
        <w:b w:val="false"/>
        <w:szCs w:val="22"/>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1">
    <w:lvl w:ilvl="0">
      <w:start w:val="1"/>
      <w:numFmt w:val="decimal"/>
      <w:lvlText w:val="%1)"/>
      <w:lvlJc w:val="left"/>
      <w:pPr>
        <w:tabs>
          <w:tab w:val="num" w:pos="0"/>
        </w:tabs>
        <w:ind w:left="1446" w:hanging="360"/>
      </w:pPr>
      <w:rPr>
        <w:sz w:val="22"/>
        <w:b w:val="false"/>
        <w:szCs w:val="22"/>
        <w:bCs w:val="false"/>
        <w:rFonts w:ascii="Titillium" w:hAnsi="Titillium"/>
      </w:rPr>
    </w:lvl>
    <w:lvl w:ilvl="1">
      <w:start w:val="2"/>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2340"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1446" w:hanging="360"/>
      </w:pPr>
      <w:rPr>
        <w:b w:val="false"/>
        <w:bCs w:val="false"/>
      </w:rPr>
    </w:lvl>
    <w:lvl w:ilvl="1">
      <w:start w:val="2"/>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2340"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1446" w:hanging="360"/>
      </w:pPr>
      <w:rPr>
        <w:b w:val="false"/>
        <w:bCs w:val="false"/>
      </w:rPr>
    </w:lvl>
    <w:lvl w:ilvl="1">
      <w:start w:val="2"/>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2340"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1446" w:hanging="360"/>
      </w:pPr>
      <w:rPr>
        <w:b w:val="false"/>
        <w:bCs w:val="false"/>
      </w:rPr>
    </w:lvl>
    <w:lvl w:ilvl="1">
      <w:start w:val="2"/>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2340"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6">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7">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8">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9">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0">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1">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2">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3">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4">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5">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6">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7">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8">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9">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0">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1">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2">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3">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4">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5">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6">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7">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8">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9">
    <w:lvl w:ilvl="0">
      <w:start w:val="1"/>
      <w:numFmt w:val="decimal"/>
      <w:lvlText w:val=" %1."/>
      <w:lvlJc w:val="left"/>
      <w:pPr>
        <w:tabs>
          <w:tab w:val="num" w:pos="0"/>
        </w:tabs>
        <w:ind w:left="360" w:hanging="360"/>
      </w:pPr>
      <w:rPr>
        <w:sz w:val="22"/>
        <w:b w:val="false"/>
        <w:szCs w:val="22"/>
        <w:rFonts w:ascii="Titillium" w:hAnsi="Titillium"/>
      </w:rPr>
    </w:lvl>
    <w:lvl w:ilvl="1">
      <w:start w:val="1"/>
      <w:numFmt w:val="decimal"/>
      <w:lvlText w:val="%2)"/>
      <w:lvlJc w:val="left"/>
      <w:pPr>
        <w:tabs>
          <w:tab w:val="num" w:pos="0"/>
        </w:tabs>
        <w:ind w:left="720" w:hanging="360"/>
      </w:pPr>
      <w:rPr/>
    </w:lvl>
    <w:lvl w:ilvl="2">
      <w:start w:val="0"/>
      <w:numFmt w:val="bullet"/>
      <w:lvlText w:val=""/>
      <w:lvlJc w:val="left"/>
      <w:pPr>
        <w:tabs>
          <w:tab w:val="num" w:pos="0"/>
        </w:tabs>
        <w:ind w:left="1080" w:hanging="360"/>
      </w:pPr>
      <w:rPr>
        <w:rFonts w:ascii="Symbol" w:hAnsi="Symbol" w:cs="Symbol" w:hint="default"/>
        <w:sz w:val="18"/>
        <w:szCs w:val="18"/>
      </w:rPr>
    </w:lvl>
    <w:lvl w:ilvl="3">
      <w:start w:val="0"/>
      <w:numFmt w:val="bullet"/>
      <w:lvlText w:val=""/>
      <w:lvlJc w:val="left"/>
      <w:pPr>
        <w:tabs>
          <w:tab w:val="num" w:pos="0"/>
        </w:tabs>
        <w:ind w:left="1440" w:hanging="360"/>
      </w:pPr>
      <w:rPr>
        <w:rFonts w:ascii="Symbol" w:hAnsi="Symbol" w:cs="Symbol" w:hint="default"/>
        <w:sz w:val="18"/>
        <w:szCs w:val="18"/>
      </w:rPr>
    </w:lvl>
    <w:lvl w:ilvl="4">
      <w:start w:val="0"/>
      <w:numFmt w:val="bullet"/>
      <w:lvlText w:val=""/>
      <w:lvlJc w:val="left"/>
      <w:pPr>
        <w:tabs>
          <w:tab w:val="num" w:pos="0"/>
        </w:tabs>
        <w:ind w:left="1800" w:hanging="360"/>
      </w:pPr>
      <w:rPr>
        <w:rFonts w:ascii="Symbol" w:hAnsi="Symbol" w:cs="Symbol" w:hint="default"/>
        <w:sz w:val="18"/>
        <w:szCs w:val="18"/>
      </w:rPr>
    </w:lvl>
    <w:lvl w:ilvl="5">
      <w:start w:val="0"/>
      <w:numFmt w:val="bullet"/>
      <w:lvlText w:val=""/>
      <w:lvlJc w:val="left"/>
      <w:pPr>
        <w:tabs>
          <w:tab w:val="num" w:pos="0"/>
        </w:tabs>
        <w:ind w:left="2160" w:hanging="360"/>
      </w:pPr>
      <w:rPr>
        <w:rFonts w:ascii="Symbol" w:hAnsi="Symbol" w:cs="Symbol" w:hint="default"/>
        <w:sz w:val="18"/>
        <w:szCs w:val="18"/>
      </w:rPr>
    </w:lvl>
    <w:lvl w:ilvl="6">
      <w:start w:val="0"/>
      <w:numFmt w:val="bullet"/>
      <w:lvlText w:val=""/>
      <w:lvlJc w:val="left"/>
      <w:pPr>
        <w:tabs>
          <w:tab w:val="num" w:pos="0"/>
        </w:tabs>
        <w:ind w:left="2520" w:hanging="360"/>
      </w:pPr>
      <w:rPr>
        <w:rFonts w:ascii="Symbol" w:hAnsi="Symbol" w:cs="Symbol" w:hint="default"/>
        <w:sz w:val="18"/>
        <w:szCs w:val="18"/>
      </w:rPr>
    </w:lvl>
    <w:lvl w:ilvl="7">
      <w:start w:val="0"/>
      <w:numFmt w:val="bullet"/>
      <w:lvlText w:val=""/>
      <w:lvlJc w:val="left"/>
      <w:pPr>
        <w:tabs>
          <w:tab w:val="num" w:pos="0"/>
        </w:tabs>
        <w:ind w:left="2880" w:hanging="360"/>
      </w:pPr>
      <w:rPr>
        <w:rFonts w:ascii="Symbol" w:hAnsi="Symbol" w:cs="Symbol" w:hint="default"/>
        <w:sz w:val="18"/>
        <w:szCs w:val="18"/>
      </w:rPr>
    </w:lvl>
    <w:lvl w:ilvl="8">
      <w:start w:val="0"/>
      <w:numFmt w:val="bullet"/>
      <w:lvlText w:val=""/>
      <w:lvlJc w:val="left"/>
      <w:pPr>
        <w:tabs>
          <w:tab w:val="num" w:pos="0"/>
        </w:tabs>
        <w:ind w:left="3240" w:hanging="360"/>
      </w:pPr>
      <w:rPr>
        <w:rFonts w:ascii="Symbol" w:hAnsi="Symbol" w:cs="Symbol" w:hint="default"/>
        <w:sz w:val="18"/>
        <w:szCs w:val="18"/>
      </w:rPr>
    </w:lvl>
  </w:abstractNum>
  <w:abstractNum w:abstractNumId="140">
    <w:lvl w:ilvl="0">
      <w:start w:val="1"/>
      <w:numFmt w:val="decimal"/>
      <w:lvlText w:val=" %1."/>
      <w:lvlJc w:val="left"/>
      <w:pPr>
        <w:tabs>
          <w:tab w:val="num" w:pos="0"/>
        </w:tabs>
        <w:ind w:left="360" w:hanging="360"/>
      </w:pPr>
      <w:rPr>
        <w:sz w:val="22"/>
        <w:b w:val="false"/>
        <w:szCs w:val="22"/>
        <w:rFonts w:ascii="Titillium" w:hAnsi="Titillium"/>
      </w:rPr>
    </w:lvl>
    <w:lvl w:ilvl="1">
      <w:start w:val="1"/>
      <w:numFmt w:val="decimal"/>
      <w:lvlText w:val="%2)"/>
      <w:lvlJc w:val="left"/>
      <w:pPr>
        <w:tabs>
          <w:tab w:val="num" w:pos="0"/>
        </w:tabs>
        <w:ind w:left="720" w:hanging="360"/>
      </w:pPr>
      <w:rPr/>
    </w:lvl>
    <w:lvl w:ilvl="2">
      <w:start w:val="0"/>
      <w:numFmt w:val="bullet"/>
      <w:lvlText w:val=""/>
      <w:lvlJc w:val="left"/>
      <w:pPr>
        <w:tabs>
          <w:tab w:val="num" w:pos="0"/>
        </w:tabs>
        <w:ind w:left="1080" w:hanging="360"/>
      </w:pPr>
      <w:rPr>
        <w:rFonts w:ascii="Symbol" w:hAnsi="Symbol" w:cs="Symbol" w:hint="default"/>
        <w:sz w:val="18"/>
        <w:szCs w:val="18"/>
      </w:rPr>
    </w:lvl>
    <w:lvl w:ilvl="3">
      <w:start w:val="0"/>
      <w:numFmt w:val="bullet"/>
      <w:lvlText w:val=""/>
      <w:lvlJc w:val="left"/>
      <w:pPr>
        <w:tabs>
          <w:tab w:val="num" w:pos="0"/>
        </w:tabs>
        <w:ind w:left="1440" w:hanging="360"/>
      </w:pPr>
      <w:rPr>
        <w:rFonts w:ascii="Symbol" w:hAnsi="Symbol" w:cs="Symbol" w:hint="default"/>
        <w:sz w:val="18"/>
        <w:szCs w:val="18"/>
      </w:rPr>
    </w:lvl>
    <w:lvl w:ilvl="4">
      <w:start w:val="0"/>
      <w:numFmt w:val="bullet"/>
      <w:lvlText w:val=""/>
      <w:lvlJc w:val="left"/>
      <w:pPr>
        <w:tabs>
          <w:tab w:val="num" w:pos="0"/>
        </w:tabs>
        <w:ind w:left="1800" w:hanging="360"/>
      </w:pPr>
      <w:rPr>
        <w:rFonts w:ascii="Symbol" w:hAnsi="Symbol" w:cs="Symbol" w:hint="default"/>
        <w:sz w:val="18"/>
        <w:szCs w:val="18"/>
      </w:rPr>
    </w:lvl>
    <w:lvl w:ilvl="5">
      <w:start w:val="0"/>
      <w:numFmt w:val="bullet"/>
      <w:lvlText w:val=""/>
      <w:lvlJc w:val="left"/>
      <w:pPr>
        <w:tabs>
          <w:tab w:val="num" w:pos="0"/>
        </w:tabs>
        <w:ind w:left="2160" w:hanging="360"/>
      </w:pPr>
      <w:rPr>
        <w:rFonts w:ascii="Symbol" w:hAnsi="Symbol" w:cs="Symbol" w:hint="default"/>
        <w:sz w:val="18"/>
        <w:szCs w:val="18"/>
      </w:rPr>
    </w:lvl>
    <w:lvl w:ilvl="6">
      <w:start w:val="0"/>
      <w:numFmt w:val="bullet"/>
      <w:lvlText w:val=""/>
      <w:lvlJc w:val="left"/>
      <w:pPr>
        <w:tabs>
          <w:tab w:val="num" w:pos="0"/>
        </w:tabs>
        <w:ind w:left="2520" w:hanging="360"/>
      </w:pPr>
      <w:rPr>
        <w:rFonts w:ascii="Symbol" w:hAnsi="Symbol" w:cs="Symbol" w:hint="default"/>
        <w:sz w:val="18"/>
        <w:szCs w:val="18"/>
      </w:rPr>
    </w:lvl>
    <w:lvl w:ilvl="7">
      <w:start w:val="0"/>
      <w:numFmt w:val="bullet"/>
      <w:lvlText w:val=""/>
      <w:lvlJc w:val="left"/>
      <w:pPr>
        <w:tabs>
          <w:tab w:val="num" w:pos="0"/>
        </w:tabs>
        <w:ind w:left="2880" w:hanging="360"/>
      </w:pPr>
      <w:rPr>
        <w:rFonts w:ascii="Symbol" w:hAnsi="Symbol" w:cs="Symbol" w:hint="default"/>
        <w:sz w:val="18"/>
        <w:szCs w:val="18"/>
      </w:rPr>
    </w:lvl>
    <w:lvl w:ilvl="8">
      <w:start w:val="0"/>
      <w:numFmt w:val="bullet"/>
      <w:lvlText w:val=""/>
      <w:lvlJc w:val="left"/>
      <w:pPr>
        <w:tabs>
          <w:tab w:val="num" w:pos="0"/>
        </w:tabs>
        <w:ind w:left="3240" w:hanging="360"/>
      </w:pPr>
      <w:rPr>
        <w:rFonts w:ascii="Symbol" w:hAnsi="Symbol" w:cs="Symbol" w:hint="default"/>
        <w:sz w:val="18"/>
        <w:szCs w:val="18"/>
      </w:rPr>
    </w:lvl>
  </w:abstractNum>
  <w:abstractNum w:abstractNumId="14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5"/>
    <w:lvlOverride w:ilvl="0">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startOverride w:val="1"/>
    </w:lvlOverride>
  </w:num>
  <w:num w:numId="143">
    <w:abstractNumId w:val="5"/>
    <w:lvlOverride w:ilvl="0">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startOverride w:val="1"/>
    </w:lvlOverride>
  </w:num>
  <w:num w:numId="144">
    <w:abstractNumId w:val="5"/>
    <w:lvlOverride w:ilvl="0">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startOverride w:val="1"/>
    </w:lvlOverride>
  </w:num>
  <w:num w:numId="145">
    <w:abstractNumId w:val="5"/>
    <w:lvlOverride w:ilvl="0">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startOverride w:val="1"/>
    </w:lvlOverride>
  </w:num>
  <w:num w:numId="146">
    <w:abstractNumId w:val="5"/>
    <w:lvlOverride w:ilvl="0">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startOverride w:val="1"/>
    </w:lvlOverride>
  </w:num>
  <w:num w:numId="147">
    <w:abstractNumId w:val="32"/>
    <w:lvlOverride w:ilvl="0">
      <w:startOverride w:val="1"/>
    </w:lvlOverride>
    <w:lvlOverride w:ilvl="1">
      <w:startOverride w:val="1"/>
    </w:lvlOverride>
    <w:lvlOverride w:ilvl="2">
      <w:startOverride w:val="1"/>
    </w:lvlOverride>
  </w:num>
  <w:num w:numId="148">
    <w:abstractNumId w:val="33"/>
    <w:lvlOverride w:ilvl="0">
      <w:startOverride w:val="1"/>
    </w:lvlOverride>
    <w:lvlOverride w:ilvl="1">
      <w:startOverride w:val="1"/>
    </w:lvlOverride>
  </w:num>
  <w:num w:numId="149">
    <w:abstractNumId w:val="33"/>
  </w:num>
  <w:num w:numId="150">
    <w:abstractNumId w:val="33"/>
  </w:num>
  <w:num w:numId="151">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2">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3">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4">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5">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6">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7">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8">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9">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0">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1">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2">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lvlOverride w:ilvl="1">
      <w:startOverride w:val="1"/>
    </w:lvlOverride>
    <w:lvlOverride w:ilvl="2">
      <w:lvl w:ilvl="2">
        <w:start w:val="1"/>
        <w:numFmt w:val="decimal"/>
        <w:lvlText w:val="%3."/>
        <w:lvlJc w:val="left"/>
        <w:pPr>
          <w:tabs>
            <w:tab w:val="num" w:pos="0"/>
          </w:tabs>
          <w:ind w:left="2340" w:hanging="360"/>
        </w:pPr>
        <w:rPr>
          <w:sz w:val="22"/>
          <w:szCs w:val="22"/>
          <w:rFonts w:ascii="Titillium" w:hAnsi="Titillium"/>
        </w:rPr>
      </w:lvl>
    </w:lvlOverride>
  </w:num>
  <w:num w:numId="163">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4">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5">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6">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7">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8">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9">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0">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1">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2">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3">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4">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5">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6">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7">
    <w:abstractNumId w:val="62"/>
    <w:lvlOverride w:ilvl="0">
      <w:startOverride w:val="1"/>
    </w:lvlOverride>
  </w:num>
  <w:num w:numId="178">
    <w:abstractNumId w:val="62"/>
  </w:num>
  <w:num w:numId="179">
    <w:abstractNumId w:val="62"/>
  </w:num>
  <w:num w:numId="180">
    <w:abstractNumId w:val="62"/>
  </w:num>
  <w:num w:numId="181">
    <w:abstractNumId w:val="62"/>
  </w:num>
  <w:num w:numId="182">
    <w:abstractNumId w:val="62"/>
  </w:num>
  <w:num w:numId="183">
    <w:abstractNumId w:val="62"/>
  </w:num>
  <w:num w:numId="184">
    <w:abstractNumId w:val="62"/>
  </w:num>
  <w:num w:numId="185">
    <w:abstractNumId w:val="62"/>
  </w:num>
  <w:num w:numId="186">
    <w:abstractNumId w:val="62"/>
  </w:num>
  <w:num w:numId="187">
    <w:abstractNumId w:val="62"/>
  </w:num>
  <w:num w:numId="188">
    <w:abstractNumId w:val="62"/>
  </w:num>
  <w:num w:numId="189">
    <w:abstractNumId w:val="62"/>
  </w:num>
  <w:num w:numId="190">
    <w:abstractNumId w:val="62"/>
    <w:lvlOverride w:ilvl="0">
      <w:startOverride w:val="1"/>
    </w:lvlOverride>
    <w:lvlOverride w:ilvl="1">
      <w:lvl w:ilvl="1">
        <w:start w:val="1"/>
        <w:numFmt w:val="decimal"/>
        <w:lvlText w:val="%2)"/>
        <w:lvlJc w:val="left"/>
        <w:pPr>
          <w:tabs>
            <w:tab w:val="num" w:pos="0"/>
          </w:tabs>
          <w:ind w:left="1440" w:hanging="360"/>
        </w:pPr>
        <w:rPr>
          <w:dstrike w:val="false"/>
          <w:strike w:val="false"/>
          <w:sz w:val="22"/>
          <w:b w:val="false"/>
          <w:szCs w:val="22"/>
          <w:bCs w:val="false"/>
          <w:rFonts w:ascii="Titillium" w:hAnsi="Titillium" w:eastAsia="Titillium" w:cs="Titillium"/>
          <w:color w:val="000000"/>
        </w:rPr>
      </w:lvl>
    </w:lvlOverride>
  </w:num>
  <w:num w:numId="191">
    <w:abstractNumId w:val="62"/>
  </w:num>
  <w:num w:numId="192">
    <w:abstractNumId w:val="62"/>
  </w:num>
  <w:num w:numId="193">
    <w:abstractNumId w:val="62"/>
  </w:num>
  <w:num w:numId="194">
    <w:abstractNumId w:val="62"/>
  </w:num>
  <w:num w:numId="195">
    <w:abstractNumId w:val="62"/>
  </w:num>
  <w:num w:numId="196">
    <w:abstractNumId w:val="62"/>
  </w:num>
  <w:num w:numId="197">
    <w:abstractNumId w:val="62"/>
  </w:num>
  <w:num w:numId="198">
    <w:abstractNumId w:val="62"/>
  </w:num>
  <w:num w:numId="199">
    <w:abstractNumId w:val="62"/>
  </w:num>
  <w:num w:numId="200">
    <w:abstractNumId w:val="62"/>
  </w:num>
  <w:num w:numId="201">
    <w:abstractNumId w:val="62"/>
  </w:num>
  <w:num w:numId="202">
    <w:abstractNumId w:val="62"/>
  </w:num>
  <w:num w:numId="203">
    <w:abstractNumId w:val="62"/>
  </w:num>
  <w:num w:numId="204">
    <w:abstractNumId w:val="62"/>
  </w:num>
  <w:num w:numId="205">
    <w:abstractNumId w:val="62"/>
  </w:num>
  <w:num w:numId="206">
    <w:abstractNumId w:val="62"/>
  </w:num>
  <w:num w:numId="207">
    <w:abstractNumId w:val="62"/>
  </w:num>
  <w:num w:numId="208">
    <w:abstractNumId w:val="62"/>
  </w:num>
  <w:num w:numId="209">
    <w:abstractNumId w:val="62"/>
  </w:num>
  <w:num w:numId="210">
    <w:abstractNumId w:val="62"/>
  </w:num>
  <w:num w:numId="211">
    <w:abstractNumId w:val="62"/>
  </w:num>
  <w:num w:numId="212">
    <w:abstractNumId w:val="62"/>
  </w:num>
  <w:num w:numId="213">
    <w:abstractNumId w:val="62"/>
  </w:num>
  <w:num w:numId="214">
    <w:abstractNumId w:val="62"/>
  </w:num>
  <w:num w:numId="215">
    <w:abstractNumId w:val="62"/>
  </w:num>
  <w:num w:numId="216">
    <w:abstractNumId w:val="62"/>
  </w:num>
  <w:num w:numId="217">
    <w:abstractNumId w:val="62"/>
  </w:num>
  <w:num w:numId="218">
    <w:abstractNumId w:val="62"/>
  </w:num>
  <w:num w:numId="219">
    <w:abstractNumId w:val="62"/>
  </w:num>
  <w:num w:numId="220">
    <w:abstractNumId w:val="62"/>
  </w:num>
  <w:num w:numId="221">
    <w:abstractNumId w:val="2"/>
    <w:lvlOverride w:ilvl="0">
      <w:lvl w:ilvl="0">
        <w:start w:val="1"/>
        <w:numFmt w:val="decimal"/>
        <w:lvlText w:val=""/>
        <w:lvlJc w:val="left"/>
        <w:pPr>
          <w:tabs>
            <w:tab w:val="num" w:pos="0"/>
          </w:tabs>
          <w:ind w:left="2112" w:hanging="360"/>
        </w:pPr>
        <w:rPr>
          <w:dstrike w:val="false"/>
          <w:strike w:val="false"/>
          <w:sz w:val="22"/>
          <w:b w:val="false"/>
          <w:szCs w:val="22"/>
          <w:bCs w:val="false"/>
          <w:rFonts w:ascii="Titillium" w:hAnsi="Titillium"/>
          <w:color w:val="000000"/>
        </w:rPr>
      </w:lvl>
    </w:lvlOverride>
    <w:lvlOverride w:ilvl="0">
      <w:startOverride w:val="1"/>
    </w:lvlOverride>
    <w:lvlOverride w:ilvl="1">
      <w:lvl w:ilvl="1">
        <w:start w:val="1"/>
        <w:numFmt w:val="decimal"/>
        <w:lvlText w:val=""/>
        <w:lvlJc w:val="left"/>
        <w:pPr>
          <w:tabs>
            <w:tab w:val="num" w:pos="0"/>
          </w:tabs>
          <w:ind w:left="1440" w:hanging="360"/>
        </w:pPr>
        <w:rPr>
          <w:dstrike w:val="false"/>
          <w:strike w:val="false"/>
          <w:sz w:val="22"/>
          <w:b w:val="false"/>
          <w:szCs w:val="22"/>
          <w:bCs w:val="false"/>
          <w:rFonts w:ascii="Titillium" w:hAnsi="Titillium"/>
          <w:color w:val="000000"/>
        </w:rPr>
      </w:lvl>
    </w:lvlOverride>
    <w:lvlOverride w:ilvl="1">
      <w:startOverride w:val="1"/>
    </w:lvlOverride>
    <w:lvlOverride w:ilvl="2">
      <w:lvl w:ilvl="2">
        <w:start w:val="1"/>
        <w:numFmt w:val="decimal"/>
        <w:lvlText w:val=""/>
        <w:lvlJc w:val="left"/>
        <w:pPr>
          <w:tabs>
            <w:tab w:val="num" w:pos="0"/>
          </w:tabs>
          <w:ind w:left="2160" w:hanging="180"/>
        </w:pPr>
        <w:rPr>
          <w:dstrike w:val="false"/>
          <w:strike w:val="false"/>
          <w:sz w:val="22"/>
          <w:b w:val="false"/>
          <w:szCs w:val="22"/>
          <w:bCs w:val="false"/>
          <w:rFonts w:ascii="Titillium" w:hAnsi="Titillium"/>
          <w:color w:val="000000"/>
        </w:rPr>
      </w:lvl>
    </w:lvlOverride>
    <w:lvlOverride w:ilvl="2">
      <w:startOverride w:val="1"/>
    </w:lvlOverride>
    <w:lvlOverride w:ilvl="3">
      <w:startOverride w:val="1"/>
    </w:lvlOverride>
  </w:num>
  <w:num w:numId="222">
    <w:abstractNumId w:val="106"/>
    <w:lvlOverride w:ilvl="0">
      <w:startOverride w:val="1"/>
    </w:lvlOverride>
  </w:num>
  <w:num w:numId="223">
    <w:abstractNumId w:val="106"/>
  </w:num>
  <w:num w:numId="224">
    <w:abstractNumId w:val="106"/>
  </w:num>
  <w:num w:numId="225">
    <w:abstractNumId w:val="10"/>
  </w:num>
  <w:num w:numId="226">
    <w:abstractNumId w:val="10"/>
  </w:num>
  <w:num w:numId="227">
    <w:abstractNumId w:val="111"/>
    <w:lvlOverride w:ilvl="0">
      <w:startOverride w:val="1"/>
    </w:lvlOverride>
  </w:num>
  <w:num w:numId="228">
    <w:abstractNumId w:val="111"/>
    <w:lvlOverride w:ilvl="0">
      <w:lvl w:ilvl="0">
        <w:start w:val="1"/>
        <w:numFmt w:val="decimal"/>
        <w:lvlText w:val="%1)"/>
        <w:lvlJc w:val="left"/>
        <w:pPr>
          <w:tabs>
            <w:tab w:val="num" w:pos="0"/>
          </w:tabs>
          <w:ind w:left="1446" w:hanging="360"/>
        </w:pPr>
        <w:rPr>
          <w:b w:val="false"/>
          <w:bCs w:val="false"/>
        </w:rPr>
      </w:lvl>
    </w:lvlOverride>
  </w:num>
  <w:num w:numId="229">
    <w:abstractNumId w:val="111"/>
    <w:lvlOverride w:ilvl="0">
      <w:lvl w:ilvl="0">
        <w:start w:val="1"/>
        <w:numFmt w:val="decimal"/>
        <w:lvlText w:val="%1)"/>
        <w:lvlJc w:val="left"/>
        <w:pPr>
          <w:tabs>
            <w:tab w:val="num" w:pos="0"/>
          </w:tabs>
          <w:ind w:left="1446" w:hanging="360"/>
        </w:pPr>
        <w:rPr>
          <w:b w:val="false"/>
          <w:bCs w:val="false"/>
        </w:rPr>
      </w:lvl>
    </w:lvlOverride>
  </w:num>
  <w:num w:numId="230">
    <w:abstractNumId w:val="111"/>
    <w:lvlOverride w:ilvl="0">
      <w:lvl w:ilvl="0">
        <w:start w:val="1"/>
        <w:numFmt w:val="decimal"/>
        <w:lvlText w:val="%1)"/>
        <w:lvlJc w:val="left"/>
        <w:pPr>
          <w:tabs>
            <w:tab w:val="num" w:pos="0"/>
          </w:tabs>
          <w:ind w:left="1446" w:hanging="360"/>
        </w:pPr>
        <w:rPr>
          <w:b w:val="false"/>
          <w:bCs w:val="false"/>
        </w:rPr>
      </w:lvl>
    </w:lvlOverride>
  </w:num>
  <w:num w:numId="231">
    <w:abstractNumId w:val="115"/>
    <w:lvlOverride w:ilvl="0">
      <w:startOverride w:val="1"/>
    </w:lvlOverride>
    <w:lvlOverride w:ilvl="1">
      <w:startOverride w:val="1"/>
    </w:lvlOverride>
  </w:num>
  <w:num w:numId="232">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3">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4">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5">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6">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7">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8">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9">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0">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1">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2">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3">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4">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5">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6">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7">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8">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9">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0">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1">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2">
    <w:abstractNumId w:val="115"/>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3">
    <w:abstractNumId w:val="14"/>
  </w:num>
  <w:num w:numId="254">
    <w:abstractNumId w:val="14"/>
  </w:num>
  <w:num w:numId="255">
    <w:abstractNumId w:val="14"/>
  </w:num>
  <w:num w:numId="256">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startOverride w:val="1"/>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57">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58">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59">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60">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61">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62">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63">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64">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65">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66">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67">
    <w:abstractNumId w:val="14"/>
    <w:lvlOverride w:ilvl="0">
      <w:lvl w:ilvl="0">
        <w:start w:val="1"/>
        <w:numFmt w:val="decimal"/>
        <w:lvlText w:val="%1."/>
        <w:lvlJc w:val="left"/>
        <w:pPr>
          <w:tabs>
            <w:tab w:val="num" w:pos="0"/>
          </w:tabs>
          <w:ind w:left="1080" w:hanging="720"/>
        </w:pPr>
        <w:rPr>
          <w:dstrike w:val="false"/>
          <w:strike w:val="false"/>
          <w:sz w:val="22"/>
          <w:b w:val="false"/>
          <w:szCs w:val="22"/>
          <w:bCs w:val="false"/>
          <w:rFonts w:ascii="Titillium" w:hAnsi="Titillium"/>
          <w:color w:val="000000"/>
        </w:rPr>
      </w:lvl>
    </w:lvlOverride>
    <w:lvlOverride w:ilvl="0">
      <w:startOverride w:val="1"/>
    </w:lvlOverride>
    <w:lvlOverride w:ilvl="1">
      <w:startOverride w:val="1"/>
    </w:lvlOverride>
    <w:lvlOverride w:ilvl="2">
      <w:lvl w:ilvl="2">
        <w:start w:val="1"/>
        <w:numFmt w:val="decimal"/>
        <w:lvlText w:val="%3)"/>
        <w:lvlJc w:val="left"/>
        <w:pPr>
          <w:tabs>
            <w:tab w:val="num" w:pos="0"/>
          </w:tabs>
          <w:ind w:left="1440" w:hanging="360"/>
        </w:pPr>
        <w:rPr/>
      </w:lvl>
    </w:lvlOverride>
    <w:lvlOverride w:ilvl="2">
      <w:startOverride w:val="1"/>
    </w:lvlOverride>
    <w:lvlOverride w:ilvl="3">
      <w:startOverride w:val="1"/>
    </w:lvlOverride>
    <w:lvlOverride w:ilvl="4">
      <w:startOverride w:val="1"/>
    </w:lvlOverride>
    <w:lvlOverride w:ilvl="5">
      <w:startOverride w:val="1"/>
    </w:lvlOverride>
    <w:lvlOverride w:ilvl="6">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Override>
    <w:lvlOverride w:ilvl="6">
      <w:startOverride w:val="1"/>
    </w:lvlOverride>
    <w:lvlOverride w:ilvl="7">
      <w:startOverride w:val="1"/>
    </w:lvlOverride>
    <w:lvlOverride w:ilvl="8">
      <w:lvl w:ilvl="8">
        <w:start w:val="1"/>
        <w:numFmt w:val="decimal"/>
        <w:lvlText w:val="%9)"/>
        <w:lvlJc w:val="left"/>
        <w:pPr>
          <w:tabs>
            <w:tab w:val="num" w:pos="0"/>
          </w:tabs>
          <w:ind w:left="3600" w:hanging="360"/>
        </w:pPr>
        <w:rPr/>
      </w:lvl>
    </w:lvlOverride>
  </w:num>
  <w:num w:numId="268">
    <w:abstractNumId w:val="16"/>
  </w:num>
  <w:num w:numId="269">
    <w:abstractNumId w:val="16"/>
  </w:num>
</w:numbering>
</file>

<file path=word/settings.xml><?xml version="1.0" encoding="utf-8"?>
<w:settings xmlns:w="http://schemas.openxmlformats.org/wordprocessingml/2006/main">
  <w:zoom w:percent="212"/>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5e4b"/>
    <w:pPr>
      <w:widowControl/>
      <w:tabs>
        <w:tab w:val="clear" w:pos="720"/>
        <w:tab w:val="left" w:pos="685" w:leader="none"/>
        <w:tab w:val="center" w:pos="4876" w:leader="none"/>
        <w:tab w:val="left" w:pos="5470" w:leader="none"/>
      </w:tabs>
      <w:suppressAutoHyphens w:val="true"/>
      <w:bidi w:val="0"/>
      <w:spacing w:before="0" w:after="0"/>
      <w:ind w:hanging="340" w:left="340"/>
      <w:jc w:val="center"/>
      <w:textAlignment w:val="baseline"/>
    </w:pPr>
    <w:rPr>
      <w:rFonts w:ascii="Titillium" w:hAnsi="Titillium" w:eastAsia="Times New Roman" w:cs="Times New Roman"/>
      <w:b/>
      <w:color w:val="auto"/>
      <w:kern w:val="2"/>
      <w:sz w:val="20"/>
      <w:szCs w:val="20"/>
      <w:lang w:val="pl-PL" w:eastAsia="zh-CN" w:bidi="hi-IN"/>
    </w:rPr>
  </w:style>
  <w:style w:type="paragraph" w:styleId="Heading1">
    <w:name w:val="Heading 1"/>
    <w:basedOn w:val="Standard"/>
    <w:next w:val="Standard"/>
    <w:uiPriority w:val="9"/>
    <w:qFormat/>
    <w:rsid w:val="00745e4b"/>
    <w:pPr>
      <w:keepNext w:val="true"/>
      <w:jc w:val="center"/>
      <w:outlineLvl w:val="0"/>
    </w:pPr>
    <w:rPr>
      <w:rFonts w:ascii="Titillium" w:hAnsi="Titillium"/>
      <w:b/>
      <w:sz w:val="22"/>
    </w:rPr>
  </w:style>
  <w:style w:type="character" w:styleId="DefaultParagraphFont" w:default="1">
    <w:name w:val="Default Paragraph Font"/>
    <w:uiPriority w:val="1"/>
    <w:semiHidden/>
    <w:unhideWhenUsed/>
    <w:qFormat/>
    <w:rPr/>
  </w:style>
  <w:style w:type="character" w:styleId="Znakinumeracji" w:customStyle="1">
    <w:name w:val="Znaki numeracji"/>
    <w:qFormat/>
    <w:rPr>
      <w:rFonts w:ascii="Titillium" w:hAnsi="Titillium" w:eastAsia="Titillium" w:cs="Titillium"/>
      <w:b w:val="false"/>
      <w:bCs w:val="false"/>
      <w:strike w:val="false"/>
      <w:dstrike w:val="false"/>
      <w:color w:val="000000"/>
      <w:sz w:val="22"/>
      <w:szCs w:val="22"/>
    </w:rPr>
  </w:style>
  <w:style w:type="character" w:styleId="WW8Num57z0" w:customStyle="1">
    <w:name w:val="WW8Num57z0"/>
    <w:qFormat/>
    <w:rPr>
      <w:rFonts w:eastAsia="Arial"/>
      <w:lang w:val="pl-PL"/>
    </w:rPr>
  </w:style>
  <w:style w:type="character" w:styleId="WW8Num57z1" w:customStyle="1">
    <w:name w:val="WW8Num57z1"/>
    <w:qFormat/>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Znakiwypunktowania" w:customStyle="1">
    <w:name w:val="Znaki wypunktowania"/>
    <w:qFormat/>
    <w:rPr>
      <w:rFonts w:ascii="OpenSymbol" w:hAnsi="OpenSymbol" w:eastAsia="OpenSymbol" w:cs="OpenSymbol"/>
    </w:rPr>
  </w:style>
  <w:style w:type="character" w:styleId="WW8Num47z0" w:customStyle="1">
    <w:name w:val="WW8Num47z0"/>
    <w:qFormat/>
    <w:rPr>
      <w:b w:val="false"/>
      <w:color w:val="000000"/>
      <w:sz w:val="20"/>
      <w:szCs w:val="20"/>
      <w:lang w:val="pl-PL"/>
    </w:rPr>
  </w:style>
  <w:style w:type="character" w:styleId="WW8Num47z1" w:customStyle="1">
    <w:name w:val="WW8Num47z1"/>
    <w:qFormat/>
    <w:rPr>
      <w:sz w:val="24"/>
      <w:szCs w:val="24"/>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51z0" w:customStyle="1">
    <w:name w:val="WW8Num51z0"/>
    <w:qFormat/>
    <w:rPr/>
  </w:style>
  <w:style w:type="character" w:styleId="WW8Num51z1" w:customStyle="1">
    <w:name w:val="WW8Num51z1"/>
    <w:qFormat/>
    <w:rPr>
      <w:rFonts w:ascii="Times New Roman" w:hAnsi="Times New Roman" w:eastAsia="Times New Roman" w:cs="Times New Roman"/>
      <w:sz w:val="20"/>
      <w:szCs w:val="20"/>
    </w:rPr>
  </w:style>
  <w:style w:type="character" w:styleId="WW8Num51z2" w:customStyle="1">
    <w:name w:val="WW8Num51z2"/>
    <w:qFormat/>
    <w:rPr>
      <w:rFonts w:ascii="Titillium" w:hAnsi="Titillium" w:eastAsia="Titillium" w:cs="Titillium"/>
      <w:sz w:val="22"/>
      <w:szCs w:val="22"/>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28z0" w:customStyle="1">
    <w:name w:val="WW8Num28z0"/>
    <w:qFormat/>
    <w:rPr>
      <w:rFonts w:ascii="Titillium" w:hAnsi="Titillium" w:eastAsia="Titillium" w:cs="Times New Roman"/>
      <w:b w:val="false"/>
      <w:i w:val="false"/>
      <w:strike w:val="false"/>
      <w:dstrike w:val="false"/>
      <w:sz w:val="22"/>
      <w:szCs w:val="22"/>
      <w:u w:val="none"/>
      <w:lang w:val="pl-PL"/>
    </w:rPr>
  </w:style>
  <w:style w:type="character" w:styleId="WW8Num28z1" w:customStyle="1">
    <w:name w:val="WW8Num28z1"/>
    <w:qFormat/>
    <w:rPr>
      <w:b w:val="false"/>
      <w:i w:val="false"/>
      <w:strike w:val="false"/>
      <w:dstrike w:val="false"/>
      <w:color w:val="000000"/>
      <w:sz w:val="22"/>
      <w:szCs w:val="22"/>
      <w:u w:val="none"/>
      <w:lang w:val="pl-PL"/>
    </w:rPr>
  </w:style>
  <w:style w:type="character" w:styleId="WW8Num28z2" w:customStyle="1">
    <w:name w:val="WW8Num28z2"/>
    <w:qFormat/>
    <w:rPr/>
  </w:style>
  <w:style w:type="character" w:styleId="WW8Num28z3" w:customStyle="1">
    <w:name w:val="WW8Num28z3"/>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41z0" w:customStyle="1">
    <w:name w:val="WW8Num41z0"/>
    <w:qFormat/>
    <w:rPr>
      <w:sz w:val="20"/>
      <w:szCs w:val="20"/>
      <w:lang w:val="pl-PL" w:eastAsia="pl-PL"/>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WW8Num66z1" w:customStyle="1">
    <w:name w:val="WW8Num66z1"/>
    <w:qFormat/>
    <w:rPr>
      <w:rFonts w:ascii="Times New Roman" w:hAnsi="Times New Roman" w:eastAsia="Times New Roman" w:cs="Times New Roman"/>
      <w:strike w:val="false"/>
      <w:dstrike w:val="false"/>
    </w:rPr>
  </w:style>
  <w:style w:type="character" w:styleId="WW8Num66z3" w:customStyle="1">
    <w:name w:val="WW8Num66z3"/>
    <w:qFormat/>
    <w:rPr/>
  </w:style>
  <w:style w:type="character" w:styleId="WW8Num66z5" w:customStyle="1">
    <w:name w:val="WW8Num66z5"/>
    <w:qFormat/>
    <w:rPr/>
  </w:style>
  <w:style w:type="character" w:styleId="WW8Num66z6" w:customStyle="1">
    <w:name w:val="WW8Num66z6"/>
    <w:qFormat/>
    <w:rPr/>
  </w:style>
  <w:style w:type="character" w:styleId="WW8Num66z7" w:customStyle="1">
    <w:name w:val="WW8Num66z7"/>
    <w:qFormat/>
    <w:rPr/>
  </w:style>
  <w:style w:type="character" w:styleId="WW8Num66z8" w:customStyle="1">
    <w:name w:val="WW8Num66z8"/>
    <w:qFormat/>
    <w:rPr/>
  </w:style>
  <w:style w:type="character" w:styleId="Domylnaczcionkaakapitu1" w:customStyle="1">
    <w:name w:val="Domyślna czcionka akapitu1"/>
    <w:qFormat/>
    <w:rPr/>
  </w:style>
  <w:style w:type="character" w:styleId="StrongEmphasis" w:customStyle="1">
    <w:name w:val="Strong Emphasis"/>
    <w:basedOn w:val="Domylnaczcionkaakapitu1"/>
    <w:qFormat/>
    <w:rPr>
      <w:b/>
      <w:bCs/>
    </w:rPr>
  </w:style>
  <w:style w:type="character" w:styleId="WW8Num17z0" w:customStyle="1">
    <w:name w:val="WW8Num17z0"/>
    <w:qFormat/>
    <w:rPr>
      <w:rFonts w:ascii="Titillium" w:hAnsi="Titillium" w:eastAsia="Titillium" w:cs="Times New Roman"/>
      <w:sz w:val="22"/>
      <w:szCs w:val="22"/>
      <w:lang w:val="pl-PL"/>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rFonts w:ascii="Titillium" w:hAnsi="Titillium" w:eastAsia="Titillium" w:cs="Titillium"/>
      <w:b w:val="false"/>
      <w:bCs w:val="false"/>
      <w:sz w:val="22"/>
      <w:szCs w:val="22"/>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39z0" w:customStyle="1">
    <w:name w:val="WW8Num39z0"/>
    <w:qFormat/>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Character20style" w:customStyle="1">
    <w:name w:val="Character_20_style"/>
    <w:qFormat/>
    <w:rPr>
      <w:b w:val="false"/>
      <w:bCs w:val="false"/>
    </w:rPr>
  </w:style>
  <w:style w:type="character" w:styleId="WW8Num19z0" w:customStyle="1">
    <w:name w:val="WW8Num19z0"/>
    <w:qFormat/>
    <w:rPr>
      <w:rFonts w:ascii="Titillium" w:hAnsi="Titillium" w:eastAsia="Titillium" w:cs="Times New Roman"/>
      <w:b w:val="false"/>
      <w:sz w:val="22"/>
      <w:szCs w:val="22"/>
      <w:lang w:eastAsia="pl-PL"/>
    </w:rPr>
  </w:style>
  <w:style w:type="character" w:styleId="WW8Num19z1" w:customStyle="1">
    <w:name w:val="WW8Num19z1"/>
    <w:qFormat/>
    <w:rPr/>
  </w:style>
  <w:style w:type="character" w:styleId="WW8Num19z2" w:customStyle="1">
    <w:name w:val="WW8Num19z2"/>
    <w:qFormat/>
    <w:rPr>
      <w:b w:val="false"/>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8z0" w:customStyle="1">
    <w:name w:val="WW8Num18z0"/>
    <w:qFormat/>
    <w:rPr>
      <w:rFonts w:ascii="Titillium" w:hAnsi="Titillium" w:eastAsia="Titillium" w:cs="Times New Roman"/>
      <w:b w:val="false"/>
      <w:i w:val="false"/>
      <w:strike w:val="false"/>
      <w:dstrike w:val="false"/>
      <w:sz w:val="22"/>
      <w:szCs w:val="22"/>
      <w:u w:val="none"/>
    </w:rPr>
  </w:style>
  <w:style w:type="character" w:styleId="WW8Num8z0" w:customStyle="1">
    <w:name w:val="WW8Num8z0"/>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rFonts w:ascii="Titillium" w:hAnsi="Titillium" w:eastAsia="Titillium" w:cs="Titillium"/>
      <w:b w:val="false"/>
      <w:sz w:val="22"/>
      <w:szCs w:val="22"/>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35z0" w:customStyle="1">
    <w:name w:val="WW8Num35z0"/>
    <w:qFormat/>
    <w:rPr>
      <w:rFonts w:ascii="Times New Roman" w:hAnsi="Times New Roman" w:eastAsia="Times New Roman" w:cs="Times New Roman"/>
      <w:b w:val="false"/>
      <w:bCs w:val="false"/>
    </w:rPr>
  </w:style>
  <w:style w:type="character" w:styleId="WW8Num23z0" w:customStyle="1">
    <w:name w:val="WW8Num23z0"/>
    <w:qFormat/>
    <w:rPr>
      <w:b w:val="false"/>
      <w:bCs w:val="false"/>
    </w:rPr>
  </w:style>
  <w:style w:type="character" w:styleId="WW8Num15z0" w:customStyle="1">
    <w:name w:val="WW8Num15z0"/>
    <w:qFormat/>
    <w:rPr>
      <w:rFonts w:ascii="Times New Roman" w:hAnsi="Times New Roman" w:eastAsia="Times New Roman" w:cs="Times New Roman"/>
      <w:sz w:val="20"/>
      <w:szCs w:val="20"/>
    </w:rPr>
  </w:style>
  <w:style w:type="character" w:styleId="WW8Num7z0" w:customStyle="1">
    <w:name w:val="WW8Num7z0"/>
    <w:qFormat/>
    <w:rPr>
      <w:rFonts w:ascii="Times New Roman" w:hAnsi="Times New Roman" w:eastAsia="Times New Roman" w:cs="Times New Roman"/>
      <w:b w:val="false"/>
      <w:i w:val="false"/>
      <w:strike w:val="false"/>
      <w:dstrike w:val="false"/>
      <w:sz w:val="24"/>
      <w:szCs w:val="24"/>
      <w:u w:val="none"/>
    </w:rPr>
  </w:style>
  <w:style w:type="character" w:styleId="WW8Num25z0" w:customStyle="1">
    <w:name w:val="WW8Num25z0"/>
    <w:qFormat/>
    <w:rPr>
      <w:rFonts w:ascii="Titillium" w:hAnsi="Titillium" w:eastAsia="Titillium" w:cs="Times New Roman"/>
      <w:b w:val="false"/>
      <w:i w:val="false"/>
      <w:strike w:val="false"/>
      <w:dstrike w:val="false"/>
      <w:sz w:val="22"/>
      <w:szCs w:val="22"/>
      <w:u w:val="none"/>
    </w:rPr>
  </w:style>
  <w:style w:type="character" w:styleId="WW8Num20z0" w:customStyle="1">
    <w:name w:val="WW8Num20z0"/>
    <w:qFormat/>
    <w:rPr>
      <w:rFonts w:ascii="Titillium" w:hAnsi="Titillium" w:eastAsia="Titillium" w:cs="Times New Roman"/>
      <w:b w:val="false"/>
      <w:i w:val="false"/>
      <w:strike w:val="false"/>
      <w:dstrike w:val="false"/>
      <w:sz w:val="22"/>
      <w:szCs w:val="22"/>
      <w:u w:val="none"/>
    </w:rPr>
  </w:style>
  <w:style w:type="character" w:styleId="WW8Num9z0" w:customStyle="1">
    <w:name w:val="WW8Num9z0"/>
    <w:qFormat/>
    <w:rPr>
      <w:b w:val="false"/>
      <w:bCs w:val="false"/>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2z0" w:customStyle="1">
    <w:name w:val="WW8Num22z0"/>
    <w:qFormat/>
    <w:rPr>
      <w:rFonts w:ascii="Titillium" w:hAnsi="Titillium" w:eastAsia="Titillium" w:cs="Titillium"/>
      <w:sz w:val="22"/>
      <w:szCs w:val="22"/>
    </w:rPr>
  </w:style>
  <w:style w:type="character" w:styleId="Emphasis">
    <w:name w:val="Emphasis"/>
    <w:qFormat/>
    <w:rPr>
      <w:i/>
      <w:iCs/>
    </w:rPr>
  </w:style>
  <w:style w:type="character" w:styleId="WW8Num4z1" w:customStyle="1">
    <w:name w:val="WW8Num4z1"/>
    <w:qFormat/>
    <w:rPr>
      <w:rFonts w:ascii="Times New Roman" w:hAnsi="Times New Roman" w:eastAsia="Times New Roman" w:cs="Times New Roman"/>
      <w:sz w:val="20"/>
      <w:szCs w:val="20"/>
    </w:rPr>
  </w:style>
  <w:style w:type="character" w:styleId="WW8Num4z2" w:customStyle="1">
    <w:name w:val="WW8Num4z2"/>
    <w:qFormat/>
    <w:rPr>
      <w:rFonts w:ascii="Times New Roman" w:hAnsi="Times New Roman" w:eastAsia="Times New Roman" w:cs="Times New Roman"/>
      <w:b w:val="false"/>
      <w:bCs w:val="false"/>
      <w:sz w:val="24"/>
      <w:szCs w:val="24"/>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12z0" w:customStyle="1">
    <w:name w:val="WW8Num12z0"/>
    <w:qFormat/>
    <w:rPr>
      <w:rFonts w:ascii="Titillium" w:hAnsi="Titillium" w:eastAsia="Times-Roman, 'Times New Roman'" w:cs="Times-Roman, 'Times New Roman'"/>
      <w:b w:val="false"/>
      <w:bCs w:val="false"/>
      <w:sz w:val="22"/>
      <w:szCs w:val="22"/>
      <w:lang w:val="pl-PL"/>
    </w:rPr>
  </w:style>
  <w:style w:type="character" w:styleId="WW8Num12z2" w:customStyle="1">
    <w:name w:val="WW8Num12z2"/>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Internetlink" w:customStyle="1">
    <w:name w:val="Internet link"/>
    <w:qFormat/>
    <w:rPr>
      <w:color w:val="000080"/>
      <w:u w:val="single"/>
    </w:rPr>
  </w:style>
  <w:style w:type="character" w:styleId="WW8Num73z0" w:customStyle="1">
    <w:name w:val="WW8Num73z0"/>
    <w:qFormat/>
    <w:rPr>
      <w:rFonts w:ascii="Times New Roman" w:hAnsi="Times New Roman" w:eastAsia="Times New Roman" w:cs="Times New Roman"/>
      <w:b/>
      <w:bCs/>
      <w:sz w:val="24"/>
      <w:szCs w:val="24"/>
      <w:lang w:eastAsia="pl-PL"/>
    </w:rPr>
  </w:style>
  <w:style w:type="character" w:styleId="WW8Num73z1" w:customStyle="1">
    <w:name w:val="WW8Num73z1"/>
    <w:qFormat/>
    <w:rPr/>
  </w:style>
  <w:style w:type="character" w:styleId="WW8Num73z2" w:customStyle="1">
    <w:name w:val="WW8Num73z2"/>
    <w:qFormat/>
    <w:rPr/>
  </w:style>
  <w:style w:type="character" w:styleId="WW8Num73z3" w:customStyle="1">
    <w:name w:val="WW8Num73z3"/>
    <w:qFormat/>
    <w:rPr/>
  </w:style>
  <w:style w:type="character" w:styleId="WW8Num73z4" w:customStyle="1">
    <w:name w:val="WW8Num73z4"/>
    <w:qFormat/>
    <w:rPr/>
  </w:style>
  <w:style w:type="character" w:styleId="WW8Num73z5" w:customStyle="1">
    <w:name w:val="WW8Num73z5"/>
    <w:qFormat/>
    <w:rPr/>
  </w:style>
  <w:style w:type="character" w:styleId="WW8Num73z6" w:customStyle="1">
    <w:name w:val="WW8Num73z6"/>
    <w:qFormat/>
    <w:rPr/>
  </w:style>
  <w:style w:type="character" w:styleId="WW8Num73z7" w:customStyle="1">
    <w:name w:val="WW8Num73z7"/>
    <w:qFormat/>
    <w:rPr/>
  </w:style>
  <w:style w:type="character" w:styleId="WW8Num73z8" w:customStyle="1">
    <w:name w:val="WW8Num73z8"/>
    <w:qFormat/>
    <w:rPr/>
  </w:style>
  <w:style w:type="character" w:styleId="WW8Num75z0" w:customStyle="1">
    <w:name w:val="WW8Num75z0"/>
    <w:qFormat/>
    <w:rPr>
      <w:rFonts w:ascii="Titillium" w:hAnsi="Titillium" w:eastAsia="Times New Roman" w:cs="Times New Roman"/>
      <w:b w:val="false"/>
      <w:bCs w:val="false"/>
      <w:sz w:val="22"/>
      <w:szCs w:val="22"/>
    </w:rPr>
  </w:style>
  <w:style w:type="character" w:styleId="WW8Num75z1" w:customStyle="1">
    <w:name w:val="WW8Num75z1"/>
    <w:qFormat/>
    <w:rPr>
      <w:rFonts w:ascii="Times New Roman" w:hAnsi="Times New Roman" w:eastAsia="Times New Roman" w:cs="Times New Roman"/>
      <w:sz w:val="24"/>
      <w:szCs w:val="24"/>
    </w:rPr>
  </w:style>
  <w:style w:type="character" w:styleId="WW8Num75z2" w:customStyle="1">
    <w:name w:val="WW8Num75z2"/>
    <w:qFormat/>
    <w:rPr>
      <w:rFonts w:ascii="Times New Roman" w:hAnsi="Times New Roman" w:eastAsia="Times New Roman" w:cs="Times New Roman"/>
      <w:sz w:val="24"/>
      <w:szCs w:val="24"/>
      <w:lang w:eastAsia="pl-PL"/>
    </w:rPr>
  </w:style>
  <w:style w:type="character" w:styleId="WW8Num75z3" w:customStyle="1">
    <w:name w:val="WW8Num75z3"/>
    <w:qFormat/>
    <w:rPr>
      <w:rFonts w:ascii="Titillium" w:hAnsi="Titillium" w:eastAsia="Times New Roman" w:cs="Times New Roman"/>
      <w:b w:val="false"/>
      <w:bCs w:val="false"/>
      <w:sz w:val="22"/>
      <w:szCs w:val="22"/>
    </w:rPr>
  </w:style>
  <w:style w:type="character" w:styleId="WW8Num75z4" w:customStyle="1">
    <w:name w:val="WW8Num75z4"/>
    <w:qFormat/>
    <w:rPr>
      <w:rFonts w:ascii="Times New Roman" w:hAnsi="Times New Roman" w:eastAsia="Times New Roman" w:cs="Times New Roman"/>
    </w:rPr>
  </w:style>
  <w:style w:type="character" w:styleId="WW8Num33z0" w:customStyle="1">
    <w:name w:val="WW8Num33z0"/>
    <w:qFormat/>
    <w:rPr>
      <w:rFonts w:ascii="Times New Roman" w:hAnsi="Times New Roman" w:eastAsia="Times New Roman" w:cs="Times New Roman"/>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7z0" w:customStyle="1">
    <w:name w:val="WW8Num37z0"/>
    <w:qFormat/>
    <w:rPr>
      <w:rFonts w:ascii="Times New Roman" w:hAnsi="Times New Roman" w:eastAsia="Times New Roman" w:cs="Times New Roman"/>
      <w:bCs/>
      <w:sz w:val="24"/>
      <w:szCs w:val="24"/>
      <w:lang w:eastAsia="pl-PL"/>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81z0" w:customStyle="1">
    <w:name w:val="WW8Num81z0"/>
    <w:qFormat/>
    <w:rPr>
      <w:rFonts w:ascii="Times New Roman" w:hAnsi="Times New Roman" w:eastAsia="Times New Roman" w:cs="Times New Roman"/>
      <w:spacing w:val="-6"/>
      <w:sz w:val="24"/>
      <w:szCs w:val="24"/>
      <w:lang w:eastAsia="pl-PL"/>
    </w:rPr>
  </w:style>
  <w:style w:type="character" w:styleId="WW8Num81z1" w:customStyle="1">
    <w:name w:val="WW8Num81z1"/>
    <w:qFormat/>
    <w:rPr/>
  </w:style>
  <w:style w:type="character" w:styleId="WW8Num81z2" w:customStyle="1">
    <w:name w:val="WW8Num81z2"/>
    <w:qFormat/>
    <w:rPr/>
  </w:style>
  <w:style w:type="character" w:styleId="WW8Num81z3" w:customStyle="1">
    <w:name w:val="WW8Num81z3"/>
    <w:qFormat/>
    <w:rPr/>
  </w:style>
  <w:style w:type="character" w:styleId="WW8Num81z4" w:customStyle="1">
    <w:name w:val="WW8Num81z4"/>
    <w:qFormat/>
    <w:rPr/>
  </w:style>
  <w:style w:type="character" w:styleId="WW8Num81z5" w:customStyle="1">
    <w:name w:val="WW8Num81z5"/>
    <w:qFormat/>
    <w:rPr/>
  </w:style>
  <w:style w:type="character" w:styleId="WW8Num81z6" w:customStyle="1">
    <w:name w:val="WW8Num81z6"/>
    <w:qFormat/>
    <w:rPr/>
  </w:style>
  <w:style w:type="character" w:styleId="WW8Num81z7" w:customStyle="1">
    <w:name w:val="WW8Num81z7"/>
    <w:qFormat/>
    <w:rPr/>
  </w:style>
  <w:style w:type="character" w:styleId="WW8Num81z8" w:customStyle="1">
    <w:name w:val="WW8Num81z8"/>
    <w:qFormat/>
    <w:rPr/>
  </w:style>
  <w:style w:type="character" w:styleId="WW8Num1z0" w:customStyle="1">
    <w:name w:val="WW8Num1z0"/>
    <w:qFormat/>
    <w:rPr>
      <w:rFonts w:ascii="Arial Narrow" w:hAnsi="Arial Narrow" w:eastAsia="Arial Narrow" w:cs="Arial"/>
      <w:sz w:val="24"/>
      <w:szCs w:val="24"/>
    </w:rPr>
  </w:style>
  <w:style w:type="character" w:styleId="WW8Num1z1" w:customStyle="1">
    <w:name w:val="WW8Num1z1"/>
    <w:qFormat/>
    <w:rPr>
      <w:rFonts w:ascii="Times New Roman" w:hAnsi="Times New Roman" w:eastAsia="Times New Roman" w:cs="Times New Roman"/>
      <w:sz w:val="24"/>
      <w:szCs w:val="24"/>
    </w:rPr>
  </w:style>
  <w:style w:type="character" w:styleId="WW8Num1z2" w:customStyle="1">
    <w:name w:val="WW8Num1z2"/>
    <w:qFormat/>
    <w:rPr>
      <w:rFonts w:ascii="Times New Roman" w:hAnsi="Times New Roman" w:eastAsia="Times New Roman" w:cs="Times New Roman"/>
      <w:sz w:val="24"/>
      <w:szCs w:val="24"/>
      <w:lang w:eastAsia="pl-PL"/>
    </w:rPr>
  </w:style>
  <w:style w:type="character" w:styleId="WW8Num1z3" w:customStyle="1">
    <w:name w:val="WW8Num1z3"/>
    <w:qFormat/>
    <w:rPr>
      <w:rFonts w:ascii="Times New Roman" w:hAnsi="Times New Roman" w:eastAsia="Times New Roman" w:cs="Times New Roman"/>
    </w:rPr>
  </w:style>
  <w:style w:type="character" w:styleId="WW8Num62z0" w:customStyle="1">
    <w:name w:val="WW8Num62z0"/>
    <w:qFormat/>
    <w:rPr/>
  </w:style>
  <w:style w:type="character" w:styleId="WW8Num62z1" w:customStyle="1">
    <w:name w:val="WW8Num62z1"/>
    <w:qFormat/>
    <w:rPr/>
  </w:style>
  <w:style w:type="character" w:styleId="WW8Num62z2" w:customStyle="1">
    <w:name w:val="WW8Num62z2"/>
    <w:qFormat/>
    <w:rPr>
      <w:rFonts w:ascii="Times New Roman" w:hAnsi="Times New Roman" w:eastAsia="Times" w:cs="Times New Roman"/>
      <w:sz w:val="24"/>
      <w:szCs w:val="24"/>
      <w:lang w:eastAsia="pl-PL"/>
    </w:rPr>
  </w:style>
  <w:style w:type="character" w:styleId="WW8Num62z3" w:customStyle="1">
    <w:name w:val="WW8Num62z3"/>
    <w:qFormat/>
    <w:rPr/>
  </w:style>
  <w:style w:type="character" w:styleId="WW8Num62z4" w:customStyle="1">
    <w:name w:val="WW8Num62z4"/>
    <w:qFormat/>
    <w:rPr/>
  </w:style>
  <w:style w:type="character" w:styleId="WW8Num62z5" w:customStyle="1">
    <w:name w:val="WW8Num62z5"/>
    <w:qFormat/>
    <w:rPr/>
  </w:style>
  <w:style w:type="character" w:styleId="WW8Num62z6" w:customStyle="1">
    <w:name w:val="WW8Num62z6"/>
    <w:qFormat/>
    <w:rPr/>
  </w:style>
  <w:style w:type="character" w:styleId="WW8Num62z7" w:customStyle="1">
    <w:name w:val="WW8Num62z7"/>
    <w:qFormat/>
    <w:rPr/>
  </w:style>
  <w:style w:type="character" w:styleId="WW8Num62z8" w:customStyle="1">
    <w:name w:val="WW8Num62z8"/>
    <w:qFormat/>
    <w:rPr/>
  </w:style>
  <w:style w:type="character" w:styleId="WW8Num52z0" w:customStyle="1">
    <w:name w:val="WW8Num52z0"/>
    <w:qFormat/>
    <w:rPr>
      <w:rFonts w:ascii="Times New Roman" w:hAnsi="Times New Roman" w:eastAsia="Times New Roman" w:cs="Times New Roman"/>
      <w:b w:val="false"/>
      <w:bCs w:val="false"/>
      <w:sz w:val="24"/>
      <w:szCs w:val="24"/>
      <w:lang w:eastAsia="pl-PL"/>
    </w:rPr>
  </w:style>
  <w:style w:type="character" w:styleId="WW8Num52z1" w:customStyle="1">
    <w:name w:val="WW8Num52z1"/>
    <w:qFormat/>
    <w:rPr/>
  </w:style>
  <w:style w:type="character" w:styleId="WW8Num52z2" w:customStyle="1">
    <w:name w:val="WW8Num52z2"/>
    <w:qFormat/>
    <w:rPr/>
  </w:style>
  <w:style w:type="character" w:styleId="WW8Num52z3" w:customStyle="1">
    <w:name w:val="WW8Num52z3"/>
    <w:qFormat/>
    <w:rPr/>
  </w:style>
  <w:style w:type="character" w:styleId="WW8Num52z4" w:customStyle="1">
    <w:name w:val="WW8Num52z4"/>
    <w:qFormat/>
    <w:rPr/>
  </w:style>
  <w:style w:type="character" w:styleId="WW8Num52z5" w:customStyle="1">
    <w:name w:val="WW8Num52z5"/>
    <w:qFormat/>
    <w:rPr/>
  </w:style>
  <w:style w:type="character" w:styleId="WW8Num52z6" w:customStyle="1">
    <w:name w:val="WW8Num52z6"/>
    <w:qFormat/>
    <w:rPr/>
  </w:style>
  <w:style w:type="character" w:styleId="WW8Num52z7" w:customStyle="1">
    <w:name w:val="WW8Num52z7"/>
    <w:qFormat/>
    <w:rPr/>
  </w:style>
  <w:style w:type="character" w:styleId="WW8Num52z8" w:customStyle="1">
    <w:name w:val="WW8Num52z8"/>
    <w:qFormat/>
    <w:rPr/>
  </w:style>
  <w:style w:type="character" w:styleId="WW8Num46z0" w:customStyle="1">
    <w:name w:val="WW8Num46z0"/>
    <w:qFormat/>
    <w:rPr>
      <w:rFonts w:ascii="Times New Roman" w:hAnsi="Times New Roman" w:eastAsia="Arial Unicode MS" w:cs="Times New Roman"/>
      <w:b/>
      <w:bCs/>
      <w:sz w:val="24"/>
      <w:szCs w:val="24"/>
      <w:lang w:eastAsia="pl-PL"/>
    </w:rPr>
  </w:style>
  <w:style w:type="character" w:styleId="WW8Num46z1" w:customStyle="1">
    <w:name w:val="WW8Num46z1"/>
    <w:qFormat/>
    <w:rPr>
      <w:rFonts w:ascii="Times New Roman" w:hAnsi="Times New Roman" w:eastAsia="Arial Unicode MS" w:cs="Times New Roman"/>
      <w:b w:val="false"/>
      <w:bCs/>
      <w:sz w:val="24"/>
      <w:szCs w:val="24"/>
      <w:lang w:eastAsia="pl-PL"/>
    </w:rPr>
  </w:style>
  <w:style w:type="character" w:styleId="WW8Num46z2" w:customStyle="1">
    <w:name w:val="WW8Num46z2"/>
    <w:qFormat/>
    <w:rPr/>
  </w:style>
  <w:style w:type="character" w:styleId="NagwekZnak" w:customStyle="1">
    <w:name w:val="Nagłówek Znak"/>
    <w:basedOn w:val="DefaultParagraphFont"/>
    <w:uiPriority w:val="99"/>
    <w:qFormat/>
    <w:rsid w:val="00745e4b"/>
    <w:rPr>
      <w:rFonts w:ascii="Times New Roman" w:hAnsi="Times New Roman" w:eastAsia="Times New Roman" w:cs="Mangal"/>
      <w:b/>
      <w:sz w:val="20"/>
      <w:szCs w:val="18"/>
    </w:rPr>
  </w:style>
  <w:style w:type="character" w:styleId="Domylnaczcionkaakapitu">
    <w:name w:val="Domyślna czcionka akapitu"/>
    <w:qFormat/>
    <w:rPr/>
  </w:style>
  <w:style w:type="paragraph" w:styleId="Nagwek" w:customStyle="1">
    <w:name w:val="Nagłówek"/>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l-PL" w:eastAsia="zh-CN" w:bidi="hi-IN"/>
    </w:rPr>
  </w:style>
  <w:style w:type="paragraph" w:styleId="Textbody" w:customStyle="1">
    <w:name w:val="Text body"/>
    <w:basedOn w:val="Standard"/>
    <w:qFormat/>
    <w:pPr>
      <w:spacing w:lineRule="auto" w:line="276" w:before="0" w:after="140"/>
    </w:pPr>
    <w:rPr/>
  </w:style>
  <w:style w:type="paragraph" w:styleId="Caption1">
    <w:name w:val="caption1"/>
    <w:basedOn w:val="Standard"/>
    <w:qFormat/>
    <w:pPr>
      <w:suppressLineNumbers/>
      <w:spacing w:before="120" w:after="120"/>
    </w:pPr>
    <w:rPr>
      <w:i/>
      <w:iCs/>
    </w:rPr>
  </w:style>
  <w:style w:type="paragraph" w:styleId="NormalWeb">
    <w:name w:val="Normal (Web)"/>
    <w:basedOn w:val="Standard"/>
    <w:qFormat/>
    <w:pPr>
      <w:spacing w:before="280" w:after="119"/>
    </w:pPr>
    <w:rPr/>
  </w:style>
  <w:style w:type="paragraph" w:styleId="Normalny1" w:customStyle="1">
    <w:name w:val="Normalny1"/>
    <w:qFormat/>
    <w:pPr>
      <w:widowControl w:val="false"/>
      <w:suppressAutoHyphens w:val="true"/>
      <w:bidi w:val="0"/>
      <w:spacing w:before="0" w:after="0"/>
      <w:jc w:val="left"/>
      <w:textAlignment w:val="baseline"/>
    </w:pPr>
    <w:rPr>
      <w:rFonts w:ascii="Times New Roman" w:hAnsi="Times New Roman" w:eastAsia="SimSun, 宋体" w:cs="Mangal"/>
      <w:color w:val="auto"/>
      <w:kern w:val="2"/>
      <w:sz w:val="24"/>
      <w:szCs w:val="24"/>
      <w:lang w:val="en-GB" w:eastAsia="zh-CN" w:bidi="hi-IN"/>
    </w:rPr>
  </w:style>
  <w:style w:type="paragraph" w:styleId="ListParagraph">
    <w:name w:val="List Paragraph"/>
    <w:basedOn w:val="Standard"/>
    <w:qFormat/>
    <w:pPr>
      <w:spacing w:lineRule="auto" w:line="276" w:before="0" w:after="200"/>
      <w:ind w:left="720"/>
    </w:pPr>
    <w:rPr>
      <w:rFonts w:ascii="Calibri" w:hAnsi="Calibri" w:eastAsia="Calibri" w:cs="Calibri"/>
      <w:sz w:val="22"/>
      <w:szCs w:val="22"/>
    </w:rPr>
  </w:style>
  <w:style w:type="paragraph" w:styleId="PlainText">
    <w:name w:val="Plain Text"/>
    <w:basedOn w:val="Standard"/>
    <w:qFormat/>
    <w:pPr/>
    <w:rPr>
      <w:rFonts w:ascii="Courier New" w:hAnsi="Courier New" w:eastAsia="Courier New" w:cs="Courier New"/>
    </w:rPr>
  </w:style>
  <w:style w:type="paragraph" w:styleId="BodyText2">
    <w:name w:val="Body Text 2"/>
    <w:basedOn w:val="Standard"/>
    <w:qFormat/>
    <w:pPr>
      <w:spacing w:lineRule="auto" w:line="480" w:before="0" w:after="120"/>
    </w:pPr>
    <w:rPr/>
  </w:style>
  <w:style w:type="paragraph" w:styleId="Gwkaistopka" w:customStyle="1">
    <w:name w:val="Główka i stopka"/>
    <w:basedOn w:val="Standard"/>
    <w:qFormat/>
    <w:pPr>
      <w:suppressLineNumbers/>
      <w:tabs>
        <w:tab w:val="clear" w:pos="720"/>
        <w:tab w:val="center" w:pos="4819" w:leader="none"/>
        <w:tab w:val="right" w:pos="9638" w:leader="none"/>
      </w:tabs>
    </w:pPr>
    <w:rPr/>
  </w:style>
  <w:style w:type="paragraph" w:styleId="Footer">
    <w:name w:val="Footer"/>
    <w:basedOn w:val="Standard"/>
    <w:pPr>
      <w:suppressLineNumbers/>
      <w:tabs>
        <w:tab w:val="clear" w:pos="720"/>
        <w:tab w:val="center" w:pos="4596" w:leader="none"/>
        <w:tab w:val="right" w:pos="9193" w:leader="none"/>
      </w:tabs>
    </w:pPr>
    <w:rPr/>
  </w:style>
  <w:style w:type="paragraph" w:styleId="BodyTextIndent2">
    <w:name w:val="Body Text Indent 2"/>
    <w:basedOn w:val="Standard"/>
    <w:qFormat/>
    <w:pPr>
      <w:spacing w:lineRule="auto" w:line="480" w:before="0" w:after="120"/>
      <w:ind w:left="283"/>
    </w:pPr>
    <w:rPr/>
  </w:style>
  <w:style w:type="paragraph" w:styleId="Zawartotabeli" w:customStyle="1">
    <w:name w:val="Zawartość tabeli"/>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Cambria" w:hAnsi="Cambria" w:eastAsia="Cambria" w:cs="Cambria"/>
      <w:color w:val="000000"/>
      <w:kern w:val="2"/>
      <w:sz w:val="24"/>
      <w:szCs w:val="24"/>
      <w:lang w:val="pl-PL" w:eastAsia="zh-CN" w:bidi="hi-IN"/>
    </w:rPr>
  </w:style>
  <w:style w:type="paragraph" w:styleId="Numerowanie" w:customStyle="1">
    <w:name w:val="numerowanie"/>
    <w:basedOn w:val="Standard"/>
    <w:qFormat/>
    <w:pPr>
      <w:jc w:val="both"/>
    </w:pPr>
    <w:rPr>
      <w:rFonts w:ascii="Arial" w:hAnsi="Arial" w:eastAsia="Arial"/>
      <w:spacing w:val="4"/>
      <w:sz w:val="20"/>
      <w:szCs w:val="20"/>
      <w:lang w:eastAsia="pl-PL"/>
    </w:rPr>
  </w:style>
  <w:style w:type="paragraph" w:styleId="Header">
    <w:name w:val="Header"/>
    <w:basedOn w:val="Normal"/>
    <w:link w:val="NagwekZnak"/>
    <w:uiPriority w:val="99"/>
    <w:unhideWhenUsed/>
    <w:rsid w:val="00745e4b"/>
    <w:pPr>
      <w:tabs>
        <w:tab w:val="clear" w:pos="685"/>
        <w:tab w:val="clear" w:pos="4876"/>
        <w:tab w:val="clear" w:pos="5470"/>
        <w:tab w:val="center" w:pos="4536" w:leader="none"/>
        <w:tab w:val="right" w:pos="9072" w:leader="none"/>
      </w:tabs>
    </w:pPr>
    <w:rPr>
      <w:rFonts w:cs="Mangal"/>
      <w:szCs w:val="18"/>
    </w:rPr>
  </w:style>
  <w:style w:type="numbering" w:styleId="NoList" w:default="1">
    <w:name w:val="No List"/>
    <w:uiPriority w:val="99"/>
    <w:semiHidden/>
    <w:unhideWhenUsed/>
    <w:qFormat/>
  </w:style>
  <w:style w:type="numbering" w:styleId="WW8Num57" w:customStyle="1">
    <w:name w:val="WW8Num57"/>
    <w:qFormat/>
  </w:style>
  <w:style w:type="numbering" w:styleId="WW8Num2" w:customStyle="1">
    <w:name w:val="WW8Num2"/>
    <w:qFormat/>
  </w:style>
  <w:style w:type="numbering" w:styleId="WW8Num47" w:customStyle="1">
    <w:name w:val="WW8Num47"/>
    <w:qFormat/>
  </w:style>
  <w:style w:type="numbering" w:styleId="WW8Num51" w:customStyle="1">
    <w:name w:val="WW8Num51"/>
    <w:qFormat/>
  </w:style>
  <w:style w:type="numbering" w:styleId="WW8Num28" w:customStyle="1">
    <w:name w:val="WW8Num28"/>
    <w:qFormat/>
  </w:style>
  <w:style w:type="numbering" w:styleId="WW8Num41" w:customStyle="1">
    <w:name w:val="WW8Num41"/>
    <w:qFormat/>
  </w:style>
  <w:style w:type="numbering" w:styleId="WW8Num66" w:customStyle="1">
    <w:name w:val="WW8Num66"/>
    <w:qFormat/>
  </w:style>
  <w:style w:type="numbering" w:styleId="WW8Num17" w:customStyle="1">
    <w:name w:val="WW8Num17"/>
    <w:qFormat/>
  </w:style>
  <w:style w:type="numbering" w:styleId="WW8Num39" w:customStyle="1">
    <w:name w:val="WW8Num39"/>
    <w:qFormat/>
  </w:style>
  <w:style w:type="numbering" w:styleId="WW8Num83" w:customStyle="1">
    <w:name w:val="WW8Num83"/>
    <w:qFormat/>
  </w:style>
  <w:style w:type="numbering" w:styleId="WW8Num19" w:customStyle="1">
    <w:name w:val="WW8Num19"/>
    <w:qFormat/>
  </w:style>
  <w:style w:type="numbering" w:styleId="WW8Num18" w:customStyle="1">
    <w:name w:val="WW8Num18"/>
    <w:qFormat/>
  </w:style>
  <w:style w:type="numbering" w:styleId="WW8Num8" w:customStyle="1">
    <w:name w:val="WW8Num8"/>
    <w:qFormat/>
  </w:style>
  <w:style w:type="numbering" w:styleId="WW8Num6" w:customStyle="1">
    <w:name w:val="WW8Num6"/>
    <w:qFormat/>
  </w:style>
  <w:style w:type="numbering" w:styleId="WW8Num35" w:customStyle="1">
    <w:name w:val="WW8Num35"/>
    <w:qFormat/>
  </w:style>
  <w:style w:type="numbering" w:styleId="WW8Num23" w:customStyle="1">
    <w:name w:val="WW8Num23"/>
    <w:qFormat/>
  </w:style>
  <w:style w:type="numbering" w:styleId="WW8Num15" w:customStyle="1">
    <w:name w:val="WW8Num15"/>
    <w:qFormat/>
  </w:style>
  <w:style w:type="numbering" w:styleId="WW8Num7" w:customStyle="1">
    <w:name w:val="WW8Num7"/>
    <w:qFormat/>
  </w:style>
  <w:style w:type="numbering" w:styleId="WW8Num25" w:customStyle="1">
    <w:name w:val="WW8Num25"/>
    <w:qFormat/>
  </w:style>
  <w:style w:type="numbering" w:styleId="WW8Num20" w:customStyle="1">
    <w:name w:val="WW8Num20"/>
    <w:qFormat/>
  </w:style>
  <w:style w:type="numbering" w:styleId="WW8Num9" w:customStyle="1">
    <w:name w:val="WW8Num9"/>
    <w:qFormat/>
  </w:style>
  <w:style w:type="numbering" w:styleId="WW8Num31" w:customStyle="1">
    <w:name w:val="WW8Num31"/>
    <w:qFormat/>
  </w:style>
  <w:style w:type="numbering" w:styleId="WW8Num30" w:customStyle="1">
    <w:name w:val="WW8Num30"/>
    <w:qFormat/>
  </w:style>
  <w:style w:type="numbering" w:styleId="WW8Num22" w:customStyle="1">
    <w:name w:val="WW8Num22"/>
    <w:qFormat/>
  </w:style>
  <w:style w:type="numbering" w:styleId="WW8Num5" w:customStyle="1">
    <w:name w:val="WW8Num5"/>
    <w:qFormat/>
  </w:style>
  <w:style w:type="numbering" w:styleId="WW8Num4" w:customStyle="1">
    <w:name w:val="WW8Num4"/>
    <w:qFormat/>
  </w:style>
  <w:style w:type="numbering" w:styleId="WW8Num12" w:customStyle="1">
    <w:name w:val="WW8Num12"/>
    <w:qFormat/>
  </w:style>
  <w:style w:type="numbering" w:styleId="WW8Num73" w:customStyle="1">
    <w:name w:val="WW8Num73"/>
    <w:qFormat/>
  </w:style>
  <w:style w:type="numbering" w:styleId="WW8Num75" w:customStyle="1">
    <w:name w:val="WW8Num75"/>
    <w:qFormat/>
  </w:style>
  <w:style w:type="numbering" w:styleId="WW8Num33" w:customStyle="1">
    <w:name w:val="WW8Num33"/>
    <w:qFormat/>
  </w:style>
  <w:style w:type="numbering" w:styleId="WW8Num37" w:customStyle="1">
    <w:name w:val="WW8Num37"/>
    <w:qFormat/>
  </w:style>
  <w:style w:type="numbering" w:styleId="WW8Num81" w:customStyle="1">
    <w:name w:val="WW8Num81"/>
    <w:qFormat/>
  </w:style>
  <w:style w:type="numbering" w:styleId="WW8Num1" w:customStyle="1">
    <w:name w:val="WW8Num1"/>
    <w:qFormat/>
  </w:style>
  <w:style w:type="numbering" w:styleId="WW8Num52" w:customStyle="1">
    <w:name w:val="WW8Num52"/>
    <w:qFormat/>
  </w:style>
  <w:style w:type="numbering" w:styleId="WW8Num46" w:customStyle="1">
    <w:name w:val="WW8Num46"/>
    <w:qFormat/>
  </w:style>
  <w:style w:type="numbering" w:styleId="WW8Num411" w:customStyle="1">
    <w:name w:val="WW8Num411"/>
    <w:qFormat/>
    <w:rsid w:val="009f3cd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958C-CDA7-4CB0-AEC9-1BF74156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Application>LibreOffice/7.6.4.1$Windows_X86_64 LibreOffice_project/e19e193f88cd6c0525a17fb7a176ed8e6a3e2aa1</Application>
  <AppVersion>15.0000</AppVersion>
  <Pages>22</Pages>
  <Words>9433</Words>
  <Characters>62357</Characters>
  <CharactersWithSpaces>72057</CharactersWithSpaces>
  <Paragraphs>431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2018-11-13T11:21:00Z</dcterms:created>
  <dc:creator>Agnieszka Buszka</dc:creator>
  <dc:description/>
  <dc:language>pl-PL</dc:language>
  <cp:lastModifiedBy/>
  <cp:lastPrinted>2024-07-11T11:34:43Z</cp:lastPrinted>
  <dcterms:modified xsi:type="dcterms:W3CDTF">2024-07-11T13:23:52Z</dcterms:modified>
  <cp:revision>227</cp:revision>
  <dc:subject/>
  <dc:title/>
</cp:coreProperties>
</file>

<file path=docProps/custom.xml><?xml version="1.0" encoding="utf-8"?>
<Properties xmlns="http://schemas.openxmlformats.org/officeDocument/2006/custom-properties" xmlns:vt="http://schemas.openxmlformats.org/officeDocument/2006/docPropsVTypes"/>
</file>