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77777777" w:rsidR="00407D66" w:rsidRPr="004D16A0" w:rsidRDefault="00060236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1B13D2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A6D230" w14:textId="5390BF69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="00333826">
        <w:rPr>
          <w:rFonts w:ascii="Sylfaen" w:hAnsi="Sylfaen" w:cstheme="minorHAnsi"/>
          <w:b/>
          <w:sz w:val="22"/>
        </w:rPr>
        <w:t>Sławomir Antoniewski</w:t>
      </w:r>
      <w:r w:rsidRPr="004D16A0">
        <w:rPr>
          <w:rFonts w:ascii="Sylfaen" w:hAnsi="Sylfaen" w:cstheme="minorHAnsi"/>
          <w:b/>
          <w:sz w:val="22"/>
        </w:rPr>
        <w:t xml:space="preserve"> </w:t>
      </w:r>
      <w:r w:rsidR="00333826">
        <w:rPr>
          <w:rFonts w:ascii="Sylfaen" w:hAnsi="Sylfaen" w:cstheme="minorHAnsi"/>
          <w:b/>
          <w:sz w:val="22"/>
        </w:rPr>
        <w:t>–</w:t>
      </w:r>
      <w:r w:rsidRPr="004D16A0">
        <w:rPr>
          <w:rFonts w:ascii="Sylfaen" w:hAnsi="Sylfaen" w:cstheme="minorHAnsi"/>
          <w:b/>
          <w:sz w:val="22"/>
        </w:rPr>
        <w:t xml:space="preserve"> </w:t>
      </w:r>
      <w:r w:rsidR="00333826">
        <w:rPr>
          <w:rFonts w:ascii="Sylfaen" w:hAnsi="Sylfaen" w:cstheme="minorHAnsi"/>
          <w:b/>
          <w:sz w:val="22"/>
        </w:rPr>
        <w:t xml:space="preserve">Zastępca </w:t>
      </w:r>
      <w:r w:rsidRPr="004D16A0">
        <w:rPr>
          <w:rFonts w:ascii="Sylfaen" w:hAnsi="Sylfaen" w:cstheme="minorHAnsi"/>
          <w:sz w:val="22"/>
        </w:rPr>
        <w:t>Burmistrz</w:t>
      </w:r>
      <w:r w:rsidR="00333826">
        <w:rPr>
          <w:rFonts w:ascii="Sylfaen" w:hAnsi="Sylfaen" w:cstheme="minorHAnsi"/>
          <w:sz w:val="22"/>
        </w:rPr>
        <w:t>a</w:t>
      </w:r>
      <w:r w:rsidRPr="004D16A0">
        <w:rPr>
          <w:rFonts w:ascii="Sylfaen" w:hAnsi="Sylfaen" w:cstheme="minorHAnsi"/>
          <w:sz w:val="22"/>
        </w:rPr>
        <w:t xml:space="preserve">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Pr="004D16A0">
        <w:rPr>
          <w:rFonts w:ascii="Sylfaen" w:hAnsi="Sylfaen" w:cstheme="minorHAnsi"/>
          <w:b/>
          <w:sz w:val="22"/>
        </w:rPr>
        <w:t>Moniki Stanek – Gamoń</w:t>
      </w:r>
      <w:r w:rsidRPr="004D16A0">
        <w:rPr>
          <w:rFonts w:ascii="Sylfaen" w:hAnsi="Sylfaen" w:cstheme="minorHAnsi"/>
          <w:sz w:val="22"/>
        </w:rPr>
        <w:t xml:space="preserve"> –  Skarbnika Gminy Lubawka, zwaną dalej </w:t>
      </w: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77777777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treści  umowy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</w:t>
      </w:r>
      <w:proofErr w:type="spellStart"/>
      <w:r w:rsidRPr="004D16A0">
        <w:rPr>
          <w:rFonts w:ascii="Sylfaen" w:hAnsi="Sylfaen"/>
          <w:sz w:val="22"/>
        </w:rPr>
        <w:t>t.j</w:t>
      </w:r>
      <w:proofErr w:type="spellEnd"/>
      <w:r w:rsidRPr="004D16A0">
        <w:rPr>
          <w:rFonts w:ascii="Sylfaen" w:hAnsi="Sylfaen"/>
          <w:sz w:val="22"/>
        </w:rPr>
        <w:t>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</w:t>
      </w:r>
      <w:proofErr w:type="spellStart"/>
      <w:r w:rsidRPr="004D16A0">
        <w:rPr>
          <w:rFonts w:ascii="Sylfaen" w:hAnsi="Sylfaen"/>
          <w:sz w:val="22"/>
        </w:rPr>
        <w:t>późn</w:t>
      </w:r>
      <w:proofErr w:type="spellEnd"/>
      <w:r w:rsidRPr="004D16A0">
        <w:rPr>
          <w:rFonts w:ascii="Sylfaen" w:hAnsi="Sylfaen"/>
          <w:sz w:val="22"/>
        </w:rPr>
        <w:t xml:space="preserve">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05C6F723" w14:textId="1031F219" w:rsidR="00E67959" w:rsidRPr="004D16A0" w:rsidRDefault="00060236" w:rsidP="004D16A0">
      <w:pPr>
        <w:pStyle w:val="Akapitzlist"/>
        <w:numPr>
          <w:ilvl w:val="0"/>
          <w:numId w:val="19"/>
        </w:numPr>
        <w:ind w:left="567" w:right="81"/>
        <w:mirrorIndents/>
        <w:rPr>
          <w:rFonts w:ascii="Sylfaen" w:eastAsia="Times New Roman" w:hAnsi="Sylfaen" w:cs="Calibri"/>
          <w:b/>
          <w:bCs/>
          <w:sz w:val="22"/>
        </w:rPr>
      </w:pPr>
      <w:r w:rsidRPr="004D16A0">
        <w:rPr>
          <w:rFonts w:ascii="Sylfaen" w:hAnsi="Sylfaen"/>
          <w:sz w:val="22"/>
        </w:rPr>
        <w:t xml:space="preserve">Zamawiający zleca, a Wykonawca przyjmuje do </w:t>
      </w:r>
      <w:r w:rsidR="00F97746" w:rsidRPr="004D16A0">
        <w:rPr>
          <w:rFonts w:ascii="Sylfaen" w:hAnsi="Sylfaen"/>
          <w:sz w:val="22"/>
        </w:rPr>
        <w:t xml:space="preserve">wykonania </w:t>
      </w:r>
      <w:r w:rsidR="00E67959" w:rsidRPr="004D16A0">
        <w:rPr>
          <w:rFonts w:ascii="Sylfaen" w:hAnsi="Sylfaen"/>
          <w:sz w:val="22"/>
        </w:rPr>
        <w:t xml:space="preserve">roboty, które realizowane będą w ramach </w:t>
      </w:r>
      <w:r w:rsidR="00F97746" w:rsidRPr="004D16A0">
        <w:rPr>
          <w:rFonts w:ascii="Sylfaen" w:hAnsi="Sylfaen"/>
          <w:sz w:val="22"/>
        </w:rPr>
        <w:t>zadani</w:t>
      </w:r>
      <w:r w:rsidR="00E67959" w:rsidRPr="004D16A0">
        <w:rPr>
          <w:rFonts w:ascii="Sylfaen" w:hAnsi="Sylfaen"/>
          <w:sz w:val="22"/>
        </w:rPr>
        <w:t>a</w:t>
      </w:r>
      <w:r w:rsidR="00334168" w:rsidRPr="004D16A0">
        <w:rPr>
          <w:rFonts w:ascii="Sylfaen" w:hAnsi="Sylfaen"/>
          <w:sz w:val="22"/>
        </w:rPr>
        <w:t xml:space="preserve"> </w:t>
      </w:r>
      <w:r w:rsidR="00E67959" w:rsidRPr="004D16A0">
        <w:rPr>
          <w:rFonts w:ascii="Sylfaen" w:hAnsi="Sylfaen" w:cs="Calibri"/>
          <w:b/>
          <w:bCs/>
          <w:sz w:val="22"/>
        </w:rPr>
        <w:t>„</w:t>
      </w:r>
      <w:r w:rsidR="00E67959" w:rsidRPr="004D16A0">
        <w:rPr>
          <w:rFonts w:ascii="Sylfaen" w:hAnsi="Sylfaen"/>
          <w:b/>
          <w:bCs/>
          <w:sz w:val="22"/>
        </w:rPr>
        <w:t xml:space="preserve">Przebudowa i zmiana sposobu użytkowania parteru istniejącego budynku Zespołu </w:t>
      </w:r>
      <w:proofErr w:type="spellStart"/>
      <w:r w:rsidR="00E67959" w:rsidRPr="004D16A0">
        <w:rPr>
          <w:rFonts w:ascii="Sylfaen" w:hAnsi="Sylfaen"/>
          <w:b/>
          <w:bCs/>
          <w:sz w:val="22"/>
        </w:rPr>
        <w:t>Szkolno</w:t>
      </w:r>
      <w:proofErr w:type="spellEnd"/>
      <w:r w:rsidR="00E67959" w:rsidRPr="004D16A0">
        <w:rPr>
          <w:rFonts w:ascii="Sylfaen" w:hAnsi="Sylfaen"/>
          <w:b/>
          <w:bCs/>
          <w:sz w:val="22"/>
        </w:rPr>
        <w:t xml:space="preserve"> </w:t>
      </w:r>
      <w:r w:rsidR="004C67CE" w:rsidRPr="004D16A0">
        <w:rPr>
          <w:rFonts w:ascii="Sylfaen" w:hAnsi="Sylfaen"/>
          <w:b/>
          <w:bCs/>
          <w:sz w:val="22"/>
        </w:rPr>
        <w:t>- Przedszkolnego</w:t>
      </w:r>
      <w:r w:rsidR="00E67959" w:rsidRPr="004D16A0">
        <w:rPr>
          <w:rFonts w:ascii="Sylfaen" w:hAnsi="Sylfaen"/>
          <w:b/>
          <w:bCs/>
          <w:sz w:val="22"/>
        </w:rPr>
        <w:t xml:space="preserve"> w Lubawce na potrzeby utworzenia przedszkola Etap II”</w:t>
      </w:r>
      <w:r w:rsidR="00767551" w:rsidRPr="004D16A0">
        <w:rPr>
          <w:rFonts w:ascii="Sylfaen" w:hAnsi="Sylfaen"/>
          <w:b/>
          <w:bCs/>
          <w:sz w:val="22"/>
        </w:rPr>
        <w:t>.</w:t>
      </w:r>
    </w:p>
    <w:p w14:paraId="7BC573EA" w14:textId="77F9073B" w:rsidR="00F902E5" w:rsidRPr="004D16A0" w:rsidRDefault="00060236" w:rsidP="004D16A0">
      <w:pPr>
        <w:pStyle w:val="Akapitzlist"/>
        <w:numPr>
          <w:ilvl w:val="0"/>
          <w:numId w:val="19"/>
        </w:numPr>
        <w:spacing w:after="0" w:line="240" w:lineRule="auto"/>
        <w:ind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Zamówienie realizowane jest w ramach Rządowego Funduszu Polski Ład: Program Inwestycji Strategicznych</w:t>
      </w:r>
      <w:r w:rsidR="00DD4EE7">
        <w:rPr>
          <w:rFonts w:ascii="Sylfaen" w:hAnsi="Sylfaen"/>
          <w:sz w:val="22"/>
        </w:rPr>
        <w:t xml:space="preserve"> edycja 8</w:t>
      </w:r>
      <w:r w:rsidRPr="004D16A0">
        <w:rPr>
          <w:rFonts w:ascii="Sylfaen" w:hAnsi="Sylfaen"/>
          <w:sz w:val="22"/>
        </w:rPr>
        <w:t>.</w:t>
      </w:r>
      <w:r w:rsidR="008575F7" w:rsidRPr="004D16A0">
        <w:rPr>
          <w:rFonts w:ascii="Sylfaen" w:hAnsi="Sylfaen"/>
          <w:sz w:val="22"/>
        </w:rPr>
        <w:t xml:space="preserve"> </w:t>
      </w:r>
    </w:p>
    <w:p w14:paraId="60FCE4CC" w14:textId="79FC7E3E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37A43335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5B3EF5" w:rsidRPr="004D16A0">
        <w:rPr>
          <w:rFonts w:ascii="Sylfaen" w:hAnsi="Sylfaen"/>
          <w:sz w:val="22"/>
        </w:rPr>
        <w:t>3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lastRenderedPageBreak/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4D16A0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333826" w:rsidRDefault="004D16A0" w:rsidP="004D16A0">
      <w:pPr>
        <w:spacing w:after="0" w:line="240" w:lineRule="auto"/>
        <w:ind w:right="60"/>
        <w:jc w:val="center"/>
        <w:rPr>
          <w:rFonts w:ascii="Sylfaen" w:hAnsi="Sylfaen"/>
          <w:color w:val="auto"/>
          <w:sz w:val="22"/>
        </w:rPr>
      </w:pPr>
      <w:r w:rsidRPr="00333826">
        <w:rPr>
          <w:rFonts w:ascii="Sylfaen" w:hAnsi="Sylfaen"/>
          <w:b/>
          <w:color w:val="auto"/>
          <w:sz w:val="22"/>
        </w:rPr>
        <w:t>Termin realizacji zadania</w:t>
      </w:r>
    </w:p>
    <w:p w14:paraId="0D894F7D" w14:textId="409E41A3" w:rsidR="00407D66" w:rsidRPr="00333826" w:rsidRDefault="00060236" w:rsidP="00BF2B5E">
      <w:pPr>
        <w:spacing w:after="0" w:line="240" w:lineRule="auto"/>
        <w:ind w:left="-15" w:right="43" w:firstLine="0"/>
        <w:rPr>
          <w:rFonts w:ascii="Sylfaen" w:hAnsi="Sylfaen"/>
          <w:color w:val="auto"/>
          <w:sz w:val="22"/>
        </w:rPr>
      </w:pPr>
      <w:r w:rsidRPr="00333826">
        <w:rPr>
          <w:rFonts w:ascii="Sylfaen" w:hAnsi="Sylfaen"/>
          <w:color w:val="auto"/>
          <w:sz w:val="22"/>
        </w:rPr>
        <w:t xml:space="preserve">1. Planowany termin wykonania zamówienia tj. przedmiotu umowy ustala się </w:t>
      </w:r>
      <w:r w:rsidRPr="00333826">
        <w:rPr>
          <w:rFonts w:ascii="Sylfaen" w:hAnsi="Sylfaen"/>
          <w:b/>
          <w:color w:val="auto"/>
          <w:sz w:val="22"/>
        </w:rPr>
        <w:t xml:space="preserve">do </w:t>
      </w:r>
      <w:r w:rsidR="00BF2B5E">
        <w:rPr>
          <w:rFonts w:ascii="Sylfaen" w:hAnsi="Sylfaen"/>
          <w:b/>
          <w:color w:val="auto"/>
          <w:sz w:val="22"/>
        </w:rPr>
        <w:t xml:space="preserve">7 </w:t>
      </w:r>
      <w:r w:rsidRPr="00333826">
        <w:rPr>
          <w:rFonts w:ascii="Sylfaen" w:hAnsi="Sylfaen"/>
          <w:b/>
          <w:color w:val="auto"/>
          <w:sz w:val="22"/>
        </w:rPr>
        <w:t>miesięcy</w:t>
      </w:r>
      <w:r w:rsidRPr="00333826">
        <w:rPr>
          <w:rFonts w:ascii="Sylfaen" w:hAnsi="Sylfaen"/>
          <w:color w:val="auto"/>
          <w:sz w:val="22"/>
        </w:rPr>
        <w:t xml:space="preserve"> licząc od daty zawarcia niniejszej umowy, </w:t>
      </w:r>
      <w:r w:rsidR="005B3EF5" w:rsidRPr="00333826">
        <w:rPr>
          <w:rFonts w:ascii="Sylfaen" w:hAnsi="Sylfaen"/>
          <w:color w:val="auto"/>
          <w:sz w:val="22"/>
        </w:rPr>
        <w:t xml:space="preserve">jednak nie później niż </w:t>
      </w:r>
      <w:r w:rsidRPr="00333826">
        <w:rPr>
          <w:rFonts w:ascii="Sylfaen" w:hAnsi="Sylfaen"/>
          <w:color w:val="auto"/>
          <w:sz w:val="22"/>
        </w:rPr>
        <w:t xml:space="preserve">do dnia </w:t>
      </w:r>
      <w:r w:rsidR="005B3EF5" w:rsidRPr="00333826">
        <w:rPr>
          <w:rFonts w:ascii="Sylfaen" w:hAnsi="Sylfaen"/>
          <w:color w:val="auto"/>
          <w:sz w:val="22"/>
        </w:rPr>
        <w:t>31 lipca 2024r</w:t>
      </w:r>
      <w:r w:rsidRPr="00333826">
        <w:rPr>
          <w:rFonts w:ascii="Sylfaen" w:hAnsi="Sylfaen"/>
          <w:color w:val="auto"/>
          <w:sz w:val="22"/>
        </w:rPr>
        <w:t>. (</w:t>
      </w:r>
      <w:r w:rsidRPr="00333826">
        <w:rPr>
          <w:rFonts w:ascii="Sylfaen" w:hAnsi="Sylfaen"/>
          <w:i/>
          <w:color w:val="auto"/>
          <w:sz w:val="22"/>
        </w:rPr>
        <w:t>data podpisania protokołu odbioru końcowego wykonania przedmiotu umowy</w:t>
      </w:r>
      <w:r w:rsidRPr="00333826">
        <w:rPr>
          <w:rFonts w:ascii="Sylfaen" w:hAnsi="Sylfaen"/>
          <w:color w:val="auto"/>
          <w:sz w:val="22"/>
        </w:rPr>
        <w:t xml:space="preserve">) przy uwzględnieniu, iż: </w:t>
      </w:r>
    </w:p>
    <w:p w14:paraId="67BB2315" w14:textId="2A3686FC" w:rsidR="007C6BEA" w:rsidRPr="00333826" w:rsidRDefault="00060236" w:rsidP="004D16A0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color w:val="auto"/>
          <w:sz w:val="22"/>
        </w:rPr>
      </w:pPr>
      <w:r w:rsidRPr="00333826">
        <w:rPr>
          <w:rFonts w:ascii="Sylfaen" w:hAnsi="Sylfaen"/>
          <w:color w:val="auto"/>
          <w:sz w:val="22"/>
        </w:rPr>
        <w:t xml:space="preserve">W terminie do </w:t>
      </w:r>
      <w:r w:rsidR="00181172" w:rsidRPr="00333826">
        <w:rPr>
          <w:rFonts w:ascii="Sylfaen" w:hAnsi="Sylfaen"/>
          <w:b/>
          <w:color w:val="auto"/>
          <w:sz w:val="22"/>
        </w:rPr>
        <w:t>8 tygodni</w:t>
      </w:r>
      <w:r w:rsidRPr="00333826">
        <w:rPr>
          <w:rFonts w:ascii="Sylfaen" w:hAnsi="Sylfaen"/>
          <w:b/>
          <w:color w:val="auto"/>
          <w:sz w:val="22"/>
        </w:rPr>
        <w:t xml:space="preserve"> licząc od daty zawarcia niniejszej umowy</w:t>
      </w:r>
      <w:r w:rsidRPr="00333826">
        <w:rPr>
          <w:rFonts w:ascii="Sylfaen" w:hAnsi="Sylfaen"/>
          <w:color w:val="auto"/>
          <w:sz w:val="22"/>
        </w:rPr>
        <w:t xml:space="preserve"> tj. do dnia ____.____.____ r. Wykonawca zobowiązany jest </w:t>
      </w:r>
      <w:r w:rsidR="00181172" w:rsidRPr="00333826">
        <w:rPr>
          <w:rFonts w:ascii="Sylfaen" w:hAnsi="Sylfaen"/>
          <w:color w:val="auto"/>
          <w:sz w:val="22"/>
        </w:rPr>
        <w:t xml:space="preserve">do wybudowania pochylni dla osób niepełnosprawnych o konstrukcji żelbetonowej, </w:t>
      </w:r>
    </w:p>
    <w:p w14:paraId="113DD112" w14:textId="77777777" w:rsidR="00407D66" w:rsidRPr="00333826" w:rsidRDefault="00060236" w:rsidP="004D16A0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color w:val="auto"/>
          <w:sz w:val="22"/>
        </w:rPr>
      </w:pPr>
      <w:r w:rsidRPr="00333826">
        <w:rPr>
          <w:rFonts w:ascii="Sylfaen" w:hAnsi="Sylfaen"/>
          <w:color w:val="auto"/>
          <w:sz w:val="22"/>
        </w:rPr>
        <w:t>Wykonawca zobowiązany jest co najmniej 7 dni przed terminem wskazanym w ust. 1 zdaniu 1  tj. do dnia ___.____.____ r. zakończyć wykonywanie przedmiotu umowy  i dokonać zgłoszenia gotowości do odbioru końcowego (</w:t>
      </w:r>
      <w:r w:rsidRPr="00333826">
        <w:rPr>
          <w:rFonts w:ascii="Sylfaen" w:hAnsi="Sylfaen"/>
          <w:i/>
          <w:color w:val="auto"/>
          <w:sz w:val="22"/>
        </w:rPr>
        <w:t xml:space="preserve">data pisemnego zgłoszenia Wykonawcy </w:t>
      </w:r>
      <w:r w:rsidR="00813A89" w:rsidRPr="00333826">
        <w:rPr>
          <w:rFonts w:ascii="Sylfaen" w:hAnsi="Sylfaen"/>
          <w:i/>
          <w:color w:val="auto"/>
          <w:sz w:val="22"/>
        </w:rPr>
        <w:br/>
      </w:r>
      <w:r w:rsidRPr="00333826">
        <w:rPr>
          <w:rFonts w:ascii="Sylfaen" w:hAnsi="Sylfaen"/>
          <w:i/>
          <w:color w:val="auto"/>
          <w:sz w:val="22"/>
        </w:rPr>
        <w:t>o wykonaniu przedmiotu umowy</w:t>
      </w:r>
      <w:r w:rsidRPr="00333826">
        <w:rPr>
          <w:rFonts w:ascii="Sylfaen" w:hAnsi="Sylfaen"/>
          <w:color w:val="auto"/>
          <w:sz w:val="22"/>
        </w:rPr>
        <w:t xml:space="preserve">). </w:t>
      </w:r>
    </w:p>
    <w:p w14:paraId="26307BB7" w14:textId="77777777" w:rsidR="00DA51E4" w:rsidRPr="004D16A0" w:rsidRDefault="00DA51E4" w:rsidP="004D16A0">
      <w:pPr>
        <w:spacing w:after="0" w:line="240" w:lineRule="auto"/>
        <w:ind w:left="0" w:right="43" w:firstLine="0"/>
        <w:rPr>
          <w:rFonts w:ascii="Sylfaen" w:hAnsi="Sylfaen"/>
          <w:sz w:val="22"/>
          <w:highlight w:val="yellow"/>
        </w:rPr>
      </w:pPr>
    </w:p>
    <w:p w14:paraId="7CF2F3FF" w14:textId="55155AC2" w:rsidR="00DA51E4" w:rsidRPr="004D16A0" w:rsidRDefault="00A57284" w:rsidP="004D16A0">
      <w:pPr>
        <w:spacing w:after="120"/>
        <w:ind w:right="-60"/>
        <w:rPr>
          <w:rFonts w:ascii="Sylfaen" w:hAnsi="Sylfaen"/>
          <w:sz w:val="22"/>
          <w:highlight w:val="yellow"/>
        </w:rPr>
      </w:pPr>
      <w:r w:rsidRPr="004D16A0">
        <w:rPr>
          <w:rFonts w:ascii="Sylfaen" w:hAnsi="Sylfaen"/>
          <w:sz w:val="22"/>
        </w:rPr>
        <w:t>2. Zamawiający wskazuje również, iż ze względu na konieczność funkcjonowania budynku, w którym wykonywane będą roboty budowlane i odbywania się tam zajęć szkolnych, Wykonawca zobowiązany jest do uwzględnienia tego fakt</w:t>
      </w:r>
      <w:r w:rsidR="00333826">
        <w:rPr>
          <w:rFonts w:ascii="Sylfaen" w:hAnsi="Sylfaen"/>
          <w:sz w:val="22"/>
        </w:rPr>
        <w:t xml:space="preserve">u </w:t>
      </w:r>
      <w:r w:rsidRPr="004D16A0">
        <w:rPr>
          <w:rFonts w:ascii="Sylfaen" w:hAnsi="Sylfaen"/>
          <w:sz w:val="22"/>
        </w:rPr>
        <w:t>zarówno przy planowaniu, jak i realizowania robót w ramach niniejszej umowy, a także prace przewidziane do realizacji w miejscu zmywalni oraz kuchni należy rozpocząć nie wcześniej niż dnia 01 lipca 2024 roku, pozostały zakres prac należy rozpocząć nie wcześniej niż 01 czerwca 2024 roku.</w:t>
      </w:r>
    </w:p>
    <w:p w14:paraId="0B8A5D5C" w14:textId="77777777" w:rsidR="00341E6C" w:rsidRPr="004D16A0" w:rsidRDefault="00341E6C" w:rsidP="004D16A0">
      <w:pPr>
        <w:spacing w:after="0" w:line="240" w:lineRule="auto"/>
        <w:ind w:left="830" w:right="43" w:firstLine="0"/>
        <w:rPr>
          <w:rFonts w:ascii="Sylfaen" w:hAnsi="Sylfaen"/>
          <w:sz w:val="22"/>
          <w:highlight w:val="yellow"/>
        </w:rPr>
      </w:pP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333826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333826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333826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333826">
        <w:rPr>
          <w:rFonts w:ascii="Sylfaen" w:hAnsi="Sylfaen" w:cstheme="minorHAnsi"/>
          <w:color w:val="00000A"/>
          <w:sz w:val="22"/>
        </w:rPr>
        <w:t xml:space="preserve">Przedmiot </w:t>
      </w:r>
      <w:r w:rsidRPr="00333826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333826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333826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333826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333826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25FCB934" w:rsidR="009D6BE2" w:rsidRPr="00333826" w:rsidRDefault="009D6BE2" w:rsidP="009D6BE2">
      <w:pPr>
        <w:pStyle w:val="Akapitzlist"/>
        <w:numPr>
          <w:ilvl w:val="0"/>
          <w:numId w:val="69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333826">
        <w:rPr>
          <w:rFonts w:ascii="Sylfaen" w:hAnsi="Sylfaen" w:cstheme="minorHAnsi"/>
          <w:sz w:val="22"/>
        </w:rPr>
        <w:t>Wykonawca zgłosi Zamawiającemu gotowość do przeprowadzenia odbioru końcowego, obejmującego całość przedmiotu umowy, nie później niż do dnia określonego w § 2 ust. 1 pkt. 2).</w:t>
      </w:r>
    </w:p>
    <w:p w14:paraId="27D97C56" w14:textId="6B59C6C5" w:rsidR="004D16A0" w:rsidRPr="00333826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333826">
        <w:rPr>
          <w:rFonts w:ascii="Sylfaen" w:hAnsi="Sylfaen" w:cstheme="minorHAnsi"/>
          <w:sz w:val="22"/>
        </w:rPr>
        <w:t xml:space="preserve">b) </w:t>
      </w:r>
      <w:r w:rsidRPr="00333826">
        <w:rPr>
          <w:rFonts w:ascii="Sylfaen" w:hAnsi="Sylfaen" w:cstheme="minorHAnsi"/>
          <w:sz w:val="22"/>
        </w:rPr>
        <w:tab/>
        <w:t xml:space="preserve">Jeżeli w toku czynności </w:t>
      </w:r>
      <w:r w:rsidRPr="00333826">
        <w:rPr>
          <w:rFonts w:ascii="Sylfaen" w:hAnsi="Sylfaen" w:cstheme="minorHAnsi"/>
          <w:color w:val="00000A"/>
          <w:sz w:val="22"/>
        </w:rPr>
        <w:t>odbioru</w:t>
      </w:r>
      <w:r w:rsidR="009D6BE2" w:rsidRPr="00333826">
        <w:rPr>
          <w:rFonts w:ascii="Sylfaen" w:hAnsi="Sylfaen" w:cstheme="minorHAnsi"/>
          <w:color w:val="00000A"/>
          <w:sz w:val="22"/>
        </w:rPr>
        <w:t xml:space="preserve"> </w:t>
      </w:r>
      <w:r w:rsidRPr="00333826">
        <w:rPr>
          <w:rFonts w:ascii="Sylfaen" w:hAnsi="Sylfaen" w:cstheme="minorHAnsi"/>
          <w:color w:val="00000A"/>
          <w:sz w:val="22"/>
        </w:rPr>
        <w:t xml:space="preserve">zostanie stwierdzone, że przedmiot zamówienia nie spełnia wymogów określonych w SWZ, w tym w Opisie Przedmiotu Zamówienia, dokumentacji projektowej, </w:t>
      </w:r>
      <w:proofErr w:type="spellStart"/>
      <w:r w:rsidRPr="00333826">
        <w:rPr>
          <w:rFonts w:ascii="Sylfaen" w:hAnsi="Sylfaen" w:cstheme="minorHAnsi"/>
          <w:color w:val="00000A"/>
          <w:sz w:val="22"/>
        </w:rPr>
        <w:t>STWiORB</w:t>
      </w:r>
      <w:proofErr w:type="spellEnd"/>
      <w:r w:rsidRPr="00333826">
        <w:rPr>
          <w:rFonts w:ascii="Sylfaen" w:hAnsi="Sylfaen" w:cstheme="minorHAnsi"/>
          <w:color w:val="00000A"/>
          <w:sz w:val="22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333826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333826">
        <w:rPr>
          <w:rFonts w:ascii="Sylfaen" w:hAnsi="Sylfaen" w:cstheme="minorHAnsi"/>
          <w:color w:val="00000A"/>
          <w:sz w:val="22"/>
        </w:rPr>
        <w:t xml:space="preserve">c) </w:t>
      </w:r>
      <w:r w:rsidRPr="00333826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333826">
        <w:rPr>
          <w:rFonts w:ascii="Sylfaen" w:hAnsi="Sylfaen" w:cstheme="minorHAnsi"/>
          <w:color w:val="auto"/>
          <w:sz w:val="22"/>
        </w:rPr>
        <w:t xml:space="preserve">§ 9 ust. 2 lit. c) </w:t>
      </w:r>
      <w:r w:rsidRPr="00333826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333826">
        <w:rPr>
          <w:rFonts w:ascii="Sylfaen" w:hAnsi="Sylfaen" w:cstheme="minorHAnsi"/>
          <w:color w:val="00000A"/>
          <w:sz w:val="22"/>
        </w:rPr>
        <w:t xml:space="preserve">d) </w:t>
      </w:r>
      <w:r w:rsidRPr="00333826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4D16A0" w:rsidRDefault="00E034BC" w:rsidP="004D16A0">
      <w:pPr>
        <w:numPr>
          <w:ilvl w:val="0"/>
          <w:numId w:val="49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…....................... PLN</w:t>
      </w:r>
      <w:r w:rsidR="004D16A0" w:rsidRPr="004D16A0">
        <w:rPr>
          <w:rFonts w:ascii="Sylfaen" w:hAnsi="Sylfaen" w:cstheme="minorHAnsi"/>
          <w:sz w:val="22"/>
        </w:rPr>
        <w:t xml:space="preserve">, (słownie </w:t>
      </w:r>
      <w:r w:rsidR="001A5628" w:rsidRPr="004D16A0">
        <w:rPr>
          <w:rFonts w:ascii="Sylfaen" w:hAnsi="Sylfaen" w:cstheme="minorHAnsi"/>
          <w:sz w:val="22"/>
        </w:rPr>
        <w:t>złotych:  ….</w:t>
      </w:r>
      <w:r w:rsidR="004D16A0" w:rsidRPr="004D16A0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14FBBB4D" w14:textId="77777777" w:rsidR="004D16A0" w:rsidRPr="004D16A0" w:rsidRDefault="004D16A0" w:rsidP="004D16A0">
      <w:pPr>
        <w:pStyle w:val="Akapitzlist"/>
        <w:numPr>
          <w:ilvl w:val="0"/>
          <w:numId w:val="49"/>
        </w:numPr>
        <w:tabs>
          <w:tab w:val="left" w:pos="284"/>
          <w:tab w:val="num" w:pos="1134"/>
        </w:tabs>
        <w:spacing w:after="0" w:line="240" w:lineRule="auto"/>
        <w:ind w:left="284" w:right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84D2722" w14:textId="77777777" w:rsidR="004D16A0" w:rsidRPr="004D16A0" w:rsidRDefault="004D16A0" w:rsidP="004D16A0">
      <w:pPr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77777777" w:rsidR="004D16A0" w:rsidRPr="004D16A0" w:rsidRDefault="004D16A0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4688D1ED" w14:textId="77777777" w:rsidR="001A5628" w:rsidRPr="001A5628" w:rsidRDefault="001A5628" w:rsidP="001A5628">
      <w:pPr>
        <w:numPr>
          <w:ilvl w:val="0"/>
          <w:numId w:val="70"/>
        </w:numPr>
        <w:spacing w:after="16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Za wykonanie Umowy Wykonawca otrzyma wynagrodzenie ryczałtowe w wysokości …................. brutto, (słownie: …................. brutto), a w tym podatek VAT ….................. </w:t>
      </w:r>
    </w:p>
    <w:p w14:paraId="09EA4732" w14:textId="77777777" w:rsidR="001A5628" w:rsidRPr="001A5628" w:rsidRDefault="001A5628" w:rsidP="001A5628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Ryczałtowe wynagrodzenie określone w ust. 1 pokrywa wszelkie należności dla Wykonawcy za wykonane czynności niezbędne dla właściwego i kompletnego wykonania przedmiotu Umowy, w szczególności: </w:t>
      </w:r>
    </w:p>
    <w:p w14:paraId="7BB9F153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276BE4C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7134883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075ADC0F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3B8EDE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288BE1E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ustawienia tablicy informacyjnej i inne koszty związane z wykonywaniem przedmiotu Umowy. </w:t>
      </w:r>
    </w:p>
    <w:p w14:paraId="19664817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3. Zamawiający przewiduje udzielenie zaliczki, która zostanie wypłacona zgodnie z warunkami wypłat dofinansowania z Programu Rządowy Fundusz Polski Ład: Program Inwestycji Strategicznych, tj. Wykonawcy zostanie udzielona zaliczka w wysokości min. </w:t>
      </w:r>
      <w:r w:rsidRPr="00B8087C">
        <w:rPr>
          <w:rFonts w:ascii="Sylfaen" w:hAnsi="Sylfaen"/>
          <w:sz w:val="22"/>
          <w:highlight w:val="yellow"/>
        </w:rPr>
        <w:t>5%</w:t>
      </w:r>
      <w:r w:rsidRPr="001A5628">
        <w:rPr>
          <w:rFonts w:ascii="Sylfaen" w:hAnsi="Sylfaen"/>
          <w:sz w:val="22"/>
        </w:rPr>
        <w:t xml:space="preserve"> wynagrodzenia należnego Wykonawcy w terminie do </w:t>
      </w:r>
      <w:r w:rsidRPr="00B8087C">
        <w:rPr>
          <w:rFonts w:ascii="Sylfaen" w:hAnsi="Sylfaen"/>
          <w:sz w:val="22"/>
          <w:highlight w:val="yellow"/>
        </w:rPr>
        <w:t>60</w:t>
      </w:r>
      <w:r w:rsidRPr="001A5628">
        <w:rPr>
          <w:rFonts w:ascii="Sylfaen" w:hAnsi="Sylfaen"/>
          <w:sz w:val="22"/>
        </w:rPr>
        <w:t xml:space="preserve"> dni od dnia podpisania umowy na rachunek bankowy wskazany przez Wykonawcę, nr …................. , prowadzony w ….................</w:t>
      </w:r>
    </w:p>
    <w:p w14:paraId="03E866C9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4. Kwota zaliczki wyliczona na podstawie złożonej oferty wynosi …................. </w:t>
      </w:r>
    </w:p>
    <w:p w14:paraId="05BBEAFD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5. Po otrzymaniu zaliczki Wykonawca jest zobowiązany wystawić i przekazać Zamawiającemu fakturę zaliczkową. </w:t>
      </w:r>
    </w:p>
    <w:p w14:paraId="1532A7B5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>6. Rozliczenie za wykonany przedmiot umowy dokonane zostanie na podstawie:</w:t>
      </w:r>
    </w:p>
    <w:p w14:paraId="53587C48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 1) faktury częściowej za wykonane roboty do wysokości zaliczki, o której mowa w ust 4 zgodnie z harmonogramem rzeczowo- finansowym robót,</w:t>
      </w:r>
    </w:p>
    <w:p w14:paraId="04A4B279" w14:textId="77777777" w:rsidR="001A5628" w:rsidRPr="001A5628" w:rsidRDefault="001A5628" w:rsidP="001A5628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>2) faktury końcowej po wykonaniu i odbiorze końcowym kompletnego przedmiotu zamówienia.</w:t>
      </w:r>
    </w:p>
    <w:p w14:paraId="1266A57C" w14:textId="458C34F7" w:rsidR="001A5628" w:rsidRPr="001A5628" w:rsidRDefault="001A5628" w:rsidP="00B8087C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7. Płatności dokonywane będą Wykonawcy, przelewem w terminie: do 30 dni od daty otrzymania przez Zamawiającego prawidłowo wystawionej faktury zaliczkowej; </w:t>
      </w:r>
      <w:r w:rsidR="00C916DE">
        <w:rPr>
          <w:rFonts w:ascii="Sylfaen" w:hAnsi="Sylfaen"/>
          <w:sz w:val="22"/>
        </w:rPr>
        <w:t>do</w:t>
      </w:r>
      <w:r w:rsidRPr="001A5628">
        <w:rPr>
          <w:rFonts w:ascii="Sylfaen" w:hAnsi="Sylfaen"/>
          <w:sz w:val="22"/>
        </w:rPr>
        <w:t xml:space="preserve"> 35 dni od daty otrzymania prawidłowo wystawionej faktury końcowej. </w:t>
      </w:r>
    </w:p>
    <w:p w14:paraId="1D4F11E2" w14:textId="77777777" w:rsidR="00C916DE" w:rsidRDefault="00B8087C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8</w:t>
      </w:r>
      <w:r w:rsidR="001A5628" w:rsidRPr="001A5628">
        <w:rPr>
          <w:rFonts w:ascii="Sylfaen" w:hAnsi="Sylfaen"/>
          <w:sz w:val="22"/>
        </w:rPr>
        <w:t>. Wykonawca jest zobowiązany zapewnić finansowanie inwestycji w części nie pokrytej wkładem własnym Zamawiającego na czas poprzedzający wypłatę środków z Programu Rządowy Fundusz Polski Ład: Program Inwestycji Strategicznych.</w:t>
      </w:r>
    </w:p>
    <w:p w14:paraId="6FB35A0E" w14:textId="004879FF" w:rsidR="001A5628" w:rsidRPr="00C916DE" w:rsidRDefault="00C916DE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9. </w:t>
      </w:r>
      <w:r w:rsidR="001A5628" w:rsidRPr="001A5628">
        <w:rPr>
          <w:rFonts w:ascii="Sylfaen" w:hAnsi="Sylfaen" w:cs="Calibri"/>
          <w:sz w:val="22"/>
        </w:rPr>
        <w:t>Warunkiem zapłaty należnego wynagrodzenia za odebrane roboty budowlane jest przedstawienie, wraz z fakturą, dowodów zapłaty wymagalnego wynagrodzenia podwykonawcom i dalszym podwykonawcom biorącym udział</w:t>
      </w:r>
      <w:r w:rsidR="001A5628" w:rsidRPr="001A5628">
        <w:rPr>
          <w:rFonts w:ascii="Sylfaen" w:hAnsi="Sylfaen" w:cs="Calibri"/>
          <w:sz w:val="22"/>
        </w:rPr>
        <w:br/>
      </w:r>
      <w:r w:rsidR="001A5628" w:rsidRPr="001A5628">
        <w:rPr>
          <w:rFonts w:ascii="Sylfaen" w:hAnsi="Sylfaen" w:cs="Calibri"/>
          <w:sz w:val="22"/>
        </w:rPr>
        <w:lastRenderedPageBreak/>
        <w:t>w realizacji odebranych robót budowlanych – jeżeli występują. W przypadku niezatrudnienia podwykonawców Wykonawca załączy oświadczenie potwierdzające ten fakt.</w:t>
      </w:r>
    </w:p>
    <w:p w14:paraId="4E92C7FE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W przypadku nieprzedstawienia przez Wykonawcę wszystkich dowodów zapłaty o których mowa w ust 11 wstrzymana zostanie wypłata należnego wynagrodzenia za odebrane roboty budowlane, w części równej sumie kwot wynikających z nieprzedstawionych dowodów zapłaty.</w:t>
      </w:r>
    </w:p>
    <w:p w14:paraId="700F2D51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 xml:space="preserve">Wynagrodzenie </w:t>
      </w:r>
      <w:r w:rsidRPr="001A5628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Pr="001A562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1A562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1A5628">
      <w:pPr>
        <w:numPr>
          <w:ilvl w:val="0"/>
          <w:numId w:val="7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333826">
      <w:pPr>
        <w:ind w:left="284"/>
        <w:jc w:val="center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333826">
      <w:pPr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333826">
      <w:pPr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4D16A0" w:rsidRDefault="004D16A0" w:rsidP="004D16A0">
      <w:pPr>
        <w:numPr>
          <w:ilvl w:val="0"/>
          <w:numId w:val="54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Zamawiającego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1EE62199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Wykonawcy terenu budowy oraz dziennika budowy w wyznaczonym terminie, dziennik budowy służy wyłącznie celom dokumentowania procesu budowlanego.</w:t>
      </w:r>
    </w:p>
    <w:p w14:paraId="7DA3B73B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Terminowa zapłata wynagrodzenia zgodnego z postanowieniami niniejszej umowy.</w:t>
      </w:r>
    </w:p>
    <w:p w14:paraId="4887E1B5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Wykonawcy.</w:t>
      </w:r>
    </w:p>
    <w:p w14:paraId="06FCFAF5" w14:textId="590A1169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Ponoszenie kosztów zużycia mediów niezbędnych do realizacji robót.</w:t>
      </w:r>
    </w:p>
    <w:p w14:paraId="7CD0037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Pr="004D16A0" w:rsidRDefault="0054425F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29CE7F4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044497C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56801DE3" w14:textId="39AEC3AA" w:rsidR="004D16A0" w:rsidRPr="004D16A0" w:rsidRDefault="004D16A0" w:rsidP="004D16A0">
      <w:pPr>
        <w:pStyle w:val="Akapitzlist"/>
        <w:numPr>
          <w:ilvl w:val="0"/>
          <w:numId w:val="5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4D16A0">
      <w:pPr>
        <w:pStyle w:val="Akapitzlist"/>
        <w:numPr>
          <w:ilvl w:val="0"/>
          <w:numId w:val="59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lastRenderedPageBreak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3A33B6D9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1A2711">
        <w:rPr>
          <w:rFonts w:ascii="Sylfaen" w:hAnsi="Sylfaen" w:cs="Times New Roman"/>
          <w:sz w:val="22"/>
        </w:rPr>
        <w:t>obowiązkami,</w:t>
      </w:r>
      <w:r w:rsidRPr="001A2711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nie mniejszą niż 200 000 zł i zobowiązuje się do jej utrzymania przez cały okres umowy.</w:t>
      </w:r>
    </w:p>
    <w:p w14:paraId="67EA3789" w14:textId="3319E205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177ADF3E" w14:textId="77777777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77777777" w:rsidR="004D16A0" w:rsidRPr="004D16A0" w:rsidRDefault="004D16A0" w:rsidP="004D16A0">
      <w:pPr>
        <w:ind w:left="993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>przedstawił Zamawiającemu, w terminie do 7 dni od daty jej zawarcia, potwierdzoną za zgodność kserokopię umowy zawartej z podwykonawcą;</w:t>
      </w:r>
    </w:p>
    <w:p w14:paraId="4EA2FF11" w14:textId="77777777" w:rsidR="004D16A0" w:rsidRPr="004D16A0" w:rsidRDefault="004D16A0" w:rsidP="004D16A0">
      <w:pPr>
        <w:numPr>
          <w:ilvl w:val="0"/>
          <w:numId w:val="56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CF59C6A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gdy Wykonawca nie przedłoży dowodów potwierdzających uregulowanie zobowiązań względem podwykonawców, wypłata należnego wynagrodzenia za odebrane roboty budowlane zostanie </w:t>
      </w:r>
      <w:r w:rsidRPr="004D16A0">
        <w:rPr>
          <w:rFonts w:ascii="Sylfaen" w:hAnsi="Sylfaen" w:cstheme="minorHAnsi"/>
          <w:sz w:val="22"/>
        </w:rPr>
        <w:lastRenderedPageBreak/>
        <w:t>wstrzymana do przedłożenia przez Wykonawcę dowodów zapłaty wymagalnego wynagrodzenia podwykonawcom.</w:t>
      </w:r>
    </w:p>
    <w:p w14:paraId="4087FB0A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5513CAA3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392E7B0A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1A2711"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 w:rsidR="001A2711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3FFCF493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0CF709FA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w 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planowanej daty zakończenia umowy określonej w § 2</w:t>
      </w:r>
    </w:p>
    <w:p w14:paraId="31723217" w14:textId="36C95588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niedokonania zmiany terminu zapłaty wynagrodzenia podwykonawcom zgodnie z art. 464 ust. 10 – </w:t>
      </w:r>
      <w:r w:rsidRPr="004D16A0">
        <w:rPr>
          <w:rFonts w:ascii="Sylfaen" w:hAnsi="Sylfaen" w:cstheme="minorHAnsi"/>
          <w:sz w:val="22"/>
        </w:rPr>
        <w:br/>
      </w:r>
      <w:r w:rsidRPr="004D16A0">
        <w:rPr>
          <w:rFonts w:ascii="Sylfaen" w:hAnsi="Sylfaen" w:cstheme="minorHAnsi"/>
          <w:sz w:val="22"/>
        </w:rPr>
        <w:lastRenderedPageBreak/>
        <w:t>w wysokości 500 PLN.</w:t>
      </w:r>
    </w:p>
    <w:p w14:paraId="09F23E3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77777777" w:rsidR="004D16A0" w:rsidRPr="004D16A0" w:rsidRDefault="004D16A0" w:rsidP="004D16A0">
      <w:pPr>
        <w:widowControl w:val="0"/>
        <w:tabs>
          <w:tab w:val="left" w:pos="1080"/>
        </w:tabs>
        <w:ind w:left="108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C60F15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4D16A0">
      <w:pPr>
        <w:widowControl w:val="0"/>
        <w:ind w:left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Default="004D16A0" w:rsidP="004D16A0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0DE2AE1D" w:rsidR="00BA31E8" w:rsidRPr="004D16A0" w:rsidRDefault="00BA31E8" w:rsidP="004D16A0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9) z tytułu nie przedstawienia polisy lub jej zmiany w terminach opisanych w umowie – w wysokości …… wynagrodzenia umownego </w:t>
      </w:r>
      <w:r w:rsidR="00C60F15">
        <w:rPr>
          <w:rFonts w:ascii="Sylfaen" w:hAnsi="Sylfaen" w:cstheme="minorHAnsi"/>
          <w:sz w:val="22"/>
        </w:rPr>
        <w:t xml:space="preserve">brutto </w:t>
      </w:r>
      <w:r>
        <w:rPr>
          <w:rFonts w:ascii="Sylfaen" w:hAnsi="Sylfaen" w:cstheme="minorHAnsi"/>
          <w:sz w:val="22"/>
        </w:rPr>
        <w:t xml:space="preserve">o którym mowa w </w:t>
      </w:r>
      <w:r w:rsidRPr="004D16A0">
        <w:rPr>
          <w:rFonts w:ascii="Sylfaen" w:hAnsi="Sylfaen" w:cstheme="minorHAnsi"/>
          <w:sz w:val="22"/>
        </w:rPr>
        <w:t xml:space="preserve">§ </w:t>
      </w:r>
      <w:r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>1 umowy</w:t>
      </w:r>
      <w:r w:rsidR="00C60F15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132ED484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C60F15" w:rsidRPr="004D16A0">
        <w:rPr>
          <w:rFonts w:ascii="Sylfaen" w:hAnsi="Sylfaen" w:cstheme="minorHAnsi"/>
          <w:sz w:val="22"/>
        </w:rPr>
        <w:t>§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="00C60F15">
        <w:rPr>
          <w:rFonts w:ascii="Sylfaen" w:hAnsi="Sylfaen" w:cstheme="minorHAnsi"/>
          <w:sz w:val="22"/>
        </w:rPr>
        <w:t>5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ust.</w:t>
      </w:r>
      <w:r w:rsidR="00C60F15">
        <w:rPr>
          <w:rFonts w:ascii="Sylfaen" w:hAnsi="Sylfaen" w:cstheme="minorHAnsi"/>
          <w:sz w:val="22"/>
        </w:rPr>
        <w:t>1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4D16A0">
      <w:pPr>
        <w:pStyle w:val="western"/>
        <w:numPr>
          <w:ilvl w:val="0"/>
          <w:numId w:val="33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.: </w:t>
      </w:r>
    </w:p>
    <w:p w14:paraId="575F76A4" w14:textId="77777777" w:rsidR="004D16A0" w:rsidRPr="004D16A0" w:rsidRDefault="004D16A0" w:rsidP="004D16A0">
      <w:pPr>
        <w:ind w:left="993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0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zmiany powszechnie obowiązujących przepisów prawa w zakresie mającym wpływ na realizację przedmiotu zamówienia - odpowiednie zapisy umowy zostaną dostosowane do obowiązującego stanu prawnego,</w:t>
      </w:r>
    </w:p>
    <w:bookmarkEnd w:id="0"/>
    <w:p w14:paraId="55AEFF63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wydłużenia postepowania w sprawie wydawania decyzji administracyjnych związanych z wykonywanymi Robotami, o ile opóźnienie to nie jest spowodowane z winy Wykonawcy, </w:t>
      </w:r>
    </w:p>
    <w:p w14:paraId="3588532E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5FD4FFCC" w14:textId="77777777" w:rsidR="004D16A0" w:rsidRPr="004D16A0" w:rsidRDefault="004D16A0" w:rsidP="004D16A0">
      <w:pPr>
        <w:pStyle w:val="Bezodstpw"/>
        <w:numPr>
          <w:ilvl w:val="0"/>
          <w:numId w:val="65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.   </w:t>
      </w:r>
    </w:p>
    <w:p w14:paraId="0966141F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501A8711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istotnemu  interesowi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5C31BBAF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>Zamawiającemu, poza wypadkami wskazanymi w przepisach kodeksu cywilnego,  przysługuje również prawo do odstąpienia od umowy, jeżeli:</w:t>
      </w:r>
    </w:p>
    <w:p w14:paraId="245C234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wystąpi powtarzające się opóźnienie w usuwaniu wskazanych w protokole odbioru wad przedmiotu zamówienia;</w:t>
      </w:r>
    </w:p>
    <w:p w14:paraId="4C16008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>. konieczność wielokrotnego dokonywania bezpośredniej zapłaty podwykonawcy lub dalszemu podwykonawcy, lub konieczność dokonania bezpośrednich zapłat na sumę większą niż 5 % wynagrodzenia ustalonego w kwocie o której mowa w §4 ust. 2;</w:t>
      </w:r>
    </w:p>
    <w:p w14:paraId="031E8972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4D16A0">
      <w:pPr>
        <w:spacing w:line="120" w:lineRule="atLeast"/>
        <w:ind w:left="284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4D16A0">
      <w:pPr>
        <w:pStyle w:val="Nagwek"/>
        <w:tabs>
          <w:tab w:val="left" w:pos="708"/>
        </w:tabs>
        <w:ind w:left="284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4D16A0">
      <w:pPr>
        <w:spacing w:before="120" w:after="60" w:line="120" w:lineRule="atLeast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27D70E11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  <w:sectPr w:rsidR="004D16A0" w:rsidRPr="004D16A0" w:rsidSect="009D6BE2">
          <w:pgSz w:w="11906" w:h="16838"/>
          <w:pgMar w:top="1276" w:right="991" w:bottom="1276" w:left="1134" w:header="426" w:footer="0" w:gutter="0"/>
          <w:cols w:space="708"/>
        </w:sectPr>
      </w:pPr>
    </w:p>
    <w:p w14:paraId="004372CE" w14:textId="77777777" w:rsidR="004D16A0" w:rsidRPr="004D16A0" w:rsidRDefault="004D16A0" w:rsidP="004D16A0">
      <w:pPr>
        <w:spacing w:before="12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13.</w:t>
      </w:r>
      <w:r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498DA240" w:rsidR="004D16A0" w:rsidRPr="004D16A0" w:rsidRDefault="004D16A0" w:rsidP="004D16A0">
      <w:pPr>
        <w:tabs>
          <w:tab w:val="left" w:pos="284"/>
        </w:tabs>
        <w:spacing w:before="120"/>
        <w:ind w:left="284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65E92">
        <w:rPr>
          <w:rFonts w:ascii="Sylfaen" w:hAnsi="Sylfaen" w:cstheme="minorHAnsi"/>
          <w:sz w:val="22"/>
        </w:rPr>
        <w:t>5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65E92">
        <w:rPr>
          <w:rFonts w:ascii="Sylfaen" w:hAnsi="Sylfaen" w:cstheme="minorHAnsi"/>
          <w:sz w:val="22"/>
        </w:rPr>
        <w:t>1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4D16A0">
      <w:pPr>
        <w:tabs>
          <w:tab w:val="left" w:pos="284"/>
        </w:tabs>
        <w:spacing w:before="120"/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775DF0EB" w14:textId="77777777" w:rsidR="00A65E92" w:rsidRDefault="004D16A0" w:rsidP="004D16A0">
      <w:pPr>
        <w:spacing w:before="120"/>
        <w:rPr>
          <w:rFonts w:ascii="Sylfaen" w:hAnsi="Sylfaen" w:cstheme="minorHAnsi"/>
          <w:b/>
          <w:bCs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§ 14.</w:t>
      </w:r>
    </w:p>
    <w:p w14:paraId="3F01AACD" w14:textId="2C8B2184" w:rsidR="00A65E92" w:rsidRDefault="00A65E92" w:rsidP="004D16A0">
      <w:pPr>
        <w:spacing w:before="120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>Waloryzacja wynagrodzenia</w:t>
      </w:r>
    </w:p>
    <w:p w14:paraId="770A5645" w14:textId="3BC47CF9" w:rsidR="00C859C5" w:rsidRPr="00B43574" w:rsidRDefault="00C859C5" w:rsidP="00C859C5">
      <w:pPr>
        <w:numPr>
          <w:ilvl w:val="0"/>
          <w:numId w:val="7"/>
        </w:numPr>
        <w:spacing w:after="0" w:line="240" w:lineRule="auto"/>
        <w:ind w:right="43" w:hanging="283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Wynagrodzenie, o którym mowa w § </w:t>
      </w:r>
      <w:r>
        <w:rPr>
          <w:rFonts w:ascii="Sylfaen" w:hAnsi="Sylfaen"/>
          <w:sz w:val="22"/>
        </w:rPr>
        <w:t>5</w:t>
      </w:r>
      <w:r w:rsidRPr="00B43574">
        <w:rPr>
          <w:rFonts w:ascii="Sylfaen" w:hAnsi="Sylfaen"/>
          <w:sz w:val="22"/>
        </w:rPr>
        <w:t xml:space="preserve"> ust. </w:t>
      </w:r>
      <w:r>
        <w:rPr>
          <w:rFonts w:ascii="Sylfaen" w:hAnsi="Sylfaen"/>
          <w:sz w:val="22"/>
        </w:rPr>
        <w:t>1</w:t>
      </w:r>
      <w:r w:rsidRPr="00B43574">
        <w:rPr>
          <w:rFonts w:ascii="Sylfaen" w:hAnsi="Sylfaen"/>
          <w:sz w:val="22"/>
        </w:rPr>
        <w:t xml:space="preserve"> będzie stałe przez </w:t>
      </w:r>
      <w:r w:rsidRPr="00753B08">
        <w:rPr>
          <w:rFonts w:ascii="Sylfaen" w:hAnsi="Sylfaen"/>
          <w:sz w:val="22"/>
        </w:rPr>
        <w:t>okres 6 miesięcy od</w:t>
      </w:r>
      <w:r w:rsidRPr="00B43574">
        <w:rPr>
          <w:rFonts w:ascii="Sylfaen" w:hAnsi="Sylfaen"/>
          <w:sz w:val="22"/>
        </w:rPr>
        <w:t xml:space="preserve"> dnia podpisania umowy. </w:t>
      </w:r>
    </w:p>
    <w:p w14:paraId="629C9950" w14:textId="77777777" w:rsidR="00C859C5" w:rsidRPr="00B43574" w:rsidRDefault="00C859C5" w:rsidP="00C859C5">
      <w:pPr>
        <w:numPr>
          <w:ilvl w:val="3"/>
          <w:numId w:val="16"/>
        </w:numPr>
        <w:autoSpaceDE w:val="0"/>
        <w:spacing w:after="0" w:line="240" w:lineRule="auto"/>
        <w:ind w:left="340" w:right="0"/>
        <w:jc w:val="left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Zgodnie z art. 436 pkt 4 lit b ustawy </w:t>
      </w:r>
      <w:proofErr w:type="spellStart"/>
      <w:r w:rsidRPr="00B43574">
        <w:rPr>
          <w:rFonts w:ascii="Sylfaen" w:hAnsi="Sylfaen" w:cs="Calibri"/>
          <w:sz w:val="22"/>
        </w:rPr>
        <w:t>Pzp</w:t>
      </w:r>
      <w:proofErr w:type="spellEnd"/>
      <w:r w:rsidRPr="00B43574">
        <w:rPr>
          <w:rFonts w:ascii="Sylfaen" w:hAnsi="Sylfaen" w:cs="Calibri"/>
          <w:sz w:val="22"/>
        </w:rPr>
        <w:t xml:space="preserve">, wysokość wynagrodzenia należnego Wykonawcy może podlegać zmianie, w przypadku zmiany: </w:t>
      </w:r>
    </w:p>
    <w:p w14:paraId="2CB282D5" w14:textId="77777777" w:rsidR="00C859C5" w:rsidRPr="00B43574" w:rsidRDefault="00C859C5" w:rsidP="00C859C5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1) stawki podatku od towarów i usług oraz podatku akcyzowego, </w:t>
      </w:r>
    </w:p>
    <w:p w14:paraId="5751E704" w14:textId="77777777" w:rsidR="00C859C5" w:rsidRPr="00B43574" w:rsidRDefault="00C859C5" w:rsidP="00C859C5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7C1862C9" w14:textId="77777777" w:rsidR="00C859C5" w:rsidRPr="00B43574" w:rsidRDefault="00C859C5" w:rsidP="00C859C5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3) zasad podlegania ubezpieczeniom społecznym lub ubezpieczeniu zdrowotnemu lub wysokości stawki składki na ubezpieczenia społeczne lub ubezpieczenie zdrowotne, </w:t>
      </w:r>
    </w:p>
    <w:p w14:paraId="4E92AD28" w14:textId="77777777" w:rsidR="00C859C5" w:rsidRPr="00B43574" w:rsidRDefault="00C859C5" w:rsidP="00C859C5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4) zasad gromadzenia i wysokości wpłat do pracowniczych planów kapitałowych, o których mowa w ustawie z dnia 4 października 2018 r. o pracowniczych planach kapitałowych - jeżeli zmiany te będą miały wpływ na koszty wykonania Zadania przez wykonawcę. </w:t>
      </w:r>
    </w:p>
    <w:p w14:paraId="6C09C659" w14:textId="77777777" w:rsidR="00C859C5" w:rsidRPr="00B43574" w:rsidRDefault="00C859C5" w:rsidP="00C859C5">
      <w:pPr>
        <w:autoSpaceDE w:val="0"/>
        <w:spacing w:after="0" w:line="240" w:lineRule="auto"/>
        <w:ind w:left="142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3. W przypadku zmiany, o której mowa w ust. 2 pkt 1), wartość netto wynagrodzenia Wykonawcy nie ulegnie zmianie, a określona w aneksie do umowy wartość brutto wynagrodzenia zostanie wyliczona na podstawie nowych przepisów dotyczących podatku od towarów i usług lub podatku akcyzowego. </w:t>
      </w:r>
    </w:p>
    <w:p w14:paraId="4E0B36F9" w14:textId="77777777" w:rsidR="00C859C5" w:rsidRPr="00B43574" w:rsidRDefault="00C859C5" w:rsidP="00C859C5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4. W przypadku zmiany, o której mowa w ust. 2 w pkt 2), Wykonawca zobligowany będzie przedłożyć Zamawiającemu wykaz zatrudnionych do realizacji umowy pracowników, dla których ma zastosowanie zmiana wraz z kalkulacją kosztów wynikających z przedmiotowej zmiany, które mają bezpośredni wpływ na zaoferowaną w ofercie cenę wykonania Zadania. Jeżeli Wykonawca udowodni Zamawiającemu zasadność zmiany, jego wynagrodzenie ulegnie zmianie o wartość wzrostu całkowitego kosztu Wykonawcy, wynikającą ze zwiększenia minimalnego wynagrodzenia osób wykonujących zamówienie. </w:t>
      </w:r>
    </w:p>
    <w:p w14:paraId="1F48C500" w14:textId="77777777" w:rsidR="00C859C5" w:rsidRPr="00B43574" w:rsidRDefault="00C859C5" w:rsidP="00C859C5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5. W przypadku zmiany, o której mowa w ust. 2 pkt 3) i 4), Wykonawca zobligowany będzie przedłożyć Zamawiającemu wykaz zatrudnionych do realizacji umowy pracowników, dla których ma zastosowanie zmiana zasad wraz z kalkulacją kosztów wynikającą z przedmiotowej zmiany, które mają bezpośredni wpływ na zaoferowaną w ofercie cenę wykonania Zadania. Jeżeli Wykonawca udowodni Zamawiającemu zasadność zmiany, jego wynagrodzenie ulegnie zmianie o wartość wzrostu całkowitego kosztu Wykonawcy, jaką będzie on zobowiązany ponieść w celu uwzględnienia zmiany zasad wskazanych w ust. 2 pkt 3) i 4), przy zachowaniu dotychczasowej kwoty netto wynagrodzenia osób bezpośrednio wykonujących zamówienie na rzecz Zamawiającego. </w:t>
      </w:r>
    </w:p>
    <w:p w14:paraId="45BA62F9" w14:textId="77777777" w:rsidR="00C859C5" w:rsidRPr="00B43574" w:rsidRDefault="00C859C5" w:rsidP="00C859C5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6. Podstawą do dokonania zmiany wynagrodzenia w przypadkach, o których mowa w ust. 2 jest pisemny wniosek Wykonawcy lub Zamawiającego, złożony drugiej Stronie umowy najpóźniej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terminie 30 dni od wejścia w życie nowych przepisów, zawierający dokładny opis proponowanej zmiany wraz z uzasadnieniem i szczegółową kalkulacją kosztów oraz zasadami sporządzania takiej </w:t>
      </w:r>
      <w:r w:rsidRPr="00B43574">
        <w:rPr>
          <w:rFonts w:ascii="Sylfaen" w:hAnsi="Sylfaen" w:cs="Calibri"/>
          <w:sz w:val="22"/>
        </w:rPr>
        <w:lastRenderedPageBreak/>
        <w:t xml:space="preserve">kalkulacji. Wykonawca zobowiązany jest wykazać we wniosku i udowodnić Zamawiającemu, że zmiana przepisów, wskazanych w ust. 2 będzie miała wpływ na koszty wykonania przez niego zamówienia. </w:t>
      </w:r>
    </w:p>
    <w:p w14:paraId="1A73B95C" w14:textId="77777777" w:rsidR="00C859C5" w:rsidRPr="00B43574" w:rsidRDefault="00C859C5" w:rsidP="00C859C5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7. Zamiana umowy w zakresie zmiany wynagrodzenia z przyczyn określonych w ust. 2 pkt 1-4 obejmować będzie wyłącznie płatności za prace, których w dniu zmiany odpowiednio stawki podatku VAT, wysokości minimalnego wynagrodzenia za pracę i składki na ubezpieczenie społeczne lub zdrowotne, jeszcze nie wykonano. </w:t>
      </w:r>
    </w:p>
    <w:p w14:paraId="649ABC29" w14:textId="77777777" w:rsidR="00C859C5" w:rsidRPr="00B43574" w:rsidRDefault="00C859C5" w:rsidP="00C859C5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Wniosek Wykonawcy wraz z załączonymi dokumentami podlegać będzie weryfikacji ze strony Zamawiającego, który w terminie 14 dni od daty otrzymania wniosku może zwrócić się do Wykonawcy z wezwaniem o jego uzupełnienie poprzez przekazanie dodatkowych wyjaśnień, informacji lub dokumentów. Wykonawca jest zobowiązany odpowiedzieć na wezwanie Zamawiającego wyczerpująco i zgodnie ze stanem faktycznym, w terminie 7 dni od daty otrzymania wezwania. </w:t>
      </w:r>
    </w:p>
    <w:p w14:paraId="1F316483" w14:textId="77777777" w:rsidR="00C859C5" w:rsidRPr="00B43574" w:rsidRDefault="00C859C5" w:rsidP="00C859C5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Zamawiający w terminie do 30 dni od otrzymania kompletnego wniosku, informacji i wyjaśnień zajmie pisemne stanowisko w sprawie, za dzień przekazania stanowiska, uznaje się dzień jego wysłania na adres właściwy do doręczeń pism dla Wykonawcy. </w:t>
      </w:r>
    </w:p>
    <w:p w14:paraId="44E9B37B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Zamawiający zastrzega sobie prawo odmowy dokonania zmiany wysokości wynagrodzenia należnego Wykonawcy w przypadku, gdy wniosek Wykonawcy nie będzie spełniał warunków opisanych w postanowieniach niniejszej umowy. </w:t>
      </w:r>
    </w:p>
    <w:p w14:paraId="549750DF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wniosku składanego przez Zamawiającego, wniosek taki powinien zawierać co najmniej propozycję zmiany umowy w zakresie wysokości wynagrodzenia należnego Wykonawcy oraz powołanie się na podstawę prawną zmiany przepisów. </w:t>
      </w:r>
    </w:p>
    <w:p w14:paraId="4C065706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ust. 2 mają wpływ na koszty wykonania umowy przez Wykonawcę oraz w jakim stopniu zmiany tych kosztów uzasadniają zmianę wysokości wynagrodzenia; rodzaj i zakres tych informacji określi Zamawiający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wezwaniu. </w:t>
      </w:r>
    </w:p>
    <w:p w14:paraId="2A455D1E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 należnego Wykonawcy może nastąpić nie wcześniej niż z dniem wejścia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życie przepisów, stanowiących podstawę do wystąpienia z wnioskiem o zmianę i nie wcześniej niż po upływie 12 miesięcy od daty podpisania umowy. </w:t>
      </w:r>
    </w:p>
    <w:p w14:paraId="42121CDE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Stosownie do treści art. 439 ust. 1 </w:t>
      </w:r>
      <w:proofErr w:type="spellStart"/>
      <w:r w:rsidRPr="00B43574">
        <w:rPr>
          <w:rFonts w:ascii="Sylfaen" w:hAnsi="Sylfaen" w:cs="Calibri"/>
          <w:sz w:val="22"/>
        </w:rPr>
        <w:t>u.p.z.p</w:t>
      </w:r>
      <w:proofErr w:type="spellEnd"/>
      <w:r w:rsidRPr="00B43574">
        <w:rPr>
          <w:rFonts w:ascii="Sylfaen" w:hAnsi="Sylfaen" w:cs="Calibri"/>
          <w:sz w:val="22"/>
        </w:rPr>
        <w:t>. zmiana wynagrodzenia może nastąpić w przypadku zmiany cen materiałów lub kosztów związanych z realizacją zamówienia.</w:t>
      </w:r>
    </w:p>
    <w:p w14:paraId="4BEA49BD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Przez zmianę ceny materiałów lub kosztów, o której mowa w ust. 14 rozumie się wzrost odpowiednio cen lub kosztów, jak i ich obniżenie, względem ceny lub kosztu przyjętych w celu ustalenia wynagrodzenia wykonawcy zawartego w ofercie.</w:t>
      </w:r>
    </w:p>
    <w:p w14:paraId="761BB05F" w14:textId="77777777" w:rsidR="00C859C5" w:rsidRPr="00333826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333826">
        <w:rPr>
          <w:rFonts w:ascii="Sylfaen" w:hAnsi="Sylfaen" w:cs="Calibri"/>
          <w:sz w:val="22"/>
        </w:rPr>
        <w:t>Poziom zmiany ceny materiałów lub kosztów, określonych w ust. 14 uprawniający Strony umowy do żądania zmiany wynagrodzenia wynosi co najmniej 10%.</w:t>
      </w:r>
    </w:p>
    <w:p w14:paraId="1F4A2F1D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Zmiana wynagrodzenia, o której mowa w ust. 14 może nastąpić po upływie 6 miesięcy od dnia zawarcia umowy, na podstawie opublikowanego w Dzienniku Urzędowym przez Prezesa Głównego Urzędu Statystycznego obwieszczenia w sprawie średniorocznego wskaźnika cen towarów i usług konsumpcyjnych.</w:t>
      </w:r>
    </w:p>
    <w:p w14:paraId="7BFE3616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wynagrodzenia, o której mowa w ust. 14 nastąpi na wniosek Strony o wartość wskaźnika,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o którym mowa w ust. 17 w stosunku do wynagrodzenia, o którym mowa w § 4 ust. 2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z uwzględnieniem zasad wynikających z ust. 21.</w:t>
      </w:r>
    </w:p>
    <w:p w14:paraId="626DDFED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Waloryzacja wynagrodzenia może nastąpić pod warunkiem, że zmiana cen związanych z realizacją zamówienia ma rzeczywisty wpływ na koszt wykonania niniejszej umowy.</w:t>
      </w:r>
    </w:p>
    <w:p w14:paraId="2C3483B4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Wykonawca uprawniony jest do wystąpienia o dokonanie zmiany wynagrodzenia co 6 miesięcy po upływie okresu, o którym mowa w ust. 17.</w:t>
      </w:r>
    </w:p>
    <w:p w14:paraId="75AD6CD9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sytuacji wystąpienia okoliczności uprawniających do zmiany wynagrodzenia, Strony nawzajem są względem siebie uprawnione do złożenia pisemnego wniosku o zmianę umowy w zakresie </w:t>
      </w:r>
      <w:r w:rsidRPr="00B43574">
        <w:rPr>
          <w:rFonts w:ascii="Sylfaen" w:hAnsi="Sylfaen" w:cs="Calibri"/>
          <w:sz w:val="22"/>
        </w:rPr>
        <w:lastRenderedPageBreak/>
        <w:t>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</w:t>
      </w:r>
    </w:p>
    <w:p w14:paraId="1935C695" w14:textId="77777777" w:rsidR="00C859C5" w:rsidRPr="00B43574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zmiany wynagrodzenia Wykonawcy, jest on zobowiązany zgodnie z art. 439 ust. 5 </w:t>
      </w:r>
      <w:proofErr w:type="spellStart"/>
      <w:r w:rsidRPr="00B43574">
        <w:rPr>
          <w:rFonts w:ascii="Sylfaen" w:hAnsi="Sylfaen" w:cs="Calibri"/>
          <w:sz w:val="22"/>
        </w:rPr>
        <w:t>u.p.z.p</w:t>
      </w:r>
      <w:proofErr w:type="spellEnd"/>
      <w:r w:rsidRPr="00B43574">
        <w:rPr>
          <w:rFonts w:ascii="Sylfaen" w:hAnsi="Sylfaen" w:cs="Calibri"/>
          <w:sz w:val="22"/>
        </w:rPr>
        <w:t>. do zmiany wynagrodzenia przysługującego podwykonawcy, z którym zawarł umowę pod warunkiem, że umowa z podwykonawcą jest zawarta na roboty budowlane, a okres jej obowiązywania przekracza 6 m-</w:t>
      </w:r>
      <w:proofErr w:type="spellStart"/>
      <w:r w:rsidRPr="00B43574">
        <w:rPr>
          <w:rFonts w:ascii="Sylfaen" w:hAnsi="Sylfaen" w:cs="Calibri"/>
          <w:sz w:val="22"/>
        </w:rPr>
        <w:t>cy</w:t>
      </w:r>
      <w:proofErr w:type="spellEnd"/>
      <w:r w:rsidRPr="00B43574">
        <w:rPr>
          <w:rFonts w:ascii="Sylfaen" w:hAnsi="Sylfaen" w:cs="Calibri"/>
          <w:sz w:val="22"/>
        </w:rPr>
        <w:t>.</w:t>
      </w:r>
    </w:p>
    <w:p w14:paraId="3F0FFE72" w14:textId="77777777" w:rsidR="00C859C5" w:rsidRPr="00333826" w:rsidRDefault="00C859C5" w:rsidP="00C859C5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Łączna wartość zmian wynagrodzenia Wykonawcy dokonana na podstawie klauzul waloryzacyjnych nie może być wyższa niż </w:t>
      </w:r>
      <w:r w:rsidRPr="00333826">
        <w:rPr>
          <w:rFonts w:ascii="Sylfaen" w:hAnsi="Sylfaen"/>
          <w:sz w:val="22"/>
        </w:rPr>
        <w:t xml:space="preserve">20 % wynagrodzenie za wykonanie przedmiotu umowy. </w:t>
      </w:r>
    </w:p>
    <w:p w14:paraId="6F17C341" w14:textId="77777777" w:rsidR="00A65E92" w:rsidRDefault="00A65E92" w:rsidP="004D16A0">
      <w:pPr>
        <w:spacing w:before="120"/>
        <w:rPr>
          <w:rFonts w:ascii="Sylfaen" w:hAnsi="Sylfaen" w:cstheme="minorHAnsi"/>
          <w:b/>
          <w:bCs/>
          <w:sz w:val="22"/>
        </w:rPr>
      </w:pPr>
    </w:p>
    <w:p w14:paraId="33B296D3" w14:textId="38F8222A" w:rsidR="004D16A0" w:rsidRPr="004D16A0" w:rsidRDefault="00A65E92" w:rsidP="004D16A0">
      <w:pPr>
        <w:spacing w:before="120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b/>
          <w:bCs/>
          <w:sz w:val="22"/>
        </w:rPr>
        <w:t>§ 15</w:t>
      </w:r>
      <w:r w:rsidR="004D16A0" w:rsidRPr="004D16A0">
        <w:rPr>
          <w:rFonts w:ascii="Sylfaen" w:hAnsi="Sylfaen" w:cstheme="minorHAnsi"/>
          <w:b/>
          <w:bCs/>
          <w:sz w:val="22"/>
        </w:rPr>
        <w:br/>
        <w:t>Sprawy sporne</w:t>
      </w:r>
    </w:p>
    <w:p w14:paraId="6550DA17" w14:textId="0FB1DC02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</w:t>
      </w:r>
      <w:r w:rsidR="00FC0DD1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Strona jest zobowiązana skierować konkretne roszczenie na piśmie.</w:t>
      </w:r>
    </w:p>
    <w:p w14:paraId="69CBA275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7016E201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C859C5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66AC9470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C859C5">
        <w:rPr>
          <w:rFonts w:ascii="Sylfaen" w:hAnsi="Sylfaen" w:cstheme="minorHAnsi"/>
          <w:b/>
          <w:sz w:val="22"/>
        </w:rPr>
        <w:t>7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29D84F5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szCs w:val="20"/>
        </w:rPr>
      </w:pPr>
    </w:p>
    <w:p w14:paraId="7B5EA7C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szCs w:val="20"/>
        </w:rPr>
      </w:pPr>
    </w:p>
    <w:p w14:paraId="5E5B88B1" w14:textId="000282C0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ZAMAWIAJĄCY:                                                                          WYKONAWCA:</w:t>
      </w:r>
    </w:p>
    <w:p w14:paraId="21C5A53D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E0ADA59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F62F1E5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60CEFBC9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2660957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2CAE047C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27E7E2A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1B91350A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34D5588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64B3F2C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4543614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390839F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3A5F5DD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0C7F8A3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3928F7CB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4E846D54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72B7C93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5DD9DFE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35411C33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42BB01EE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65621BCE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247FA753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2EEF3D4C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8A65DC8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4EEF703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47D94CE5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6CF89A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3D00C816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3691D1C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FB00B86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29D3C13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1DCE2C40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35A23C53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ACE83FB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790897F0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A89DD2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D7E48D5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9E29AA7" w14:textId="77777777" w:rsidR="00FC0DD1" w:rsidRP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E115544" w14:textId="77777777" w:rsidR="00FC0DD1" w:rsidRP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CF4C4BF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</w:p>
    <w:p w14:paraId="79CFCA2F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  <w:r w:rsidRPr="00FC0DD1">
        <w:rPr>
          <w:rFonts w:asciiTheme="minorHAnsi" w:hAnsiTheme="minorHAnsi" w:cstheme="minorHAnsi"/>
          <w:b/>
          <w:sz w:val="16"/>
          <w:szCs w:val="16"/>
        </w:rPr>
        <w:t xml:space="preserve">Sprawę prowadzi Daria Powązka – Łazarek </w:t>
      </w:r>
    </w:p>
    <w:p w14:paraId="338C6749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  <w:r w:rsidRPr="00FC0DD1">
        <w:rPr>
          <w:rFonts w:asciiTheme="minorHAnsi" w:hAnsiTheme="minorHAnsi" w:cstheme="minorHAnsi"/>
          <w:b/>
          <w:sz w:val="16"/>
          <w:szCs w:val="16"/>
        </w:rPr>
        <w:t>Kierownik Wydziału Inwestycji i Infrastruktury</w:t>
      </w:r>
    </w:p>
    <w:p w14:paraId="2C6318E3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  <w:r w:rsidRPr="00FC0DD1">
        <w:rPr>
          <w:rFonts w:asciiTheme="minorHAnsi" w:hAnsiTheme="minorHAnsi" w:cstheme="minorHAnsi"/>
          <w:b/>
          <w:sz w:val="16"/>
          <w:szCs w:val="16"/>
        </w:rPr>
        <w:t xml:space="preserve">Urząd Miasta Lubawka </w:t>
      </w:r>
    </w:p>
    <w:p w14:paraId="70BE8D3C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  <w:r w:rsidRPr="00FC0DD1">
        <w:rPr>
          <w:rFonts w:asciiTheme="minorHAnsi" w:hAnsiTheme="minorHAnsi" w:cstheme="minorHAnsi"/>
          <w:b/>
          <w:sz w:val="16"/>
          <w:szCs w:val="16"/>
        </w:rPr>
        <w:t>Tel.: 572-353-732</w:t>
      </w:r>
    </w:p>
    <w:p w14:paraId="593D2FA8" w14:textId="77777777" w:rsidR="00FC0DD1" w:rsidRPr="00FC0DD1" w:rsidRDefault="00FC0DD1" w:rsidP="00FC0DD1">
      <w:pPr>
        <w:tabs>
          <w:tab w:val="right" w:pos="9918"/>
        </w:tabs>
        <w:rPr>
          <w:rFonts w:asciiTheme="minorHAnsi" w:hAnsiTheme="minorHAnsi" w:cstheme="minorHAnsi"/>
          <w:b/>
          <w:sz w:val="16"/>
          <w:szCs w:val="16"/>
        </w:rPr>
      </w:pPr>
      <w:r w:rsidRPr="00FC0DD1">
        <w:rPr>
          <w:rFonts w:asciiTheme="minorHAnsi" w:hAnsiTheme="minorHAnsi" w:cstheme="minorHAnsi"/>
          <w:b/>
          <w:sz w:val="16"/>
          <w:szCs w:val="16"/>
        </w:rPr>
        <w:t>Email: powazka.daria@lubawka.eu</w:t>
      </w:r>
    </w:p>
    <w:p w14:paraId="6BDC3450" w14:textId="77777777" w:rsidR="00FC0DD1" w:rsidRDefault="00FC0DD1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sectPr w:rsidR="00FC0DD1" w:rsidSect="001845B8">
      <w:footerReference w:type="even" r:id="rId8"/>
      <w:footerReference w:type="first" r:id="rId9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6B15" w14:textId="77777777" w:rsidR="003B1616" w:rsidRDefault="003B1616">
      <w:pPr>
        <w:spacing w:after="0" w:line="240" w:lineRule="auto"/>
      </w:pPr>
      <w:r>
        <w:separator/>
      </w:r>
    </w:p>
  </w:endnote>
  <w:endnote w:type="continuationSeparator" w:id="0">
    <w:p w14:paraId="2A862258" w14:textId="77777777" w:rsidR="003B1616" w:rsidRDefault="003B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DDC8" w14:textId="77777777" w:rsidR="003B1616" w:rsidRDefault="003B1616">
      <w:pPr>
        <w:spacing w:after="0" w:line="240" w:lineRule="auto"/>
      </w:pPr>
      <w:r>
        <w:separator/>
      </w:r>
    </w:p>
  </w:footnote>
  <w:footnote w:type="continuationSeparator" w:id="0">
    <w:p w14:paraId="3ACA04F3" w14:textId="77777777" w:rsidR="003B1616" w:rsidRDefault="003B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0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68B7CB1"/>
    <w:multiLevelType w:val="hybridMultilevel"/>
    <w:tmpl w:val="5FE432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4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6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51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2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9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4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F1048"/>
    <w:multiLevelType w:val="hybridMultilevel"/>
    <w:tmpl w:val="B442E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52"/>
  </w:num>
  <w:num w:numId="2" w16cid:durableId="1869753733">
    <w:abstractNumId w:val="15"/>
  </w:num>
  <w:num w:numId="3" w16cid:durableId="329526123">
    <w:abstractNumId w:val="35"/>
  </w:num>
  <w:num w:numId="4" w16cid:durableId="927664574">
    <w:abstractNumId w:val="6"/>
  </w:num>
  <w:num w:numId="5" w16cid:durableId="1837501888">
    <w:abstractNumId w:val="12"/>
  </w:num>
  <w:num w:numId="6" w16cid:durableId="1764109425">
    <w:abstractNumId w:val="16"/>
  </w:num>
  <w:num w:numId="7" w16cid:durableId="1100875319">
    <w:abstractNumId w:val="47"/>
  </w:num>
  <w:num w:numId="8" w16cid:durableId="1468819809">
    <w:abstractNumId w:val="36"/>
  </w:num>
  <w:num w:numId="9" w16cid:durableId="1341660460">
    <w:abstractNumId w:val="18"/>
  </w:num>
  <w:num w:numId="10" w16cid:durableId="1006132624">
    <w:abstractNumId w:val="53"/>
  </w:num>
  <w:num w:numId="11" w16cid:durableId="1370715439">
    <w:abstractNumId w:val="34"/>
  </w:num>
  <w:num w:numId="12" w16cid:durableId="1922716672">
    <w:abstractNumId w:val="8"/>
  </w:num>
  <w:num w:numId="13" w16cid:durableId="792021955">
    <w:abstractNumId w:val="17"/>
  </w:num>
  <w:num w:numId="14" w16cid:durableId="1436748440">
    <w:abstractNumId w:val="27"/>
  </w:num>
  <w:num w:numId="15" w16cid:durableId="1560549825">
    <w:abstractNumId w:val="38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5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7"/>
  </w:num>
  <w:num w:numId="20" w16cid:durableId="1292983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11"/>
  </w:num>
  <w:num w:numId="23" w16cid:durableId="1487864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20"/>
  </w:num>
  <w:num w:numId="40" w16cid:durableId="375392765">
    <w:abstractNumId w:val="4"/>
  </w:num>
  <w:num w:numId="41" w16cid:durableId="1472750703">
    <w:abstractNumId w:val="23"/>
  </w:num>
  <w:num w:numId="42" w16cid:durableId="1198742819">
    <w:abstractNumId w:val="55"/>
  </w:num>
  <w:num w:numId="43" w16cid:durableId="1514805707">
    <w:abstractNumId w:val="54"/>
  </w:num>
  <w:num w:numId="44" w16cid:durableId="237253860">
    <w:abstractNumId w:val="61"/>
  </w:num>
  <w:num w:numId="45" w16cid:durableId="9010594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0655878">
    <w:abstractNumId w:val="44"/>
  </w:num>
  <w:num w:numId="47" w16cid:durableId="1493524218">
    <w:abstractNumId w:val="65"/>
  </w:num>
  <w:num w:numId="48" w16cid:durableId="10618270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6517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2677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7558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83434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4090274">
    <w:abstractNumId w:val="6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49939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958533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84720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975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04196951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35351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9979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138284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12224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89378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404295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903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4572896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803197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501095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61011743">
    <w:abstractNumId w:val="5"/>
  </w:num>
  <w:num w:numId="70" w16cid:durableId="51001750">
    <w:abstractNumId w:val="49"/>
  </w:num>
  <w:num w:numId="71" w16cid:durableId="1056661884">
    <w:abstractNumId w:val="42"/>
  </w:num>
  <w:num w:numId="72" w16cid:durableId="1348293895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00EBC"/>
    <w:rsid w:val="00012503"/>
    <w:rsid w:val="00013A8A"/>
    <w:rsid w:val="00031D40"/>
    <w:rsid w:val="00052E76"/>
    <w:rsid w:val="00060236"/>
    <w:rsid w:val="00074DAD"/>
    <w:rsid w:val="00075244"/>
    <w:rsid w:val="000767FF"/>
    <w:rsid w:val="00094112"/>
    <w:rsid w:val="000A4D6C"/>
    <w:rsid w:val="000B1942"/>
    <w:rsid w:val="000C30A7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331E4"/>
    <w:rsid w:val="002368DE"/>
    <w:rsid w:val="00252470"/>
    <w:rsid w:val="0026122D"/>
    <w:rsid w:val="002619CF"/>
    <w:rsid w:val="00263150"/>
    <w:rsid w:val="00270ADF"/>
    <w:rsid w:val="00292870"/>
    <w:rsid w:val="0029599F"/>
    <w:rsid w:val="002A2033"/>
    <w:rsid w:val="002A376E"/>
    <w:rsid w:val="002A7581"/>
    <w:rsid w:val="002F060A"/>
    <w:rsid w:val="0030320C"/>
    <w:rsid w:val="00303B0D"/>
    <w:rsid w:val="00316EB7"/>
    <w:rsid w:val="00331D6F"/>
    <w:rsid w:val="00333826"/>
    <w:rsid w:val="00334168"/>
    <w:rsid w:val="003400BF"/>
    <w:rsid w:val="00341E6C"/>
    <w:rsid w:val="0034229A"/>
    <w:rsid w:val="00350871"/>
    <w:rsid w:val="00350D12"/>
    <w:rsid w:val="003732E9"/>
    <w:rsid w:val="00375F48"/>
    <w:rsid w:val="00381093"/>
    <w:rsid w:val="0038325F"/>
    <w:rsid w:val="0039148B"/>
    <w:rsid w:val="003A246E"/>
    <w:rsid w:val="003B1616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3845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425F"/>
    <w:rsid w:val="00550E19"/>
    <w:rsid w:val="00562826"/>
    <w:rsid w:val="005702C5"/>
    <w:rsid w:val="005772D0"/>
    <w:rsid w:val="00590011"/>
    <w:rsid w:val="005A6BB3"/>
    <w:rsid w:val="005A6E82"/>
    <w:rsid w:val="005A7862"/>
    <w:rsid w:val="005B3EF5"/>
    <w:rsid w:val="005C06F6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4EC8"/>
    <w:rsid w:val="00661C29"/>
    <w:rsid w:val="006656F8"/>
    <w:rsid w:val="00671A5C"/>
    <w:rsid w:val="00671FEB"/>
    <w:rsid w:val="006A589A"/>
    <w:rsid w:val="006C1E3B"/>
    <w:rsid w:val="006C2799"/>
    <w:rsid w:val="006C344B"/>
    <w:rsid w:val="006C7005"/>
    <w:rsid w:val="006D119F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1202B"/>
    <w:rsid w:val="00813426"/>
    <w:rsid w:val="00813A89"/>
    <w:rsid w:val="00832E9D"/>
    <w:rsid w:val="0083476D"/>
    <w:rsid w:val="00836C8E"/>
    <w:rsid w:val="00851B1B"/>
    <w:rsid w:val="0085476D"/>
    <w:rsid w:val="008575F7"/>
    <w:rsid w:val="0087486D"/>
    <w:rsid w:val="00875593"/>
    <w:rsid w:val="00875D03"/>
    <w:rsid w:val="008820B5"/>
    <w:rsid w:val="008C3751"/>
    <w:rsid w:val="008C6678"/>
    <w:rsid w:val="008D7344"/>
    <w:rsid w:val="008E3756"/>
    <w:rsid w:val="00907365"/>
    <w:rsid w:val="00915929"/>
    <w:rsid w:val="0091682B"/>
    <w:rsid w:val="009529F1"/>
    <w:rsid w:val="00960EFC"/>
    <w:rsid w:val="00974FE7"/>
    <w:rsid w:val="009A0DC2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475A8"/>
    <w:rsid w:val="00B54810"/>
    <w:rsid w:val="00B54825"/>
    <w:rsid w:val="00B6004A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4396"/>
    <w:rsid w:val="00BE582F"/>
    <w:rsid w:val="00BF2B5E"/>
    <w:rsid w:val="00BF448C"/>
    <w:rsid w:val="00C148A6"/>
    <w:rsid w:val="00C20EAB"/>
    <w:rsid w:val="00C40F8B"/>
    <w:rsid w:val="00C60F15"/>
    <w:rsid w:val="00C63568"/>
    <w:rsid w:val="00C65C63"/>
    <w:rsid w:val="00C84ECE"/>
    <w:rsid w:val="00C859C5"/>
    <w:rsid w:val="00C916DE"/>
    <w:rsid w:val="00C97650"/>
    <w:rsid w:val="00CB0E92"/>
    <w:rsid w:val="00CB46C7"/>
    <w:rsid w:val="00CD1AE1"/>
    <w:rsid w:val="00CD5BE3"/>
    <w:rsid w:val="00CD7CFE"/>
    <w:rsid w:val="00CF3F2D"/>
    <w:rsid w:val="00CF49EE"/>
    <w:rsid w:val="00D062DB"/>
    <w:rsid w:val="00D1132A"/>
    <w:rsid w:val="00D23176"/>
    <w:rsid w:val="00D23BE8"/>
    <w:rsid w:val="00D62E8D"/>
    <w:rsid w:val="00D808D0"/>
    <w:rsid w:val="00D90693"/>
    <w:rsid w:val="00D9231E"/>
    <w:rsid w:val="00D92B58"/>
    <w:rsid w:val="00D97ADE"/>
    <w:rsid w:val="00DA2F78"/>
    <w:rsid w:val="00DA51E4"/>
    <w:rsid w:val="00DB4560"/>
    <w:rsid w:val="00DC0C0A"/>
    <w:rsid w:val="00DD03AC"/>
    <w:rsid w:val="00DD09A8"/>
    <w:rsid w:val="00DD4EE7"/>
    <w:rsid w:val="00DF3BBB"/>
    <w:rsid w:val="00E01DE0"/>
    <w:rsid w:val="00E034BC"/>
    <w:rsid w:val="00E1789F"/>
    <w:rsid w:val="00E2716C"/>
    <w:rsid w:val="00E418E0"/>
    <w:rsid w:val="00E43E4F"/>
    <w:rsid w:val="00E53606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C0DD1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5524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38591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4</cp:revision>
  <cp:lastPrinted>2023-12-12T07:05:00Z</cp:lastPrinted>
  <dcterms:created xsi:type="dcterms:W3CDTF">2023-12-12T07:24:00Z</dcterms:created>
  <dcterms:modified xsi:type="dcterms:W3CDTF">2023-12-15T08:41:00Z</dcterms:modified>
</cp:coreProperties>
</file>