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403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4037">
      <w:pPr>
        <w:pStyle w:val="Tekstpodstawowy"/>
        <w:spacing w:line="360" w:lineRule="auto"/>
        <w:jc w:val="left"/>
        <w:rPr>
          <w:sz w:val="18"/>
          <w:szCs w:val="18"/>
        </w:rPr>
      </w:pPr>
    </w:p>
    <w:p w:rsidR="00E4092A" w:rsidRDefault="00E4092A" w:rsidP="00404037">
      <w:pPr>
        <w:pStyle w:val="Tekstpodstawowy"/>
        <w:jc w:val="left"/>
        <w:rPr>
          <w:sz w:val="18"/>
          <w:szCs w:val="18"/>
        </w:rPr>
      </w:pPr>
    </w:p>
    <w:p w:rsidR="004640DA" w:rsidRDefault="004640DA" w:rsidP="00404037">
      <w:pPr>
        <w:pStyle w:val="Tekstpodstawowy"/>
        <w:jc w:val="left"/>
        <w:rPr>
          <w:sz w:val="18"/>
          <w:szCs w:val="18"/>
        </w:rPr>
      </w:pPr>
    </w:p>
    <w:p w:rsidR="00615E1B" w:rsidRPr="007E5F89" w:rsidRDefault="00615E1B" w:rsidP="00615E1B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35/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562E8A">
        <w:rPr>
          <w:sz w:val="20"/>
        </w:rPr>
        <w:t>2021-12-06</w:t>
      </w:r>
    </w:p>
    <w:p w:rsidR="00615E1B" w:rsidRDefault="00615E1B" w:rsidP="00615E1B">
      <w:pPr>
        <w:rPr>
          <w:rFonts w:ascii="Arial" w:hAnsi="Arial" w:cs="Arial"/>
          <w:b/>
          <w:sz w:val="22"/>
          <w:szCs w:val="22"/>
        </w:rPr>
      </w:pPr>
    </w:p>
    <w:p w:rsidR="00615E1B" w:rsidRDefault="00615E1B" w:rsidP="00615E1B">
      <w:pP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 w:rsidR="00562E8A"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Ubezpieczenie majątku i </w:t>
      </w: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odpowiedzialności cywilnej Zakładu Gospodarki Mieszkaniowej w Gorzowie Wlkp. na lata 2022-2023</w:t>
      </w:r>
    </w:p>
    <w:p w:rsidR="002A59F3" w:rsidRPr="00C81B06" w:rsidRDefault="002A59F3" w:rsidP="00404037">
      <w:pPr>
        <w:rPr>
          <w:sz w:val="22"/>
          <w:szCs w:val="22"/>
        </w:rPr>
      </w:pPr>
    </w:p>
    <w:p w:rsidR="002A59F3" w:rsidRDefault="002A59F3" w:rsidP="00404037">
      <w:pPr>
        <w:pStyle w:val="Tekstpodstawowy"/>
        <w:spacing w:line="276" w:lineRule="auto"/>
        <w:ind w:firstLine="426"/>
        <w:jc w:val="left"/>
        <w:rPr>
          <w:rFonts w:cs="Arial"/>
          <w:sz w:val="22"/>
          <w:szCs w:val="22"/>
        </w:rPr>
      </w:pPr>
    </w:p>
    <w:p w:rsidR="002A59F3" w:rsidRDefault="002A59F3" w:rsidP="0040403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A59F3">
        <w:rPr>
          <w:rFonts w:ascii="Arial" w:hAnsi="Arial" w:cs="Arial"/>
          <w:sz w:val="22"/>
          <w:szCs w:val="22"/>
        </w:rPr>
        <w:t>Stosownie do art. 253 ust. 1 pkt 1ustawy z dnia 11 września 2019r. – Prawo zamówień publicznych – dalej: Pzp (t. jedn. Dz. U. z 2021 r. poz. 1129</w:t>
      </w:r>
      <w:r w:rsidR="00615E1B">
        <w:rPr>
          <w:rFonts w:ascii="Arial" w:hAnsi="Arial" w:cs="Arial"/>
          <w:sz w:val="22"/>
          <w:szCs w:val="22"/>
        </w:rPr>
        <w:t xml:space="preserve"> ze zm.</w:t>
      </w:r>
      <w:r w:rsidRPr="002A59F3">
        <w:rPr>
          <w:rFonts w:ascii="Arial" w:hAnsi="Arial" w:cs="Arial"/>
          <w:sz w:val="22"/>
          <w:szCs w:val="22"/>
        </w:rPr>
        <w:t xml:space="preserve">) Zamawiający informuje, że na realizację zamówienia została wybrana oferta złożona przez </w:t>
      </w:r>
      <w:r w:rsidR="00615E1B">
        <w:rPr>
          <w:rFonts w:ascii="Arial" w:hAnsi="Arial" w:cs="Arial"/>
          <w:b/>
          <w:sz w:val="22"/>
          <w:szCs w:val="22"/>
        </w:rPr>
        <w:t>COMPENSA Towarzystwo Ubezpieczeń S.A. Vienna Insurance Group z siedzibą w Warszawie O/Szczecin ul. Mieszka I 82-83</w:t>
      </w:r>
      <w:r w:rsidRPr="002A59F3">
        <w:rPr>
          <w:rFonts w:ascii="Arial" w:hAnsi="Arial" w:cs="Arial"/>
          <w:b/>
          <w:sz w:val="22"/>
          <w:szCs w:val="22"/>
        </w:rPr>
        <w:t>.</w:t>
      </w:r>
    </w:p>
    <w:p w:rsidR="00404037" w:rsidRPr="002A59F3" w:rsidRDefault="00404037" w:rsidP="004040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5E1B" w:rsidRPr="00B40C57" w:rsidRDefault="002A59F3" w:rsidP="00615E1B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 w:rsidRPr="002A59F3">
        <w:rPr>
          <w:rFonts w:cs="Arial"/>
          <w:sz w:val="22"/>
          <w:szCs w:val="22"/>
        </w:rPr>
        <w:t>Oferta uzyskała najwyższą ilość punktów, tj. </w:t>
      </w:r>
      <w:r w:rsidR="00615E1B" w:rsidRPr="00AA1F8B">
        <w:rPr>
          <w:rFonts w:cs="Arial"/>
          <w:sz w:val="22"/>
          <w:szCs w:val="22"/>
        </w:rPr>
        <w:t xml:space="preserve">łącznie </w:t>
      </w:r>
      <w:r w:rsidR="00615E1B">
        <w:rPr>
          <w:rFonts w:cs="Arial"/>
          <w:sz w:val="22"/>
          <w:szCs w:val="22"/>
        </w:rPr>
        <w:t>96</w:t>
      </w:r>
      <w:r w:rsidR="00615E1B" w:rsidRPr="00AA1F8B">
        <w:rPr>
          <w:rFonts w:cs="Arial"/>
          <w:sz w:val="22"/>
          <w:szCs w:val="22"/>
        </w:rPr>
        <w:t>pkt. w tym w kryteriu</w:t>
      </w:r>
      <w:r w:rsidR="00615E1B">
        <w:rPr>
          <w:rFonts w:cs="Arial"/>
          <w:sz w:val="22"/>
          <w:szCs w:val="22"/>
        </w:rPr>
        <w:t>m cena: 60pkt. oraz w </w:t>
      </w:r>
      <w:r w:rsidR="00615E1B" w:rsidRPr="00B40C57">
        <w:rPr>
          <w:rFonts w:cs="Arial"/>
          <w:sz w:val="22"/>
          <w:szCs w:val="22"/>
        </w:rPr>
        <w:t xml:space="preserve">kryterium </w:t>
      </w:r>
      <w:r w:rsidR="00615E1B">
        <w:rPr>
          <w:rFonts w:cs="Arial"/>
          <w:sz w:val="22"/>
          <w:szCs w:val="22"/>
        </w:rPr>
        <w:t>zaakceptowane klauzule dodatkowe</w:t>
      </w:r>
      <w:r w:rsidR="00615E1B" w:rsidRPr="00B40C57">
        <w:rPr>
          <w:rFonts w:cs="Arial"/>
          <w:sz w:val="22"/>
          <w:szCs w:val="22"/>
        </w:rPr>
        <w:t xml:space="preserve">: </w:t>
      </w:r>
      <w:r w:rsidR="00615E1B">
        <w:rPr>
          <w:rFonts w:cs="Arial"/>
          <w:sz w:val="22"/>
          <w:szCs w:val="22"/>
        </w:rPr>
        <w:t>16</w:t>
      </w:r>
      <w:r w:rsidR="00615E1B" w:rsidRPr="00B40C57">
        <w:rPr>
          <w:rFonts w:cs="Arial"/>
          <w:sz w:val="22"/>
          <w:szCs w:val="22"/>
        </w:rPr>
        <w:t>pkt.</w:t>
      </w:r>
      <w:r w:rsidR="00615E1B">
        <w:rPr>
          <w:rFonts w:cs="Arial"/>
          <w:sz w:val="22"/>
          <w:szCs w:val="22"/>
        </w:rPr>
        <w:t xml:space="preserve"> oraz wysokość franszyz i udziałów własnych: 20 pkt.</w:t>
      </w:r>
    </w:p>
    <w:p w:rsidR="00615E1B" w:rsidRDefault="00615E1B" w:rsidP="00404037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615E1B" w:rsidRPr="00C861FB" w:rsidRDefault="00615E1B" w:rsidP="00615E1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Kolejna </w:t>
      </w:r>
      <w:r w:rsidRPr="00C861FB">
        <w:rPr>
          <w:rFonts w:ascii="Arial" w:hAnsi="Arial" w:cs="Arial"/>
          <w:color w:val="000000"/>
          <w:sz w:val="22"/>
          <w:szCs w:val="22"/>
        </w:rPr>
        <w:t>oferta złożona w postępowaniu: Powszechny Zakład Ubezpieczeń S.A. Oddział Sprzedaży Korporacyjnej z siedzibą w Poznaniu przy Pl. Cyryla Ratajskiego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1FB">
        <w:rPr>
          <w:rFonts w:ascii="Arial" w:hAnsi="Arial" w:cs="Arial"/>
          <w:color w:val="000000"/>
          <w:sz w:val="22"/>
          <w:szCs w:val="22"/>
        </w:rPr>
        <w:t xml:space="preserve">8, </w:t>
      </w:r>
      <w:r w:rsidRPr="00C861FB">
        <w:rPr>
          <w:rFonts w:ascii="Arial" w:hAnsi="Arial" w:cs="Arial"/>
          <w:sz w:val="22"/>
          <w:szCs w:val="22"/>
        </w:rPr>
        <w:t xml:space="preserve">uzyskała łącznie </w:t>
      </w:r>
      <w:r>
        <w:rPr>
          <w:rFonts w:ascii="Arial" w:hAnsi="Arial" w:cs="Arial"/>
          <w:sz w:val="22"/>
          <w:szCs w:val="22"/>
        </w:rPr>
        <w:t>79,18</w:t>
      </w:r>
      <w:r w:rsidRPr="00C861FB">
        <w:rPr>
          <w:rFonts w:ascii="Arial" w:hAnsi="Arial" w:cs="Arial"/>
          <w:sz w:val="22"/>
          <w:szCs w:val="22"/>
        </w:rPr>
        <w:t xml:space="preserve">pkt. w tym w kryterium cena: </w:t>
      </w:r>
      <w:r>
        <w:rPr>
          <w:rFonts w:ascii="Arial" w:hAnsi="Arial" w:cs="Arial"/>
          <w:sz w:val="22"/>
          <w:szCs w:val="22"/>
        </w:rPr>
        <w:t>43,18pkt.,</w:t>
      </w:r>
      <w:r w:rsidRPr="00C861FB">
        <w:rPr>
          <w:rFonts w:ascii="Arial" w:hAnsi="Arial" w:cs="Arial"/>
          <w:sz w:val="22"/>
          <w:szCs w:val="22"/>
        </w:rPr>
        <w:t xml:space="preserve"> w kryterium zaakceptowane klauzule dodatkowe: 16pkt. oraz </w:t>
      </w:r>
      <w:r>
        <w:rPr>
          <w:rFonts w:ascii="Arial" w:hAnsi="Arial" w:cs="Arial"/>
          <w:sz w:val="22"/>
          <w:szCs w:val="22"/>
        </w:rPr>
        <w:t>wysokość franszyz i </w:t>
      </w:r>
      <w:r w:rsidRPr="00C861FB">
        <w:rPr>
          <w:rFonts w:ascii="Arial" w:hAnsi="Arial" w:cs="Arial"/>
          <w:sz w:val="22"/>
          <w:szCs w:val="22"/>
        </w:rPr>
        <w:t>udziałów własnych: 20 pkt.</w:t>
      </w:r>
    </w:p>
    <w:p w:rsidR="002A59F3" w:rsidRPr="002A59F3" w:rsidRDefault="002A59F3" w:rsidP="00404037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 w:rsidRPr="002A59F3">
        <w:rPr>
          <w:rFonts w:cs="Arial"/>
          <w:sz w:val="22"/>
          <w:szCs w:val="22"/>
        </w:rPr>
        <w:t>.</w:t>
      </w:r>
    </w:p>
    <w:p w:rsidR="002A59F3" w:rsidRPr="002A59F3" w:rsidRDefault="002A59F3" w:rsidP="002A59F3">
      <w:pPr>
        <w:pStyle w:val="Tekstpodstawowy"/>
        <w:spacing w:line="276" w:lineRule="auto"/>
        <w:ind w:firstLine="708"/>
        <w:rPr>
          <w:rFonts w:cs="Arial"/>
          <w:sz w:val="22"/>
          <w:szCs w:val="22"/>
        </w:rPr>
      </w:pPr>
    </w:p>
    <w:p w:rsidR="002A59F3" w:rsidRP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59F3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A59F3" w:rsidRPr="00B40C57" w:rsidRDefault="002A59F3" w:rsidP="002A5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  <w:r w:rsidRPr="00B40C57">
        <w:rPr>
          <w:rFonts w:ascii="Arial" w:hAnsi="Arial" w:cs="Arial"/>
          <w:color w:val="000000"/>
          <w:sz w:val="22"/>
          <w:szCs w:val="22"/>
        </w:rPr>
        <w:tab/>
      </w:r>
    </w:p>
    <w:p w:rsidR="002F7118" w:rsidRDefault="002F7118" w:rsidP="002A59F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F7118" w:rsidRDefault="002F7118" w:rsidP="002A59F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2A59F3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2A59F3">
      <w:pPr>
        <w:spacing w:line="276" w:lineRule="auto"/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9E75FF6"/>
    <w:multiLevelType w:val="hybridMultilevel"/>
    <w:tmpl w:val="6332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B2974"/>
    <w:rsid w:val="001E40D3"/>
    <w:rsid w:val="002A59F3"/>
    <w:rsid w:val="002F7118"/>
    <w:rsid w:val="00356EE1"/>
    <w:rsid w:val="003A71BB"/>
    <w:rsid w:val="00401EC8"/>
    <w:rsid w:val="00404037"/>
    <w:rsid w:val="00404BD1"/>
    <w:rsid w:val="00407ED8"/>
    <w:rsid w:val="004640DA"/>
    <w:rsid w:val="00500A88"/>
    <w:rsid w:val="00552DC2"/>
    <w:rsid w:val="00562E8A"/>
    <w:rsid w:val="00613AD5"/>
    <w:rsid w:val="00615E1B"/>
    <w:rsid w:val="00662D77"/>
    <w:rsid w:val="006A0B2C"/>
    <w:rsid w:val="007A50DA"/>
    <w:rsid w:val="008E3F00"/>
    <w:rsid w:val="009C15DC"/>
    <w:rsid w:val="009D42CE"/>
    <w:rsid w:val="00A02D44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521C-7D4D-46C7-897C-A042F5A4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2021-12-06T10:50:00Z</cp:lastPrinted>
  <dcterms:created xsi:type="dcterms:W3CDTF">2021-07-15T06:18:00Z</dcterms:created>
  <dcterms:modified xsi:type="dcterms:W3CDTF">2021-12-06T10:58:00Z</dcterms:modified>
</cp:coreProperties>
</file>