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2A462" w14:textId="77777777" w:rsidR="008E197A" w:rsidRPr="00382DE2" w:rsidRDefault="008E197A" w:rsidP="008E197A">
      <w:pPr>
        <w:rPr>
          <w:rFonts w:cs="Arial"/>
          <w:sz w:val="20"/>
          <w:szCs w:val="20"/>
        </w:rPr>
      </w:pPr>
    </w:p>
    <w:p w14:paraId="6288F55A" w14:textId="77777777" w:rsidR="008E197A" w:rsidRPr="00382DE2" w:rsidRDefault="008E197A" w:rsidP="008E197A">
      <w:pPr>
        <w:jc w:val="right"/>
        <w:rPr>
          <w:rFonts w:cs="Arial"/>
          <w:i/>
          <w:sz w:val="20"/>
          <w:szCs w:val="20"/>
        </w:rPr>
      </w:pPr>
      <w:r w:rsidRPr="00382DE2">
        <w:rPr>
          <w:rFonts w:cs="Arial"/>
          <w:i/>
          <w:sz w:val="20"/>
          <w:szCs w:val="20"/>
        </w:rPr>
        <w:t>Załącznik nr 7</w:t>
      </w:r>
      <w:r w:rsidR="002604B5" w:rsidRPr="00382DE2">
        <w:rPr>
          <w:rFonts w:cs="Arial"/>
          <w:i/>
          <w:sz w:val="20"/>
          <w:szCs w:val="20"/>
        </w:rPr>
        <w:t xml:space="preserve"> do S</w:t>
      </w:r>
      <w:r w:rsidRPr="00382DE2">
        <w:rPr>
          <w:rFonts w:cs="Arial"/>
          <w:i/>
          <w:sz w:val="20"/>
          <w:szCs w:val="20"/>
        </w:rPr>
        <w:t>WZ</w:t>
      </w:r>
    </w:p>
    <w:p w14:paraId="2560CC18" w14:textId="77777777" w:rsidR="00FA0736" w:rsidRPr="00382DE2" w:rsidRDefault="00FA0736" w:rsidP="008E197A">
      <w:pPr>
        <w:jc w:val="right"/>
        <w:rPr>
          <w:rFonts w:cs="Arial"/>
          <w:i/>
          <w:sz w:val="20"/>
          <w:szCs w:val="20"/>
        </w:rPr>
      </w:pPr>
    </w:p>
    <w:p w14:paraId="0D827A55" w14:textId="77777777" w:rsidR="001367CE" w:rsidRPr="00382DE2" w:rsidRDefault="001367CE" w:rsidP="00037AA3">
      <w:pPr>
        <w:rPr>
          <w:rFonts w:cs="Arial"/>
          <w:b/>
          <w:sz w:val="20"/>
          <w:szCs w:val="20"/>
        </w:rPr>
      </w:pPr>
    </w:p>
    <w:p w14:paraId="619BB88A" w14:textId="77777777" w:rsidR="008E197A" w:rsidRPr="00382DE2" w:rsidRDefault="002604B5" w:rsidP="008E197A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PROJEKTOWANE POSTANOWIENIA</w:t>
      </w:r>
      <w:r w:rsidR="008E197A" w:rsidRPr="00382DE2">
        <w:rPr>
          <w:rFonts w:cs="Arial"/>
          <w:b/>
          <w:sz w:val="20"/>
          <w:szCs w:val="20"/>
        </w:rPr>
        <w:t xml:space="preserve"> UMOWY</w:t>
      </w:r>
    </w:p>
    <w:p w14:paraId="2E035FAC" w14:textId="77777777" w:rsidR="001367CE" w:rsidRPr="00382DE2" w:rsidRDefault="001367CE" w:rsidP="008E197A">
      <w:pPr>
        <w:jc w:val="center"/>
        <w:rPr>
          <w:rFonts w:cs="Arial"/>
          <w:b/>
          <w:sz w:val="20"/>
          <w:szCs w:val="20"/>
        </w:rPr>
      </w:pPr>
    </w:p>
    <w:p w14:paraId="527A25A5" w14:textId="77777777" w:rsidR="008E197A" w:rsidRPr="00382DE2" w:rsidRDefault="008E197A" w:rsidP="008E197A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1.</w:t>
      </w:r>
    </w:p>
    <w:p w14:paraId="330314D1" w14:textId="77777777" w:rsidR="008E197A" w:rsidRPr="00382DE2" w:rsidRDefault="008E197A" w:rsidP="008E197A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PRZEDMIOT UMOWY</w:t>
      </w:r>
    </w:p>
    <w:p w14:paraId="184262A8" w14:textId="16C83DFB" w:rsidR="008E197A" w:rsidRPr="00B71E64" w:rsidRDefault="002604B5" w:rsidP="00B71E64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iCs/>
          <w:sz w:val="20"/>
          <w:szCs w:val="20"/>
        </w:rPr>
      </w:pPr>
      <w:r w:rsidRPr="00B71E64">
        <w:rPr>
          <w:rFonts w:cs="Arial"/>
          <w:iCs/>
          <w:sz w:val="20"/>
          <w:szCs w:val="20"/>
        </w:rPr>
        <w:t>W wyniku dokonanego wyboru oferty w postępowaniu przeprowadzonym w trybie podstawowym na podstawie art. 275 pkt 1 ustawy z dnia 11 września 2019 r. Prawo zamówień publicznych (</w:t>
      </w:r>
      <w:r w:rsidR="004C4771" w:rsidRPr="00B71E64">
        <w:rPr>
          <w:rFonts w:cs="Arial"/>
          <w:iCs/>
          <w:sz w:val="20"/>
          <w:szCs w:val="20"/>
        </w:rPr>
        <w:t xml:space="preserve">t. j.- </w:t>
      </w:r>
      <w:r w:rsidRPr="00B71E64">
        <w:rPr>
          <w:rFonts w:cs="Arial"/>
          <w:iCs/>
          <w:sz w:val="20"/>
          <w:szCs w:val="20"/>
        </w:rPr>
        <w:t>Dz. U.  z 20</w:t>
      </w:r>
      <w:r w:rsidR="004C4771" w:rsidRPr="00B71E64">
        <w:rPr>
          <w:rFonts w:cs="Arial"/>
          <w:iCs/>
          <w:sz w:val="20"/>
          <w:szCs w:val="20"/>
        </w:rPr>
        <w:t>2</w:t>
      </w:r>
      <w:r w:rsidR="00DA1968">
        <w:rPr>
          <w:rFonts w:cs="Arial"/>
          <w:iCs/>
          <w:sz w:val="20"/>
          <w:szCs w:val="20"/>
        </w:rPr>
        <w:t>3</w:t>
      </w:r>
      <w:r w:rsidRPr="00B71E64">
        <w:rPr>
          <w:rFonts w:cs="Arial"/>
          <w:iCs/>
          <w:sz w:val="20"/>
          <w:szCs w:val="20"/>
        </w:rPr>
        <w:t xml:space="preserve"> r., poz. </w:t>
      </w:r>
      <w:r w:rsidR="008556BB" w:rsidRPr="00B71E64">
        <w:rPr>
          <w:rFonts w:cs="Arial"/>
          <w:iCs/>
          <w:sz w:val="20"/>
          <w:szCs w:val="20"/>
        </w:rPr>
        <w:t>1</w:t>
      </w:r>
      <w:r w:rsidR="00DA1968">
        <w:rPr>
          <w:rFonts w:cs="Arial"/>
          <w:iCs/>
          <w:sz w:val="20"/>
          <w:szCs w:val="20"/>
        </w:rPr>
        <w:t>605</w:t>
      </w:r>
      <w:r w:rsidR="00741351" w:rsidRPr="00B71E64">
        <w:rPr>
          <w:rFonts w:cs="Arial"/>
          <w:iCs/>
          <w:sz w:val="20"/>
          <w:szCs w:val="20"/>
        </w:rPr>
        <w:t xml:space="preserve"> ze zm.</w:t>
      </w:r>
      <w:r w:rsidRPr="00B71E64">
        <w:rPr>
          <w:rFonts w:cs="Arial"/>
          <w:iCs/>
          <w:sz w:val="20"/>
          <w:szCs w:val="20"/>
        </w:rPr>
        <w:t xml:space="preserve">) Zamawiający zleca, a Wykonawca przyjmuje do wykonania zadanie pn.: </w:t>
      </w:r>
      <w:bookmarkStart w:id="0" w:name="_Hlk127774825"/>
      <w:bookmarkStart w:id="1" w:name="_Hlk82758720"/>
      <w:r w:rsidR="00D6460F" w:rsidRPr="00AE2607">
        <w:rPr>
          <w:rFonts w:cs="Arial"/>
          <w:b/>
          <w:bCs/>
          <w:iCs/>
          <w:sz w:val="20"/>
          <w:szCs w:val="20"/>
        </w:rPr>
        <w:t>„</w:t>
      </w:r>
      <w:bookmarkEnd w:id="0"/>
      <w:r w:rsidR="00B71E64" w:rsidRPr="00AE2607">
        <w:rPr>
          <w:rFonts w:cs="Arial"/>
          <w:b/>
          <w:bCs/>
          <w:iCs/>
          <w:sz w:val="20"/>
          <w:szCs w:val="20"/>
        </w:rPr>
        <w:t>Pełnienie nadzoru inwestorskiego nad realizacją robót budowlanych w ramach zadania pn.:</w:t>
      </w:r>
      <w:r w:rsidR="00B71E64" w:rsidRPr="00B71E64">
        <w:rPr>
          <w:rFonts w:cs="Arial"/>
          <w:iCs/>
          <w:sz w:val="20"/>
          <w:szCs w:val="20"/>
        </w:rPr>
        <w:t xml:space="preserve"> </w:t>
      </w:r>
      <w:r w:rsidR="00B71E64" w:rsidRPr="00B71E64">
        <w:rPr>
          <w:rFonts w:cs="Arial"/>
          <w:b/>
          <w:bCs/>
          <w:iCs/>
          <w:sz w:val="20"/>
          <w:szCs w:val="20"/>
        </w:rPr>
        <w:t>Budowa sieci wodociągowo-kanalizacyjnych na terenie Gminy Czers</w:t>
      </w:r>
      <w:r w:rsidR="00DA1968">
        <w:rPr>
          <w:rFonts w:cs="Arial"/>
          <w:b/>
          <w:bCs/>
          <w:iCs/>
          <w:sz w:val="20"/>
          <w:szCs w:val="20"/>
        </w:rPr>
        <w:t>k</w:t>
      </w:r>
      <w:r w:rsidR="00D6460F" w:rsidRPr="00B71E64">
        <w:rPr>
          <w:rFonts w:cs="Arial"/>
          <w:b/>
          <w:bCs/>
          <w:iCs/>
          <w:sz w:val="20"/>
          <w:szCs w:val="20"/>
        </w:rPr>
        <w:t>”</w:t>
      </w:r>
      <w:bookmarkEnd w:id="1"/>
      <w:r w:rsidR="0044740E" w:rsidRPr="00B71E64">
        <w:rPr>
          <w:rFonts w:cs="Arial"/>
          <w:b/>
          <w:bCs/>
          <w:iCs/>
          <w:sz w:val="20"/>
          <w:szCs w:val="20"/>
        </w:rPr>
        <w:t>.</w:t>
      </w:r>
      <w:r w:rsidR="00B71E64" w:rsidRPr="00B71E64">
        <w:rPr>
          <w:rFonts w:cs="Arial"/>
          <w:b/>
          <w:bCs/>
          <w:iCs/>
          <w:sz w:val="20"/>
          <w:szCs w:val="20"/>
        </w:rPr>
        <w:t xml:space="preserve"> </w:t>
      </w:r>
    </w:p>
    <w:p w14:paraId="664C52E6" w14:textId="77777777" w:rsidR="00B71E64" w:rsidRPr="00DA1968" w:rsidRDefault="00B71E64" w:rsidP="00B71E64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iCs/>
          <w:sz w:val="20"/>
          <w:szCs w:val="20"/>
          <w:u w:val="single"/>
        </w:rPr>
      </w:pPr>
      <w:bookmarkStart w:id="2" w:name="_Hlk139535698"/>
      <w:r w:rsidRPr="00DA1968">
        <w:rPr>
          <w:rFonts w:cs="Arial"/>
          <w:iCs/>
          <w:sz w:val="20"/>
          <w:szCs w:val="20"/>
          <w:u w:val="single"/>
        </w:rPr>
        <w:t>Przedmiot zamówienia obejmuje pełnienie nadzoru inwestorskiego nad realizacją robót budowlanych:</w:t>
      </w:r>
    </w:p>
    <w:p w14:paraId="123C2A15" w14:textId="0A9D61E4" w:rsidR="00DA1968" w:rsidRPr="00DA1968" w:rsidRDefault="00DA1968" w:rsidP="00DA1968">
      <w:pPr>
        <w:numPr>
          <w:ilvl w:val="0"/>
          <w:numId w:val="62"/>
        </w:numPr>
        <w:spacing w:line="276" w:lineRule="auto"/>
        <w:ind w:left="567" w:hanging="283"/>
        <w:contextualSpacing/>
        <w:jc w:val="both"/>
        <w:rPr>
          <w:rFonts w:cs="Arial"/>
          <w:b/>
          <w:bCs/>
          <w:iCs/>
          <w:sz w:val="20"/>
          <w:szCs w:val="20"/>
        </w:rPr>
      </w:pPr>
      <w:bookmarkStart w:id="3" w:name="_Hlk167773600"/>
      <w:bookmarkEnd w:id="2"/>
      <w:r w:rsidRPr="00DA1968">
        <w:rPr>
          <w:rFonts w:cs="Arial"/>
          <w:b/>
          <w:bCs/>
          <w:iCs/>
          <w:sz w:val="20"/>
          <w:szCs w:val="20"/>
        </w:rPr>
        <w:t>Budowa sieci wodociągowej w Wojtalu</w:t>
      </w:r>
      <w:bookmarkEnd w:id="3"/>
      <w:r w:rsidRPr="00DA1968">
        <w:rPr>
          <w:rFonts w:cs="Arial"/>
          <w:b/>
          <w:bCs/>
          <w:iCs/>
          <w:sz w:val="20"/>
          <w:szCs w:val="20"/>
        </w:rPr>
        <w:t>.</w:t>
      </w:r>
    </w:p>
    <w:p w14:paraId="292712DD" w14:textId="17970141" w:rsidR="00DA1968" w:rsidRPr="00DA1968" w:rsidRDefault="00DA1968" w:rsidP="00DA1968">
      <w:pPr>
        <w:numPr>
          <w:ilvl w:val="0"/>
          <w:numId w:val="62"/>
        </w:numPr>
        <w:spacing w:line="276" w:lineRule="auto"/>
        <w:ind w:left="567" w:hanging="283"/>
        <w:contextualSpacing/>
        <w:jc w:val="both"/>
        <w:rPr>
          <w:rFonts w:cs="Arial"/>
          <w:b/>
          <w:bCs/>
          <w:iCs/>
          <w:sz w:val="20"/>
          <w:szCs w:val="20"/>
        </w:rPr>
      </w:pPr>
      <w:bookmarkStart w:id="4" w:name="_Hlk167773619"/>
      <w:r w:rsidRPr="00DA1968">
        <w:rPr>
          <w:rFonts w:cs="Arial"/>
          <w:b/>
          <w:bCs/>
          <w:iCs/>
          <w:sz w:val="20"/>
          <w:szCs w:val="20"/>
        </w:rPr>
        <w:t>Budowa sieci wodociągowej w Będźmierowicach - etap I</w:t>
      </w:r>
      <w:bookmarkEnd w:id="4"/>
      <w:r w:rsidRPr="00DA1968">
        <w:rPr>
          <w:rFonts w:cs="Arial"/>
          <w:b/>
          <w:bCs/>
          <w:iCs/>
          <w:sz w:val="20"/>
          <w:szCs w:val="20"/>
        </w:rPr>
        <w:t>.</w:t>
      </w:r>
    </w:p>
    <w:p w14:paraId="5B0B7AB4" w14:textId="4DE9A620" w:rsidR="00DA1968" w:rsidRPr="00DA1968" w:rsidRDefault="00DA1968" w:rsidP="00DA1968">
      <w:pPr>
        <w:numPr>
          <w:ilvl w:val="0"/>
          <w:numId w:val="62"/>
        </w:numPr>
        <w:spacing w:line="276" w:lineRule="auto"/>
        <w:ind w:left="567" w:hanging="283"/>
        <w:contextualSpacing/>
        <w:jc w:val="both"/>
        <w:rPr>
          <w:rFonts w:cs="Arial"/>
          <w:b/>
          <w:bCs/>
          <w:iCs/>
          <w:sz w:val="20"/>
          <w:szCs w:val="20"/>
        </w:rPr>
      </w:pPr>
      <w:bookmarkStart w:id="5" w:name="_Hlk167773645"/>
      <w:r w:rsidRPr="00DA1968">
        <w:rPr>
          <w:rFonts w:cs="Arial"/>
          <w:b/>
          <w:bCs/>
          <w:iCs/>
          <w:sz w:val="20"/>
          <w:szCs w:val="20"/>
        </w:rPr>
        <w:t>Budowa sieci wodociągowej w Będźmierowicach - etap II</w:t>
      </w:r>
      <w:bookmarkEnd w:id="5"/>
      <w:r w:rsidRPr="00DA1968">
        <w:rPr>
          <w:rFonts w:cs="Arial"/>
          <w:b/>
          <w:bCs/>
          <w:iCs/>
          <w:sz w:val="20"/>
          <w:szCs w:val="20"/>
        </w:rPr>
        <w:t>.</w:t>
      </w:r>
    </w:p>
    <w:p w14:paraId="626F4419" w14:textId="3FD44862" w:rsidR="00DA1968" w:rsidRPr="00DA1968" w:rsidRDefault="00DA1968" w:rsidP="00DA1968">
      <w:pPr>
        <w:numPr>
          <w:ilvl w:val="0"/>
          <w:numId w:val="62"/>
        </w:numPr>
        <w:spacing w:line="276" w:lineRule="auto"/>
        <w:ind w:left="567" w:hanging="283"/>
        <w:contextualSpacing/>
        <w:jc w:val="both"/>
        <w:rPr>
          <w:rFonts w:cs="Arial"/>
          <w:b/>
          <w:bCs/>
          <w:iCs/>
          <w:sz w:val="20"/>
          <w:szCs w:val="20"/>
        </w:rPr>
      </w:pPr>
      <w:r w:rsidRPr="00DA1968">
        <w:rPr>
          <w:rFonts w:cs="Arial"/>
          <w:b/>
          <w:bCs/>
          <w:iCs/>
          <w:sz w:val="20"/>
          <w:szCs w:val="20"/>
        </w:rPr>
        <w:t>Budowa sieci wod.-kan. w ul. Łukowskiej w Czersku.</w:t>
      </w:r>
    </w:p>
    <w:p w14:paraId="7A3E66DD" w14:textId="77777777" w:rsidR="00382DE2" w:rsidRPr="00382DE2" w:rsidRDefault="00382DE2" w:rsidP="00382DE2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Zamówienie obejmuje:</w:t>
      </w:r>
    </w:p>
    <w:p w14:paraId="46FD1436" w14:textId="1D269DE0" w:rsidR="00382DE2" w:rsidRPr="00382DE2" w:rsidRDefault="00382DE2" w:rsidP="00B71E64">
      <w:pPr>
        <w:pStyle w:val="Akapitzlist"/>
        <w:numPr>
          <w:ilvl w:val="0"/>
          <w:numId w:val="6"/>
        </w:numPr>
        <w:tabs>
          <w:tab w:val="decimal" w:pos="-2977"/>
          <w:tab w:val="decimal" w:pos="144"/>
          <w:tab w:val="left" w:pos="284"/>
          <w:tab w:val="left" w:pos="567"/>
          <w:tab w:val="left" w:pos="851"/>
          <w:tab w:val="left" w:pos="1134"/>
        </w:tabs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 xml:space="preserve">pełnienie funkcji inspektora nadzoru branży </w:t>
      </w:r>
      <w:r w:rsidR="00B71E64">
        <w:rPr>
          <w:rFonts w:ascii="Arial" w:hAnsi="Arial" w:cs="Arial"/>
          <w:sz w:val="20"/>
          <w:szCs w:val="20"/>
        </w:rPr>
        <w:t>sanitarnej</w:t>
      </w:r>
      <w:r w:rsidRPr="00382DE2">
        <w:rPr>
          <w:rFonts w:ascii="Arial" w:hAnsi="Arial" w:cs="Arial"/>
          <w:sz w:val="20"/>
          <w:szCs w:val="20"/>
        </w:rPr>
        <w:t>.</w:t>
      </w:r>
    </w:p>
    <w:p w14:paraId="75FD330E" w14:textId="77777777" w:rsidR="00382DE2" w:rsidRPr="00382DE2" w:rsidRDefault="00382DE2" w:rsidP="00382DE2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Obowiązki ogólne Wykonawcy:</w:t>
      </w:r>
    </w:p>
    <w:p w14:paraId="5D402103" w14:textId="77777777" w:rsidR="00DA1968" w:rsidRPr="00DA1968" w:rsidRDefault="00DA1968" w:rsidP="00DA1968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DA1968">
        <w:rPr>
          <w:rFonts w:ascii="Arial" w:hAnsi="Arial" w:cs="Arial"/>
          <w:sz w:val="20"/>
          <w:szCs w:val="20"/>
        </w:rPr>
        <w:t>Pełnienie nadzoru inwestorskiego nad robotami branży sanitarnej w pełnym zakresie obowiązków wynikających z ustawy z dnia 7 lipca 1994 r. Prawo Budowlane (t. j. - Dz. U. z 2024 r., poz. 725 ze zm.).</w:t>
      </w:r>
    </w:p>
    <w:p w14:paraId="003F6462" w14:textId="77777777" w:rsidR="00DA1968" w:rsidRPr="00DA1968" w:rsidRDefault="00DA1968" w:rsidP="00DA1968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DA1968">
        <w:rPr>
          <w:rFonts w:ascii="Arial" w:hAnsi="Arial" w:cs="Arial"/>
          <w:sz w:val="20"/>
          <w:szCs w:val="20"/>
        </w:rPr>
        <w:t>Reprezentowanie inwestora na budowie przez sprawowanie kontroli zgodności jej realizacji z dokumentacją projektową i pozwoleniem na budowę, przepisami oraz zasadami wiedzy technicznej.</w:t>
      </w:r>
    </w:p>
    <w:p w14:paraId="1AFAB37C" w14:textId="77777777" w:rsidR="00DA1968" w:rsidRPr="00DA1968" w:rsidRDefault="00DA1968" w:rsidP="00DA1968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DA1968">
        <w:rPr>
          <w:rFonts w:ascii="Arial" w:hAnsi="Arial" w:cs="Arial"/>
          <w:sz w:val="20"/>
          <w:szCs w:val="20"/>
        </w:rPr>
        <w:t>Zapewnienie stałej wymiany informacji z Zamawiającym oraz koordynację swojej działalności z wymaganiami Zamawiającego.</w:t>
      </w:r>
    </w:p>
    <w:p w14:paraId="1EC45226" w14:textId="77777777" w:rsidR="00DA1968" w:rsidRPr="00DA1968" w:rsidRDefault="00DA1968" w:rsidP="00DA1968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DA1968">
        <w:rPr>
          <w:rFonts w:ascii="Arial" w:hAnsi="Arial" w:cs="Arial"/>
          <w:sz w:val="20"/>
          <w:szCs w:val="20"/>
        </w:rPr>
        <w:t>Przygotowywanie i sporządzanie dokumentów, raportów, sprawozdań z realizacji zadania, zgodnie z wymaganiami Zamawiającego oraz wszelkich informacji na wniosek Zamawiającego związanych z prowadzoną inwestycją.</w:t>
      </w:r>
    </w:p>
    <w:p w14:paraId="6C904335" w14:textId="77777777" w:rsidR="00DA1968" w:rsidRPr="00DA1968" w:rsidRDefault="00DA1968" w:rsidP="00DA1968">
      <w:pPr>
        <w:pStyle w:val="Akapitzlist"/>
        <w:numPr>
          <w:ilvl w:val="0"/>
          <w:numId w:val="17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DA1968">
        <w:rPr>
          <w:rFonts w:ascii="Arial" w:hAnsi="Arial" w:cs="Arial"/>
          <w:sz w:val="20"/>
          <w:szCs w:val="20"/>
        </w:rPr>
        <w:t>Pełnienie nadzoru inwestorskiego nad prowadzonymi robotami budowlanymi przez osobę wskazaną w ofercie, tj. inspektora nadzoru posiadającego uprawnienia budowlane w specjalności instalacyjnej w zakresie sieci, instalacji i urządzeń cieplnych, wentylacyjnych, gazowych, wodociągowych i kanalizacyjnych oraz zapewnienia jego obecności na terenie budowy co najmniej 2 razy w tygodniu (obecność należy potwierdzić ustnym sprawozdaniem i podpisem obecności w siedzibie Zamawiającego w godzinach urzędowania).</w:t>
      </w:r>
    </w:p>
    <w:p w14:paraId="196EFA78" w14:textId="6659AA52" w:rsidR="00382DE2" w:rsidRPr="00382DE2" w:rsidRDefault="00382DE2" w:rsidP="00382DE2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Obowiązki Wykonawcy:</w:t>
      </w:r>
    </w:p>
    <w:p w14:paraId="2EC8C7D1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udział w przekazaniu placu budowy.</w:t>
      </w:r>
    </w:p>
    <w:p w14:paraId="67A676B0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robót.</w:t>
      </w:r>
    </w:p>
    <w:p w14:paraId="78242F00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 xml:space="preserve">sprawdzanie jakości wykonywanych robót i wbudowanych wyrobów budowlanych, </w:t>
      </w:r>
      <w:r w:rsidRPr="00DA1968">
        <w:rPr>
          <w:rFonts w:ascii="Arial" w:eastAsiaTheme="minorEastAsia" w:hAnsi="Arial" w:cs="Arial"/>
          <w:sz w:val="20"/>
          <w:szCs w:val="20"/>
        </w:rPr>
        <w:br/>
        <w:t xml:space="preserve">a w szczególności zapobieganie zastosowaniu wyrobów budowlanych wadliwych </w:t>
      </w:r>
      <w:r w:rsidRPr="00DA1968">
        <w:rPr>
          <w:rFonts w:ascii="Arial" w:eastAsiaTheme="minorEastAsia" w:hAnsi="Arial" w:cs="Arial"/>
          <w:sz w:val="20"/>
          <w:szCs w:val="20"/>
        </w:rPr>
        <w:br/>
        <w:t>i niedopuszczalnych do stosowania w budownictwie.</w:t>
      </w:r>
    </w:p>
    <w:p w14:paraId="1F2C16E0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nadzorowanie i kontrolowanie prawidłowego prowadzenia dziennika budowy.</w:t>
      </w:r>
    </w:p>
    <w:p w14:paraId="79765D39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 xml:space="preserve">nadzorowanie i kontrolowanie wykonywania postanowień umowy z Wykonawcą robót </w:t>
      </w:r>
      <w:r w:rsidRPr="00DA1968">
        <w:rPr>
          <w:rFonts w:ascii="Arial" w:eastAsiaTheme="minorEastAsia" w:hAnsi="Arial" w:cs="Arial"/>
          <w:sz w:val="20"/>
          <w:szCs w:val="20"/>
        </w:rPr>
        <w:lastRenderedPageBreak/>
        <w:t>budowlanych w stosunku do realizacji elementów zadania oraz do przepisów Prawa Budowlanego i przepisów z nim związanych.</w:t>
      </w:r>
    </w:p>
    <w:p w14:paraId="4CE34958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 xml:space="preserve">nadzorowanie i kontrolowanie zgodności działań Wykonawcy robót budowlanych </w:t>
      </w:r>
      <w:r w:rsidRPr="00DA1968">
        <w:rPr>
          <w:rFonts w:ascii="Arial" w:eastAsiaTheme="minorEastAsia" w:hAnsi="Arial" w:cs="Arial"/>
          <w:sz w:val="20"/>
          <w:szCs w:val="20"/>
        </w:rPr>
        <w:br/>
        <w:t xml:space="preserve">z sporządzonym przez niego i zatwierdzonym: a) Planem Bezpieczeństwa </w:t>
      </w:r>
      <w:r w:rsidRPr="00DA1968">
        <w:rPr>
          <w:rFonts w:ascii="Arial" w:eastAsiaTheme="minorEastAsia" w:hAnsi="Arial" w:cs="Arial"/>
          <w:sz w:val="20"/>
          <w:szCs w:val="20"/>
        </w:rPr>
        <w:br/>
        <w:t>i Ochrony Zdrowia (Plan BIOZ), b) dokumentacją projektową.</w:t>
      </w:r>
    </w:p>
    <w:p w14:paraId="468195B3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 xml:space="preserve">informowanie Zamawiającego o ewentualnych potrzebach uzupełnienia lub zmian </w:t>
      </w:r>
      <w:r w:rsidRPr="00DA1968">
        <w:rPr>
          <w:rFonts w:ascii="Arial" w:eastAsiaTheme="minorEastAsia" w:hAnsi="Arial" w:cs="Arial"/>
          <w:sz w:val="20"/>
          <w:szCs w:val="20"/>
        </w:rPr>
        <w:br/>
        <w:t>w dokumentacji projektowej.</w:t>
      </w:r>
    </w:p>
    <w:p w14:paraId="7458E0F8" w14:textId="54A64491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czuwanie nad prawidłową organizacją i zabezpieczeniem robót, zaplecza i terenu budowy</w:t>
      </w:r>
      <w:r w:rsidR="004C2A3B">
        <w:rPr>
          <w:rFonts w:ascii="Arial" w:eastAsiaTheme="minorEastAsia" w:hAnsi="Arial" w:cs="Arial"/>
          <w:sz w:val="20"/>
          <w:szCs w:val="20"/>
        </w:rPr>
        <w:t xml:space="preserve"> </w:t>
      </w:r>
      <w:r w:rsidRPr="00DA1968">
        <w:rPr>
          <w:rFonts w:ascii="Arial" w:eastAsiaTheme="minorEastAsia" w:hAnsi="Arial" w:cs="Arial"/>
          <w:sz w:val="20"/>
          <w:szCs w:val="20"/>
        </w:rPr>
        <w:t>oraz utrzymywaniem przez Wykonawcę robót budowlanych porządku na terenie budowy.</w:t>
      </w:r>
    </w:p>
    <w:p w14:paraId="10BB8E58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monitorowanie postępu robót oraz składanie stosownych raportów.</w:t>
      </w:r>
    </w:p>
    <w:p w14:paraId="06509060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podpisywanie protokołów odbioru elementów robót.</w:t>
      </w:r>
    </w:p>
    <w:p w14:paraId="5BBF7483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zapobiegania.</w:t>
      </w:r>
    </w:p>
    <w:p w14:paraId="5AE5A3EC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opiniowania wniosków wykonawcy robót w sprawie zmiany sposobu wykonania robót budowlanych, w tym ewentualnej zmiany materiałów, urządzeń i technologii.</w:t>
      </w:r>
    </w:p>
    <w:p w14:paraId="36CE88E0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dokumentacji na roboty dodatkowe.</w:t>
      </w:r>
    </w:p>
    <w:p w14:paraId="2C65C1AF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niezwłocznego informowania Zamawiającego o konieczności wykonania robót odbiegających od założeń w terminie 3 dni od daty stwierdzenia konieczności ich wykonania.</w:t>
      </w:r>
    </w:p>
    <w:p w14:paraId="56C414EA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rozstrzygania w porozumieniu z kierownikiem budowy i przedstawicielem Zamawiającego wątpliwości natury technicznej powstałych w trakcie realizacji zamówienia.</w:t>
      </w:r>
    </w:p>
    <w:p w14:paraId="3B6333A5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sprawdzanie i odbieranie wykonanych robót budowlanych w tym kontrola i odbiór robót budowlanych ulegających zakryciu i zanikających poprzez przystąpienie do odbioru tych robót w terminie nie dłuższym niż trzy dni od daty zgłoszenia ich odbioru z potwierdzonym wpisem Wykonawcy robót budowlanych do dziennika budowy.</w:t>
      </w:r>
    </w:p>
    <w:p w14:paraId="67C1043A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przygotowanie i potwierdzanie gotowości poszczególnych części robót do odbiorów końcowych oraz udział w czynnościach tych odbiorów.</w:t>
      </w:r>
    </w:p>
    <w:p w14:paraId="72CC0341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 xml:space="preserve">potwierdzanie usunięcia wad stwierdzonych przy odbiorach końcowych. </w:t>
      </w:r>
    </w:p>
    <w:p w14:paraId="17A5BAD1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uczestniczenie w spotkaniach powołanych przez Zamawiającego i w naradach koordynacyjnych.</w:t>
      </w:r>
    </w:p>
    <w:p w14:paraId="4BFCB479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 xml:space="preserve">prowadzenie i przechowywanie dokumentacji związanej z realizacją zadania, rozliczeniami i czynnościami wykonywanymi w ramach niniejszej umowy przed przekazaniem jej Zamawiającemu na odbiorze końcowym. </w:t>
      </w:r>
    </w:p>
    <w:p w14:paraId="38A469EA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odstąpienia.</w:t>
      </w:r>
    </w:p>
    <w:p w14:paraId="167FF553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uzyskanie zatwierdzenia przez Zamawiającego wszelkich zmian skutkujących wzrostem ceny kontraktowej lub wydłużeniem terminu zakończenia robót budowlanych.</w:t>
      </w:r>
    </w:p>
    <w:p w14:paraId="45F33749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i stosowania w budownictwie wyrobów budowlanych  i urządzeń technicznych.</w:t>
      </w:r>
    </w:p>
    <w:p w14:paraId="1E9CC5F6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projektową lub pozwoleniem na budowę.</w:t>
      </w:r>
    </w:p>
    <w:p w14:paraId="7F632B0E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bieżąca kontrola ilości i terminowości wykonywanych robót.</w:t>
      </w:r>
    </w:p>
    <w:p w14:paraId="1A77BD3C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podejmowanie działań w celu dotrzymania terminu realizacji inwestycji.</w:t>
      </w:r>
    </w:p>
    <w:p w14:paraId="7EA37817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właściwego wykonania robót.</w:t>
      </w:r>
    </w:p>
    <w:p w14:paraId="60430DA1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 xml:space="preserve">informowanie na bieżąco Zamawiającego o przebiegu prac, o napotkanych problemach </w:t>
      </w:r>
      <w:r w:rsidRPr="00DA1968">
        <w:rPr>
          <w:rFonts w:ascii="Arial" w:eastAsiaTheme="minorEastAsia" w:hAnsi="Arial" w:cs="Arial"/>
          <w:sz w:val="20"/>
          <w:szCs w:val="20"/>
        </w:rPr>
        <w:lastRenderedPageBreak/>
        <w:t>i podjętych działaniach zaradczych mających na celu ich przezwyciężenie (wczesne ostrzeganie, zwłaszcza w sprawach mogących wpłynąć na termin zakończenia robót).</w:t>
      </w:r>
    </w:p>
    <w:p w14:paraId="076EBC53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 xml:space="preserve">sprawdzanie kompletu dokumentów do dokonania odbioru końcowego robót (projektów </w:t>
      </w:r>
      <w:r w:rsidRPr="00DA1968">
        <w:rPr>
          <w:rFonts w:ascii="Arial" w:eastAsiaTheme="minorEastAsia" w:hAnsi="Arial" w:cs="Arial"/>
          <w:sz w:val="20"/>
          <w:szCs w:val="20"/>
        </w:rPr>
        <w:br/>
        <w:t>z naniesionymi w trakcie realizacji zmianami, protokołów prób i odbiorów, certyfikatów, świadectw zgodności, atestów, itp.).</w:t>
      </w:r>
    </w:p>
    <w:p w14:paraId="3E3B5FAB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06D200B6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 xml:space="preserve">wykonywanie innych czynności, przewidzianych dla inspektora nadzoru w umowie </w:t>
      </w:r>
      <w:r w:rsidRPr="00DA1968">
        <w:rPr>
          <w:rFonts w:ascii="Arial" w:eastAsiaTheme="minorEastAsia" w:hAnsi="Arial" w:cs="Arial"/>
          <w:sz w:val="20"/>
          <w:szCs w:val="20"/>
        </w:rPr>
        <w:br/>
        <w:t>z wykonawcą inwestycji;</w:t>
      </w:r>
    </w:p>
    <w:p w14:paraId="4171F493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uczestniczenia w odbiorze ostatecznym wykonanych robót po upływie okresu gwarancji ustalonego w umowie z Wykonawcą robót. Inspektor Nadzoru będzie także uczestniczył w przeglądach gwarancyjnych i nadzorował usuwanie stwierdzonych protokolarnie wad i usterek;</w:t>
      </w:r>
    </w:p>
    <w:p w14:paraId="4BC0768E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3191068B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23B4DDFC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Bez pisemnej zgody Zamawiającego, Inspektor Nadzoru nie może wprowadzić żadnych zmian w zakresie realizacji umowy na wykonanie robót budowlanych.</w:t>
      </w:r>
    </w:p>
    <w:p w14:paraId="6CB4DE11" w14:textId="77777777" w:rsidR="00DA1968" w:rsidRPr="00DA1968" w:rsidRDefault="00DA1968" w:rsidP="00DA1968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DA1968">
        <w:rPr>
          <w:rFonts w:ascii="Arial" w:eastAsiaTheme="minorEastAsia" w:hAnsi="Arial" w:cs="Arial"/>
          <w:sz w:val="20"/>
          <w:szCs w:val="20"/>
        </w:rPr>
        <w:t>Przedmiot zamówienia objęty niniejszym nadzorem inwestorskim szczegółowo został określony w dokumentacji projektowej stanowiącej załącznik do SWZ.</w:t>
      </w:r>
    </w:p>
    <w:p w14:paraId="46460B89" w14:textId="77777777" w:rsidR="00382DE2" w:rsidRPr="00382DE2" w:rsidRDefault="00382DE2" w:rsidP="00382DE2">
      <w:pPr>
        <w:contextualSpacing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2.</w:t>
      </w:r>
    </w:p>
    <w:p w14:paraId="08355765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 xml:space="preserve">TERMIN WYKONANIA UMOWY </w:t>
      </w:r>
    </w:p>
    <w:p w14:paraId="01668241" w14:textId="33702246" w:rsidR="00382DE2" w:rsidRPr="00382DE2" w:rsidRDefault="00382DE2" w:rsidP="00382DE2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382DE2">
        <w:rPr>
          <w:rFonts w:ascii="Arial" w:hAnsi="Arial" w:cs="Arial"/>
          <w:bCs/>
          <w:sz w:val="20"/>
          <w:szCs w:val="20"/>
        </w:rPr>
        <w:t xml:space="preserve">Ustala się termin wykonania umowy: </w:t>
      </w:r>
      <w:r w:rsidRPr="00382DE2">
        <w:rPr>
          <w:rFonts w:ascii="Arial" w:hAnsi="Arial" w:cs="Arial"/>
          <w:b/>
          <w:sz w:val="20"/>
          <w:szCs w:val="20"/>
        </w:rPr>
        <w:t xml:space="preserve">do </w:t>
      </w:r>
      <w:r w:rsidR="00B71E64">
        <w:rPr>
          <w:rFonts w:ascii="Arial" w:hAnsi="Arial" w:cs="Arial"/>
          <w:b/>
          <w:sz w:val="20"/>
          <w:szCs w:val="20"/>
        </w:rPr>
        <w:t>3</w:t>
      </w:r>
      <w:r w:rsidRPr="00382DE2">
        <w:rPr>
          <w:rFonts w:ascii="Arial" w:hAnsi="Arial" w:cs="Arial"/>
          <w:b/>
          <w:sz w:val="20"/>
          <w:szCs w:val="20"/>
        </w:rPr>
        <w:t xml:space="preserve"> miesięcy od podpisania umowy.</w:t>
      </w:r>
    </w:p>
    <w:p w14:paraId="549FB2CE" w14:textId="77777777" w:rsidR="00382DE2" w:rsidRPr="00382DE2" w:rsidRDefault="00382DE2" w:rsidP="00382DE2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382DE2">
        <w:rPr>
          <w:rFonts w:ascii="Arial" w:hAnsi="Arial" w:cs="Arial"/>
          <w:bCs/>
          <w:sz w:val="20"/>
          <w:szCs w:val="20"/>
        </w:rPr>
        <w:t xml:space="preserve">Usługi, będące przedmiotem umowy realizowane będą od momentu podpisania umowy </w:t>
      </w:r>
      <w:r w:rsidRPr="00382DE2">
        <w:rPr>
          <w:rFonts w:ascii="Arial" w:hAnsi="Arial" w:cs="Arial"/>
          <w:bCs/>
          <w:sz w:val="20"/>
          <w:szCs w:val="20"/>
        </w:rPr>
        <w:br/>
        <w:t>z Zamawiającym do dnia odbioru końcowego zadania inwestycyjnego, z zastrzeżeniem  ust. 3 i 4.</w:t>
      </w:r>
    </w:p>
    <w:p w14:paraId="0D9B75B6" w14:textId="77777777" w:rsidR="00382DE2" w:rsidRPr="00382DE2" w:rsidRDefault="00382DE2" w:rsidP="00382DE2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382DE2">
        <w:rPr>
          <w:rFonts w:ascii="Arial" w:hAnsi="Arial" w:cs="Arial"/>
          <w:bCs/>
          <w:sz w:val="20"/>
          <w:szCs w:val="20"/>
        </w:rPr>
        <w:t>W przypadku wydłużenia terminu wykonania robót budowlanych objętych nadzorem, termin określony odpowiednio w pkt. 1-4 ulega stosownemu przedłużeniu na podstawie aneksu do umowy, bez prawa do dodatkowego wynagrodzenia, jednak nie dłużej niż o czas wydłużenia terminu wykonania robót objętych nadzorem.</w:t>
      </w:r>
    </w:p>
    <w:p w14:paraId="1FFF8323" w14:textId="77777777" w:rsidR="00382DE2" w:rsidRPr="00382DE2" w:rsidRDefault="00382DE2" w:rsidP="00382DE2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382DE2">
        <w:rPr>
          <w:rFonts w:ascii="Arial" w:hAnsi="Arial" w:cs="Arial"/>
          <w:bCs/>
          <w:sz w:val="20"/>
          <w:szCs w:val="20"/>
        </w:rPr>
        <w:t>Od momentu rzeczowego zakończenia robót budowlanych Wykonawca zobowiązuje się do uczestnictwa, w ramach wynagrodzenia o którym mowa w  §4 ust. 1, w czynnościach związanych z obsługą okresu rękojmi i gwarancji udzielonego przez wykonawcę robót budowlanych.</w:t>
      </w:r>
    </w:p>
    <w:p w14:paraId="28569C26" w14:textId="77777777" w:rsidR="00382DE2" w:rsidRPr="00382DE2" w:rsidRDefault="00382DE2" w:rsidP="00382DE2">
      <w:pPr>
        <w:tabs>
          <w:tab w:val="left" w:pos="709"/>
          <w:tab w:val="left" w:pos="851"/>
        </w:tabs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3.</w:t>
      </w:r>
    </w:p>
    <w:p w14:paraId="1DB12DC1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 xml:space="preserve">PRAWA I OBOWIĄZKI STRON </w:t>
      </w:r>
    </w:p>
    <w:p w14:paraId="313517AF" w14:textId="77777777" w:rsidR="00382DE2" w:rsidRPr="00382DE2" w:rsidRDefault="00382DE2" w:rsidP="00382DE2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382DE2">
        <w:rPr>
          <w:rFonts w:cs="Arial"/>
          <w:bCs/>
          <w:sz w:val="20"/>
          <w:szCs w:val="20"/>
        </w:rPr>
        <w:t>Wykonawca pełniąc czynności Inspektora Nadzoru działa w imieniu i na rachunek Zamawiającego.</w:t>
      </w:r>
    </w:p>
    <w:p w14:paraId="5CDA74DB" w14:textId="77777777" w:rsidR="00382DE2" w:rsidRPr="00382DE2" w:rsidRDefault="00382DE2" w:rsidP="00382DE2">
      <w:pPr>
        <w:widowControl w:val="0"/>
        <w:numPr>
          <w:ilvl w:val="0"/>
          <w:numId w:val="18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382DE2">
        <w:rPr>
          <w:rFonts w:cs="Arial"/>
          <w:bCs/>
          <w:sz w:val="20"/>
          <w:szCs w:val="20"/>
        </w:rPr>
        <w:t>Wykonawca będzie wykonywał swoje obowiązki i uprawnienia stosownie do właściwych przepisów prawa.</w:t>
      </w:r>
    </w:p>
    <w:p w14:paraId="43C1DF0F" w14:textId="77777777" w:rsidR="00382DE2" w:rsidRPr="00382DE2" w:rsidRDefault="00382DE2" w:rsidP="00382DE2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382DE2">
        <w:rPr>
          <w:rFonts w:cs="Arial"/>
          <w:bCs/>
          <w:sz w:val="20"/>
          <w:szCs w:val="20"/>
        </w:rPr>
        <w:t>Wykonawca czuwa nad prawidłową i terminową realizacją robót, zawiadamiając niezwłocznie Zamawiającego o ewentualnych zagrożeniach wpływających na przesunięcie terminu realizacji ww. robót.</w:t>
      </w:r>
    </w:p>
    <w:p w14:paraId="7F9712B2" w14:textId="06F97467" w:rsidR="00382DE2" w:rsidRPr="00382DE2" w:rsidRDefault="00382DE2" w:rsidP="00382DE2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382DE2">
        <w:rPr>
          <w:rFonts w:cs="Arial"/>
          <w:bCs/>
          <w:sz w:val="20"/>
          <w:szCs w:val="20"/>
        </w:rPr>
        <w:t xml:space="preserve">Do obowiązków Wykonawcy należy wykonanie zakresu prac, o których mowa § 1, w tym, </w:t>
      </w:r>
      <w:r w:rsidRPr="00382DE2">
        <w:rPr>
          <w:rFonts w:cs="Arial"/>
          <w:bCs/>
          <w:sz w:val="20"/>
          <w:szCs w:val="20"/>
        </w:rPr>
        <w:br/>
        <w:t>w szczególności pełnienie nadzoru nad robotami branży</w:t>
      </w:r>
      <w:r w:rsidR="00B71E64">
        <w:rPr>
          <w:rFonts w:cs="Arial"/>
          <w:bCs/>
          <w:sz w:val="20"/>
          <w:szCs w:val="20"/>
        </w:rPr>
        <w:t xml:space="preserve"> sanitarnej</w:t>
      </w:r>
      <w:r w:rsidRPr="00382DE2">
        <w:rPr>
          <w:rFonts w:cs="Arial"/>
          <w:bCs/>
          <w:i/>
          <w:sz w:val="20"/>
          <w:szCs w:val="20"/>
        </w:rPr>
        <w:t>.</w:t>
      </w:r>
    </w:p>
    <w:p w14:paraId="61B5251B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4.</w:t>
      </w:r>
    </w:p>
    <w:p w14:paraId="7D5D731E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WYNAGRODZENIE I ZAPŁATA WYNAGRODZENIA</w:t>
      </w:r>
    </w:p>
    <w:p w14:paraId="05163ED6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Strony ustalają wynagrodzenie ryczałtowe za wykonanie przedmiotu umowy</w:t>
      </w:r>
      <w:r w:rsidRPr="00382DE2">
        <w:rPr>
          <w:rFonts w:cs="Arial"/>
          <w:sz w:val="20"/>
          <w:szCs w:val="20"/>
        </w:rPr>
        <w:br/>
        <w:t>w wysokości: ………………………… zł brutto (słownie zł.: ……………………………… 00/100).</w:t>
      </w:r>
    </w:p>
    <w:p w14:paraId="417551D0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Wynagrodzenie ryczałtowe, o którym mowa w ust 1. obejmuje wszystkie koszty związane </w:t>
      </w:r>
      <w:r w:rsidRPr="00382DE2">
        <w:rPr>
          <w:rFonts w:cs="Arial"/>
          <w:sz w:val="20"/>
          <w:szCs w:val="20"/>
        </w:rPr>
        <w:br/>
        <w:t>z realizacją przedmiotu zamówienia, w tym ryzyko Wykonawcy z tytułu oszacowania wszelkich kosztów związanych z realizacją przedmiotu umowy, a także oddziaływania innych czynników mających lub mogących mieć wpływ na koszty.</w:t>
      </w:r>
    </w:p>
    <w:p w14:paraId="4CD069A2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Niedoszacowanie, pominięcie oraz brak rozpoznania zakresu przedmiotu umowy nie może być podstawą do żądania zmiany wynagrodzenia ryczałtowego określonego w ust. 1.</w:t>
      </w:r>
    </w:p>
    <w:p w14:paraId="72715A38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  <w:u w:val="single"/>
        </w:rPr>
      </w:pPr>
      <w:r w:rsidRPr="00382DE2">
        <w:rPr>
          <w:rFonts w:cs="Arial"/>
          <w:sz w:val="20"/>
          <w:szCs w:val="20"/>
          <w:u w:val="single"/>
        </w:rPr>
        <w:t>Rozliczenie pomiędzy stronami za wykonanie przedmiotu umowy nastąpi na podstawie faktury końcowej.</w:t>
      </w:r>
    </w:p>
    <w:p w14:paraId="019F058B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Podstawę do wystawienia faktury końcowej będzie stanowił protokół końcowy odbioru robót budowlanych objętych nadzorem.</w:t>
      </w:r>
    </w:p>
    <w:p w14:paraId="4CA447E3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lastRenderedPageBreak/>
        <w:t>Płatność należności nastąpi w ciągu 30-tu dni licząc od dnia złożenia faktury oraz:</w:t>
      </w:r>
    </w:p>
    <w:p w14:paraId="5566B79E" w14:textId="77777777" w:rsidR="00382DE2" w:rsidRPr="00382DE2" w:rsidRDefault="00382DE2" w:rsidP="00382DE2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oświadczeń wszystkich podwykonawców o tym, że Wykonawca uregulował wobec nich należności z tytułu realizacji zleconych usług i w związku z tym zrzekają się z tego tytułu jakichkolwiek roszczeń w stosunku do Zamawiającego, oświadczenia Wykonawcy, że uregulował on swoje zobowiązania wobec wszystkich podwykonawców, przy których udziale wykonywał przedmiot umowy i przedłożenia dowodów potwierdzających zapłatę wymagalnego wynagrodzenia podwykonawcom lub</w:t>
      </w:r>
    </w:p>
    <w:p w14:paraId="609EF9C5" w14:textId="77777777" w:rsidR="00382DE2" w:rsidRPr="00382DE2" w:rsidRDefault="00382DE2" w:rsidP="00382DE2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oświadczenia Wykonawcy potwierdzającego, że odebrane i zafakturowane usługi nie zostały wykonane przy udziale podwykonawców.</w:t>
      </w:r>
    </w:p>
    <w:p w14:paraId="4DE0DE72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Kwota odpowiadająca sumie zobowiązań Wykonawcy wobec podwykonawców, w odniesieniu, do których Wykonawca nie przedłożył dokumentów świadczących o dokonaniu zapłaty, zostanie uregulowana przez Zamawiającego poprzez przekazanie jej bezpośrednio na rachunek podwykonawców.</w:t>
      </w:r>
    </w:p>
    <w:p w14:paraId="46C29A20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Kwota wypłacona przez Zamawiającego podwykonawcom zostanie potrącona z należności Wykonawcy, na co Wykonawca wyraża zgodę.</w:t>
      </w:r>
    </w:p>
    <w:p w14:paraId="329F87E1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Wynagrodzenie zostanie przekazane na rachunek bankowy Wykonawcy w ……………….. nr rachunku ……………………………………………………...</w:t>
      </w:r>
    </w:p>
    <w:p w14:paraId="2D2C9CCE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Spóźnienie w zapłacie należności powoduje obowiązek zapłaty odsetek ustawowych za opóźnienia w transakcjach handlowych.</w:t>
      </w:r>
    </w:p>
    <w:p w14:paraId="23884B0D" w14:textId="77777777" w:rsidR="00382DE2" w:rsidRPr="00382DE2" w:rsidRDefault="00382DE2" w:rsidP="00382DE2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Przez dotrzymanie terminu płatności rozumie się złożenie dyspozycji przelewu przez Zamawiającego ze swojego rachunku bankowego na rachunek Wykonawcy.</w:t>
      </w:r>
    </w:p>
    <w:p w14:paraId="3EB3FEC0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bez zgody Zamawiającego nie może zbyć w całości lub w części wierzytelności </w:t>
      </w:r>
      <w:r w:rsidRPr="00382DE2">
        <w:rPr>
          <w:rFonts w:cs="Arial"/>
          <w:sz w:val="20"/>
          <w:szCs w:val="20"/>
        </w:rPr>
        <w:br/>
        <w:t>o zapłatę wynagrodzenia.</w:t>
      </w:r>
    </w:p>
    <w:p w14:paraId="1A40DB1A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7" w:history="1">
        <w:r w:rsidRPr="00382DE2">
          <w:rPr>
            <w:rFonts w:cs="Arial"/>
            <w:sz w:val="20"/>
            <w:szCs w:val="20"/>
          </w:rPr>
          <w:t>http://efaktura.gov.pl/</w:t>
        </w:r>
      </w:hyperlink>
      <w:r w:rsidRPr="00382DE2">
        <w:rPr>
          <w:rFonts w:cs="Arial"/>
          <w:sz w:val="20"/>
          <w:szCs w:val="20"/>
        </w:rPr>
        <w:t xml:space="preserve"> </w:t>
      </w:r>
    </w:p>
    <w:p w14:paraId="452235A2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 przypadku złożenia ustrukturyzowanej faktury elektronicznej Zamawiający i Wykonawca wyrażają zgodę na wysyłanie i odbieranie, noty księgowej i faktury korygującej do faktury o której mowa powyżej za pośrednictwem platformy elektronicznego fakturowania dostępnej na stronie internetowej </w:t>
      </w:r>
      <w:hyperlink r:id="rId8" w:history="1">
        <w:r w:rsidRPr="00382DE2">
          <w:rPr>
            <w:rFonts w:cs="Arial"/>
            <w:sz w:val="20"/>
            <w:szCs w:val="20"/>
          </w:rPr>
          <w:t>http://efaktura.gov.pl/</w:t>
        </w:r>
      </w:hyperlink>
    </w:p>
    <w:p w14:paraId="4C7062BD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(t. j. - Dz. U. z 2020 r. poz. 1666).</w:t>
      </w:r>
    </w:p>
    <w:p w14:paraId="0E88D32A" w14:textId="2F6EB2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zobowiązany jest umieszczać na fakturach rachunek bankowy zawarty na dzień zlecenia przelewu w wykazie podmiotów o którym mowa w art. 96b ust. 1 ustawy o podatku od towarów i usług (t. j. - Dz.U. 202</w:t>
      </w:r>
      <w:r w:rsidR="004C2A3B">
        <w:rPr>
          <w:rFonts w:cs="Arial"/>
          <w:sz w:val="20"/>
          <w:szCs w:val="20"/>
        </w:rPr>
        <w:t>4</w:t>
      </w:r>
      <w:r w:rsidRPr="00382DE2">
        <w:rPr>
          <w:rFonts w:cs="Arial"/>
          <w:sz w:val="20"/>
          <w:szCs w:val="20"/>
        </w:rPr>
        <w:t xml:space="preserve">, poz. </w:t>
      </w:r>
      <w:r w:rsidR="004C2A3B">
        <w:rPr>
          <w:rFonts w:cs="Arial"/>
          <w:sz w:val="20"/>
          <w:szCs w:val="20"/>
        </w:rPr>
        <w:t>361</w:t>
      </w:r>
      <w:r w:rsidRPr="00382DE2">
        <w:rPr>
          <w:rFonts w:cs="Arial"/>
          <w:sz w:val="20"/>
          <w:szCs w:val="20"/>
        </w:rPr>
        <w:t>). Zamawiający będzie realizował płatności wyłącznie na rachunki bankowe zawarte w rejestrze o którym mowa w zdaniu poprzednim.</w:t>
      </w:r>
    </w:p>
    <w:p w14:paraId="3219B851" w14:textId="77777777" w:rsidR="00382DE2" w:rsidRPr="00382DE2" w:rsidRDefault="00382DE2" w:rsidP="00382DE2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*W przypadku, gdy stroną niniejszej umowy jest osoba fizyczna nieprowadząca działalności gospodarczej:</w:t>
      </w:r>
    </w:p>
    <w:p w14:paraId="1FC0CEE6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Rozliczenie pomiędzy stronami za wykonanie przedmiotu umowy nastąpi na podstawie rachunków.</w:t>
      </w:r>
    </w:p>
    <w:p w14:paraId="42CE0E5E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Podstawę do wystawienia rachunku będzie stanowił odpowiednio protokół częściowy/końcowy odbioru robót budowlanych objętych nadzorem.</w:t>
      </w:r>
    </w:p>
    <w:p w14:paraId="760A0A8E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Do rachunku należy dołączyć ewidencję liczby przepracowanych godzin (według załącznika nr 1 do umowy) oraz oświadczenie zleceniobiorcy (według załącznika nr 2 do umowy).</w:t>
      </w:r>
    </w:p>
    <w:p w14:paraId="7A43E4B1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Wynagrodzenie, o którym mowa w ust. 1 zapewni wysokość minimalnej ustawowej stawki godzinowej, wynikającej z odrębnych przepisów.</w:t>
      </w:r>
    </w:p>
    <w:p w14:paraId="19A944ED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Należne wynagrodzenie brutto zostanie pomniejszone o wymagane potrącenia (składki płatnika, składki podatnika itd.).</w:t>
      </w:r>
    </w:p>
    <w:p w14:paraId="0DC5FDDC" w14:textId="77777777" w:rsidR="00382DE2" w:rsidRPr="00382DE2" w:rsidRDefault="00382DE2" w:rsidP="00382DE2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382DE2">
        <w:rPr>
          <w:rFonts w:ascii="Arial" w:hAnsi="Arial" w:cs="Arial"/>
          <w:sz w:val="20"/>
          <w:szCs w:val="20"/>
        </w:rPr>
        <w:t>Zamawiający dokona płatności przelewem na konto wskazane przez Wykonawcę w terminie do 30 dni od daty otrzymania przez Zamawiającego rachunku wraz z niezbędnymi załącznikami.</w:t>
      </w:r>
    </w:p>
    <w:p w14:paraId="7FA89884" w14:textId="77777777" w:rsidR="00382DE2" w:rsidRPr="00382DE2" w:rsidRDefault="00382DE2" w:rsidP="00382DE2">
      <w:pPr>
        <w:tabs>
          <w:tab w:val="decimal" w:pos="-2977"/>
          <w:tab w:val="decimal" w:pos="144"/>
          <w:tab w:val="left" w:pos="284"/>
          <w:tab w:val="left" w:pos="851"/>
        </w:tabs>
        <w:jc w:val="both"/>
        <w:rPr>
          <w:rFonts w:cs="Arial"/>
          <w:sz w:val="20"/>
          <w:szCs w:val="20"/>
        </w:rPr>
      </w:pPr>
    </w:p>
    <w:p w14:paraId="01EFF79E" w14:textId="77777777" w:rsidR="00382DE2" w:rsidRPr="00382DE2" w:rsidRDefault="00382DE2" w:rsidP="00382DE2">
      <w:pPr>
        <w:jc w:val="both"/>
        <w:rPr>
          <w:rFonts w:cs="Arial"/>
          <w:b/>
          <w:i/>
          <w:sz w:val="20"/>
          <w:szCs w:val="20"/>
        </w:rPr>
      </w:pPr>
      <w:r w:rsidRPr="00382DE2">
        <w:rPr>
          <w:rFonts w:cs="Arial"/>
          <w:b/>
          <w:i/>
          <w:sz w:val="20"/>
          <w:szCs w:val="20"/>
        </w:rPr>
        <w:t>* Zapisy zostaną zastosowane odpowiednio w przypadku stosowania ustawy o minimalnym wynagrodzeniu za pracę / wybrać odpowiednio jeżeli dotyczy</w:t>
      </w:r>
    </w:p>
    <w:p w14:paraId="02990D12" w14:textId="77777777" w:rsidR="00382DE2" w:rsidRDefault="00382DE2" w:rsidP="00382DE2">
      <w:pPr>
        <w:jc w:val="center"/>
        <w:rPr>
          <w:rFonts w:cs="Arial"/>
          <w:b/>
          <w:sz w:val="20"/>
          <w:szCs w:val="20"/>
        </w:rPr>
      </w:pPr>
    </w:p>
    <w:p w14:paraId="6DFB1F05" w14:textId="5BF935FD" w:rsidR="00382DE2" w:rsidRPr="00382DE2" w:rsidRDefault="00382DE2" w:rsidP="00382DE2">
      <w:pPr>
        <w:jc w:val="center"/>
        <w:rPr>
          <w:rFonts w:cs="Arial"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lastRenderedPageBreak/>
        <w:t>§ 5.</w:t>
      </w:r>
    </w:p>
    <w:p w14:paraId="55E1EC9E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 xml:space="preserve">KARY </w:t>
      </w:r>
    </w:p>
    <w:p w14:paraId="573F463C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Strony zastrzegają prawo naliczania kar umownych za nieterminowe i nienależyte wykonanie przedmiotu umowy.</w:t>
      </w:r>
    </w:p>
    <w:p w14:paraId="317647A9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zapłaci Zamawiającemu kary umowne za:</w:t>
      </w:r>
    </w:p>
    <w:p w14:paraId="21A7EC66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odstąpienie od umowy przez Wykonawcę z przyczyn leżących po stronie Wykonawcy </w:t>
      </w:r>
      <w:r w:rsidRPr="00382DE2">
        <w:rPr>
          <w:rFonts w:cs="Arial"/>
          <w:sz w:val="20"/>
          <w:szCs w:val="20"/>
        </w:rPr>
        <w:br/>
        <w:t>w wysokości 15% (słownie: piętnaście procent) wynagrodzenia brutto określonego w § 4 ust. 1 umowy,</w:t>
      </w:r>
    </w:p>
    <w:p w14:paraId="4224BBE7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odstąpienie od umowy przez Zamawiającego z powodu naruszenia przez Wykonawcę warunków umowy, w wysokości 15% (słownie: piętnaście procent) wynagrodzenia brutto określonego w § 4 ust. 1 umowy,</w:t>
      </w:r>
    </w:p>
    <w:p w14:paraId="16496543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każdą nieobecność inspektora na terenie budowy w stosunku do częstotliwości określonych w § 1 ust. 4 pkt 5 umowy, w wysokości 300 zł (słownie: trzysta złotych),</w:t>
      </w:r>
    </w:p>
    <w:p w14:paraId="18BE74BD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każdy dzień zwłoki w wykonaniu prac, w wysokości 0,5 % wynagrodzenia umownego brutto, określonego w § 4 ust. 1, </w:t>
      </w:r>
    </w:p>
    <w:p w14:paraId="5D912F61" w14:textId="77777777" w:rsidR="00382DE2" w:rsidRPr="00382DE2" w:rsidRDefault="00382DE2" w:rsidP="00382DE2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nieprzedłożenie kopii umowy o podwykonawstwo w terminie, o którym mowa w § 9 ust. 5 wykonawca zapłaci 1% wysokości wynagrodzenia,  o którym mowa w § 4 ust. 1 za każdy dzień zwłoki w przedłożeniu kopii umowy o podwykonawstwo.</w:t>
      </w:r>
    </w:p>
    <w:p w14:paraId="25D38956" w14:textId="77777777" w:rsidR="00382DE2" w:rsidRPr="00382DE2" w:rsidRDefault="00382DE2" w:rsidP="00382DE2">
      <w:pPr>
        <w:tabs>
          <w:tab w:val="num" w:pos="851"/>
        </w:tabs>
        <w:jc w:val="both"/>
        <w:rPr>
          <w:rFonts w:cs="Arial"/>
          <w:sz w:val="20"/>
          <w:szCs w:val="20"/>
        </w:rPr>
      </w:pPr>
    </w:p>
    <w:p w14:paraId="3F486DB3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Zamawiający zapłaci Wykonawcy karę umowną za odstąpienie od umowy przez Wykonawcę </w:t>
      </w:r>
      <w:r w:rsidRPr="00382DE2">
        <w:rPr>
          <w:rFonts w:cs="Arial"/>
          <w:sz w:val="20"/>
          <w:szCs w:val="20"/>
        </w:rPr>
        <w:br/>
        <w:t>z przyczyn leżących po stronie Zamawiającego w wysokości 15% (słownie: piętnaście procent) wynagrodzenia brutto określonego w § 4 ust. 1 umowy.</w:t>
      </w:r>
    </w:p>
    <w:p w14:paraId="58A5547A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Zamawiający przewiduje łączenie kar, o których mowa w § 5 ust. 2.</w:t>
      </w:r>
    </w:p>
    <w:p w14:paraId="59A6AE1A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Stronom przysługuje prawo do dochodzenia odszkodowania uzupełniającego, przenoszącego wysokość kar umownych do wysokości rzeczywiście poniesionej szkody.</w:t>
      </w:r>
    </w:p>
    <w:p w14:paraId="6A71F6DB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3118207A" w14:textId="788A3316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Zamawiający zastrzega sobie prawo potrącenia kar umownych z wymagalnego wynagrodzenia należnego Wykonawcy z tytułu przedmiotu umowy, w przypadku niedotrzymania terminu, </w:t>
      </w:r>
      <w:r w:rsidRPr="00382DE2">
        <w:rPr>
          <w:rFonts w:cs="Arial"/>
          <w:sz w:val="20"/>
          <w:szCs w:val="20"/>
        </w:rPr>
        <w:br/>
        <w:t>o którym mowa w ust. 6 umowy</w:t>
      </w:r>
      <w:r w:rsidR="00DA1968">
        <w:rPr>
          <w:rFonts w:cs="Arial"/>
          <w:sz w:val="20"/>
          <w:szCs w:val="20"/>
        </w:rPr>
        <w:t>.</w:t>
      </w:r>
    </w:p>
    <w:p w14:paraId="05A2B7E6" w14:textId="77777777" w:rsidR="00382DE2" w:rsidRPr="00382DE2" w:rsidRDefault="00382DE2" w:rsidP="00382DE2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Maksymalna łączna wysokość kar umownych, których mogą dochodzić strony w okresie wykonywania umowy, nie dłużej jednak niż do upływu odpowiedzialności z tytułu rękojmi za wady, nie może być wyższa niż 20% kwoty umówionego wynagrodzenia brutto.</w:t>
      </w:r>
    </w:p>
    <w:p w14:paraId="4E75A249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§ 6.</w:t>
      </w:r>
    </w:p>
    <w:p w14:paraId="11DF990C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ODSTĄPIENIE OD UMOWY</w:t>
      </w:r>
    </w:p>
    <w:p w14:paraId="49FF229F" w14:textId="77777777" w:rsidR="00382DE2" w:rsidRPr="00382DE2" w:rsidRDefault="00382DE2" w:rsidP="00382DE2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Zamawiającemu przysługuje prawo odstąpienia od umowy lub jej części:</w:t>
      </w:r>
    </w:p>
    <w:p w14:paraId="5BE00F9E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przypadku gdy dojdzie do zajęcia majątku Wykonawcy, w zakresie uniemożliwiającym wykonanie przedmiotowego zamówienia,</w:t>
      </w:r>
    </w:p>
    <w:p w14:paraId="3DC402C8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przypadku, gdy niemożliwe będzie podpisanie umowy z wykonawcą robót budowlanych,</w:t>
      </w:r>
    </w:p>
    <w:p w14:paraId="23AB7917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jeżeli Wykonawca nie podjął się wykonywania obowiązków wynikających z niniejszej umowy lub przerwał ich wykonanie i przerwa trwa dłużej niż 30 dni,</w:t>
      </w:r>
    </w:p>
    <w:p w14:paraId="0451374F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jeżeli Wykonawca wykonuje swoje obowiązki nieterminowo lub w sposób nienależyty lub nie kontynuuje ich pomimo wezwania Zamawiającego złożonego na piśmie, w terminie 7 dni od dnia otrzymania wezwania przez Wykonawcę, nie wykazuje poprawy,</w:t>
      </w:r>
    </w:p>
    <w:p w14:paraId="3AC37DE8" w14:textId="77777777" w:rsidR="00382DE2" w:rsidRPr="00382DE2" w:rsidRDefault="00382DE2" w:rsidP="00382DE2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przypadku innego rażącego naruszenia warunków umowy przez Wykonawcę.</w:t>
      </w:r>
    </w:p>
    <w:p w14:paraId="78C20D90" w14:textId="77777777" w:rsidR="00382DE2" w:rsidRPr="00382DE2" w:rsidRDefault="00382DE2" w:rsidP="00382DE2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Wykonawcy przysługuje prawo odstąpienia od umowy w przypadku gdy:</w:t>
      </w:r>
    </w:p>
    <w:p w14:paraId="478F36D0" w14:textId="77777777" w:rsidR="00382DE2" w:rsidRPr="00382DE2" w:rsidRDefault="00382DE2" w:rsidP="00382DE2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ze względów organizacyjnych, technicznych, finansowych nie jest w stanie wykonać umowy bez narażenia na znaczne straty swojej firmy i Zamawiającego,</w:t>
      </w:r>
    </w:p>
    <w:p w14:paraId="5C3699CF" w14:textId="77777777" w:rsidR="00382DE2" w:rsidRPr="00382DE2" w:rsidRDefault="00382DE2" w:rsidP="00382DE2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 winy Zamawiającego nie jest możliwa dalsza realizacja umowy.</w:t>
      </w:r>
    </w:p>
    <w:p w14:paraId="35B788A5" w14:textId="77777777" w:rsidR="00382DE2" w:rsidRPr="00382DE2" w:rsidRDefault="00382DE2" w:rsidP="00382DE2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D01F1BD" w14:textId="77777777" w:rsidR="00382DE2" w:rsidRPr="00382DE2" w:rsidRDefault="00382DE2" w:rsidP="00382DE2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Oświadczenie o odstąpieniu od umowy może być złożone w terminie nie dłuższym niż 30 dni od wystąpienia okoliczności uzasadniających odstąpienie.</w:t>
      </w:r>
    </w:p>
    <w:p w14:paraId="7442F17D" w14:textId="77777777" w:rsidR="00382DE2" w:rsidRDefault="00382DE2" w:rsidP="00382DE2">
      <w:pPr>
        <w:jc w:val="center"/>
        <w:rPr>
          <w:rFonts w:cs="Arial"/>
          <w:b/>
          <w:sz w:val="20"/>
          <w:szCs w:val="20"/>
        </w:rPr>
      </w:pPr>
    </w:p>
    <w:p w14:paraId="2EA3CAA9" w14:textId="44971D11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7.</w:t>
      </w:r>
    </w:p>
    <w:p w14:paraId="5CA2778E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ZMIANY W UMOWIE</w:t>
      </w:r>
    </w:p>
    <w:p w14:paraId="5FD16B56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Zmiana postanowień zawartej umowy może nastąpić za zgodą obu stron wyrażoną </w:t>
      </w:r>
      <w:r w:rsidRPr="00382DE2">
        <w:rPr>
          <w:rFonts w:cs="Arial"/>
          <w:sz w:val="20"/>
          <w:szCs w:val="20"/>
        </w:rPr>
        <w:br/>
      </w:r>
      <w:r w:rsidRPr="00382DE2">
        <w:rPr>
          <w:rFonts w:cs="Arial"/>
          <w:sz w:val="20"/>
          <w:szCs w:val="20"/>
        </w:rPr>
        <w:lastRenderedPageBreak/>
        <w:t>na piśmie pod rygorem nieważności.</w:t>
      </w:r>
    </w:p>
    <w:p w14:paraId="000F998A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Zamawiający przewiduje możliwość dokonania zmiany postanowień zawartej umowy </w:t>
      </w:r>
      <w:r w:rsidRPr="00382DE2">
        <w:rPr>
          <w:rFonts w:cs="Arial"/>
          <w:sz w:val="20"/>
          <w:szCs w:val="20"/>
        </w:rPr>
        <w:br/>
        <w:t xml:space="preserve">w stosunku do treści oferty zgodnie z w 455 ustawy </w:t>
      </w:r>
      <w:proofErr w:type="spellStart"/>
      <w:r w:rsidRPr="00382DE2">
        <w:rPr>
          <w:rFonts w:cs="Arial"/>
          <w:sz w:val="20"/>
          <w:szCs w:val="20"/>
        </w:rPr>
        <w:t>Pzp</w:t>
      </w:r>
      <w:proofErr w:type="spellEnd"/>
      <w:r w:rsidRPr="00382DE2">
        <w:rPr>
          <w:rFonts w:cs="Arial"/>
          <w:sz w:val="20"/>
          <w:szCs w:val="20"/>
        </w:rPr>
        <w:t xml:space="preserve"> w przypadku: </w:t>
      </w:r>
    </w:p>
    <w:p w14:paraId="7181E7B2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wystąpienia okoliczności niezależnych od Wykonawcy skutkujących niemożliwością dotrzymania terminu realizacji przedmiotu umowy, </w:t>
      </w:r>
    </w:p>
    <w:p w14:paraId="1FA28A15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zmiany obowiązujących przepisów, jeżeli zgodnie z nimi konieczne będzie dostosowanie treści umowy do aktualnego stanu prawnego, </w:t>
      </w:r>
    </w:p>
    <w:p w14:paraId="399816D4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wystąpienia siły wyższej, tj. wyjątkowego wydarzenia lub okoliczności</w:t>
      </w:r>
    </w:p>
    <w:p w14:paraId="1AB09CA2" w14:textId="77777777" w:rsidR="00382DE2" w:rsidRPr="00382DE2" w:rsidRDefault="00382DE2" w:rsidP="00382DE2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na którą Strony nie miały wpływu,</w:t>
      </w:r>
    </w:p>
    <w:p w14:paraId="0475AF9F" w14:textId="77777777" w:rsidR="00382DE2" w:rsidRPr="00382DE2" w:rsidRDefault="00382DE2" w:rsidP="00382DE2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przeciw której Strony nie mogły się zabezpieczyć przed zawarciem umowy,</w:t>
      </w:r>
    </w:p>
    <w:p w14:paraId="31DF2627" w14:textId="77777777" w:rsidR="00382DE2" w:rsidRPr="00382DE2" w:rsidRDefault="00382DE2" w:rsidP="00382DE2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której nie można było w racjonalny sposób uniknąć lub przezwyciężyć,</w:t>
      </w:r>
    </w:p>
    <w:p w14:paraId="58C77345" w14:textId="77777777" w:rsidR="00382DE2" w:rsidRPr="00382DE2" w:rsidRDefault="00382DE2" w:rsidP="00382DE2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której nie można uznać za wywołaną w znaczącym stopniu przez żadną ze Stron.</w:t>
      </w:r>
    </w:p>
    <w:p w14:paraId="769DF461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sądowej waloryzacji zamówienia,</w:t>
      </w:r>
    </w:p>
    <w:p w14:paraId="24B53709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zmiany osób reprezentujących Zamawiającego/Wykonawcę w przypadku zmian organizacyjnych lub wynikłych z przyczyn losowych.</w:t>
      </w:r>
    </w:p>
    <w:p w14:paraId="570D093E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gdy nastąpi zmiana powszechnie obowiązujących przepisów prawa w zakresie mającym bezpośredni wpływ na realizację przedmiotu umowy.</w:t>
      </w:r>
    </w:p>
    <w:p w14:paraId="2A287979" w14:textId="77777777" w:rsidR="00382DE2" w:rsidRPr="00382DE2" w:rsidRDefault="00382DE2" w:rsidP="00382DE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wyłączenia lub rezygnacji z wykonania części zamówienia (zmniejszenie wynagrodzenia).</w:t>
      </w:r>
    </w:p>
    <w:p w14:paraId="6DC8EAA6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Istotne zmiany w umowie, na skutek wystąpienia poniższych okoliczności mogą dotyczyć następujących elementów umowy:</w:t>
      </w:r>
    </w:p>
    <w:p w14:paraId="4FDEDE63" w14:textId="77777777" w:rsidR="00382DE2" w:rsidRPr="00382DE2" w:rsidRDefault="00382DE2" w:rsidP="00382DE2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382DE2">
        <w:rPr>
          <w:rFonts w:cs="Arial"/>
          <w:sz w:val="20"/>
          <w:szCs w:val="20"/>
          <w:u w:val="single"/>
        </w:rPr>
        <w:t>zmiany terminu wykonania zamówienia, w przypadku:</w:t>
      </w:r>
    </w:p>
    <w:p w14:paraId="34064E03" w14:textId="77777777" w:rsidR="00382DE2" w:rsidRPr="00382DE2" w:rsidRDefault="00382DE2" w:rsidP="00382DE2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wydłużenia terminu wykonania robót budowlanych objętych nadzorem, termin określony odpowiednio w § 2 ust. 1 pkt 1-4 ulega stosownemu przedłużeniu na podstawie aneksu do umowy, bez prawa do dodatkowego wynagrodzenia, jednak nie dłużej niż o czas wydłużenia terminu wykonania robót objętych nadzorem.</w:t>
      </w:r>
    </w:p>
    <w:p w14:paraId="70EB9EF4" w14:textId="77777777" w:rsidR="00382DE2" w:rsidRPr="00382DE2" w:rsidRDefault="00382DE2" w:rsidP="00382DE2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wstrzymania realizacji robót budowlanych objętych nadzorem z przyczyn niezależnych od Wykonawcy, co uniemożliwia terminowe zakończenie realizacji przedmiotu umowy.</w:t>
      </w:r>
    </w:p>
    <w:p w14:paraId="1A3DFCFD" w14:textId="77777777" w:rsidR="00382DE2" w:rsidRPr="00382DE2" w:rsidRDefault="00382DE2" w:rsidP="00382DE2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zmiany wysokości wynagrodzenia, w przypadku wyłączenia lub rezygnacji z wykonania części zamówienia (zmniejszenie wynagrodzenia),</w:t>
      </w:r>
    </w:p>
    <w:p w14:paraId="571F439C" w14:textId="77777777" w:rsidR="00382DE2" w:rsidRPr="00382DE2" w:rsidRDefault="00382DE2" w:rsidP="00382DE2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382DE2">
        <w:rPr>
          <w:rFonts w:cs="Arial"/>
          <w:sz w:val="20"/>
          <w:szCs w:val="20"/>
          <w:u w:val="single"/>
        </w:rPr>
        <w:t>zmiany  podmiotu trzeciego/podwykonawcy, w przypadku:</w:t>
      </w:r>
    </w:p>
    <w:p w14:paraId="65719F5F" w14:textId="77777777" w:rsidR="00382DE2" w:rsidRPr="00382DE2" w:rsidRDefault="00382DE2" w:rsidP="00382DE2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wprowadzenia nowego podmiotu trzeciego/podwykonawcy,</w:t>
      </w:r>
    </w:p>
    <w:p w14:paraId="52FBE856" w14:textId="77777777" w:rsidR="00382DE2" w:rsidRPr="00382DE2" w:rsidRDefault="00382DE2" w:rsidP="00382DE2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rezygnacji podmiotu trzeciego/podwykonawcy,</w:t>
      </w:r>
    </w:p>
    <w:p w14:paraId="250D0981" w14:textId="77777777" w:rsidR="00382DE2" w:rsidRPr="00382DE2" w:rsidRDefault="00382DE2" w:rsidP="00382DE2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zmiany podmiotu trzeciego/podwykonawcy,</w:t>
      </w:r>
    </w:p>
    <w:p w14:paraId="003260AD" w14:textId="77777777" w:rsidR="00382DE2" w:rsidRPr="00382DE2" w:rsidRDefault="00382DE2" w:rsidP="00382DE2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382DE2">
        <w:rPr>
          <w:rFonts w:eastAsia="TimesNewRomanPSMT" w:cs="Arial"/>
          <w:sz w:val="20"/>
          <w:szCs w:val="20"/>
        </w:rPr>
        <w:t>zmiany wartości lub zakresu usług wykonywanych przez podmioty trzecie/podwykonawców;</w:t>
      </w:r>
    </w:p>
    <w:p w14:paraId="27B372EA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Na podstawie art. 15r ustawy z dnia 2 marca 2020 r. o szczególnych rozwiązaniach związanych z 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2A4C38FA" w14:textId="77777777" w:rsidR="00382DE2" w:rsidRPr="00382DE2" w:rsidRDefault="00382DE2" w:rsidP="00382DE2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49329900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§ 8.</w:t>
      </w:r>
    </w:p>
    <w:p w14:paraId="35246819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PRZEDSTAWICIELE STRON</w:t>
      </w:r>
    </w:p>
    <w:p w14:paraId="50BA4B6A" w14:textId="77777777" w:rsidR="00382DE2" w:rsidRPr="00382DE2" w:rsidRDefault="00382DE2" w:rsidP="00382DE2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Do realizacji prac związanych z wykonywaniem przedmiotu umowy Strony wyznaczają swoich przedstawicieli: </w:t>
      </w:r>
    </w:p>
    <w:p w14:paraId="15EC1487" w14:textId="77777777" w:rsidR="00382DE2" w:rsidRPr="00382DE2" w:rsidRDefault="00382DE2" w:rsidP="00382DE2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ze strony Zamawiającego:  Przemysław Bloch – Inspektor Wydziału Inwestycji i Infrastruktury, lub osoba go zastępująca – w sprawach związanych z realizacją inwestycji, podpisywaniem protokołów odbioru robót,</w:t>
      </w:r>
      <w:r w:rsidRPr="00382DE2">
        <w:rPr>
          <w:rFonts w:cs="Arial"/>
          <w:sz w:val="20"/>
          <w:szCs w:val="20"/>
        </w:rPr>
        <w:tab/>
      </w:r>
    </w:p>
    <w:p w14:paraId="1CDC2B8E" w14:textId="77777777" w:rsidR="00382DE2" w:rsidRPr="00382DE2" w:rsidRDefault="00382DE2" w:rsidP="00382DE2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ze strony Wykonawcy: </w:t>
      </w:r>
    </w:p>
    <w:p w14:paraId="457F9604" w14:textId="1DAC4273" w:rsidR="00382DE2" w:rsidRPr="00382DE2" w:rsidRDefault="00382DE2" w:rsidP="00382DE2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2DE2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B71E64">
        <w:rPr>
          <w:rFonts w:ascii="Arial" w:eastAsia="Times New Roman" w:hAnsi="Arial" w:cs="Arial"/>
          <w:sz w:val="20"/>
          <w:szCs w:val="20"/>
          <w:lang w:eastAsia="pl-PL"/>
        </w:rPr>
        <w:t>sanitarnej</w:t>
      </w:r>
      <w:r w:rsidRPr="00382DE2">
        <w:rPr>
          <w:rFonts w:ascii="Arial" w:eastAsia="Times New Roman" w:hAnsi="Arial" w:cs="Arial"/>
          <w:sz w:val="20"/>
          <w:szCs w:val="20"/>
          <w:lang w:eastAsia="pl-PL"/>
        </w:rPr>
        <w:t xml:space="preserve">:…………………………………… </w:t>
      </w:r>
    </w:p>
    <w:p w14:paraId="1AD7FD58" w14:textId="77777777" w:rsidR="00382DE2" w:rsidRPr="00382DE2" w:rsidRDefault="00382DE2" w:rsidP="00382DE2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może dokonywać zmiany osób wskazanych w ust. 1 pkt 2), </w:t>
      </w:r>
      <w:r w:rsidRPr="00382DE2">
        <w:rPr>
          <w:rFonts w:cs="Arial"/>
          <w:sz w:val="20"/>
          <w:szCs w:val="20"/>
          <w:u w:val="single"/>
        </w:rPr>
        <w:t>jedynie za uprzednią zgodą Zamawiającego.</w:t>
      </w:r>
      <w:r w:rsidRPr="00382DE2">
        <w:rPr>
          <w:rFonts w:cs="Arial"/>
          <w:sz w:val="20"/>
          <w:szCs w:val="20"/>
        </w:rPr>
        <w:t xml:space="preserve"> Zmiana którejkolwiek osób w trakcie realizacji przedmiotowej umowy musi być uzasadniona przez Wykonawcę na piśmie. Nowa osoba musi posiadać uprawnienia stosowne do wykonywanych czynności oraz kwalifikacje takie same lub wyższe od kwalifikacji wymaganych w SWZ.</w:t>
      </w:r>
    </w:p>
    <w:p w14:paraId="6B1ED2F6" w14:textId="77777777" w:rsidR="00382DE2" w:rsidRPr="00382DE2" w:rsidRDefault="00382DE2" w:rsidP="00382DE2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Zmiana osób, o których mowa w ust. 1 pkt 2 nie wymaga sporządzenia aneksu.</w:t>
      </w:r>
    </w:p>
    <w:p w14:paraId="189017D6" w14:textId="77777777" w:rsidR="00382DE2" w:rsidRPr="00382DE2" w:rsidRDefault="00382DE2" w:rsidP="00382DE2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Warunkiem dokonania zmian, o których mowa w ust. 2, jest złożenie uzasadnionego wniosku przez </w:t>
      </w:r>
      <w:r w:rsidRPr="00382DE2">
        <w:rPr>
          <w:rFonts w:cs="Arial"/>
          <w:sz w:val="20"/>
          <w:szCs w:val="20"/>
        </w:rPr>
        <w:lastRenderedPageBreak/>
        <w:t>Wykonawcę wraz z opisem okoliczności stanowiących podstawę żądania takiej zmiany.</w:t>
      </w:r>
    </w:p>
    <w:p w14:paraId="6AEF38F1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§ 9.</w:t>
      </w:r>
    </w:p>
    <w:p w14:paraId="76686B56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  <w:lang w:val="en-US"/>
        </w:rPr>
      </w:pPr>
      <w:r w:rsidRPr="00382DE2">
        <w:rPr>
          <w:rFonts w:cs="Arial"/>
          <w:b/>
          <w:sz w:val="20"/>
          <w:szCs w:val="20"/>
          <w:lang w:val="en-US"/>
        </w:rPr>
        <w:t>PODWYKONAWCY/PODMIOTY TRZECIE</w:t>
      </w:r>
    </w:p>
    <w:p w14:paraId="1EEAB0C4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może wykonywać przedmiot umowy przy udziale podwykonawców, zawierając z nimi stosowne umowy w formie pisemnej pod rygorem nieważności.</w:t>
      </w:r>
    </w:p>
    <w:p w14:paraId="2C8BFFAF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oświadcza, że będzie realizować zamówienie:</w:t>
      </w:r>
    </w:p>
    <w:p w14:paraId="11DCA40F" w14:textId="77777777" w:rsidR="00382DE2" w:rsidRPr="00382DE2" w:rsidRDefault="00382DE2" w:rsidP="00382DE2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2DE2">
        <w:rPr>
          <w:rFonts w:ascii="Arial" w:eastAsia="Times New Roman" w:hAnsi="Arial" w:cs="Arial"/>
          <w:sz w:val="20"/>
          <w:szCs w:val="20"/>
          <w:lang w:eastAsia="pl-PL"/>
        </w:rPr>
        <w:t>siłami własnymi/ lub</w:t>
      </w:r>
    </w:p>
    <w:p w14:paraId="588E91DD" w14:textId="77777777" w:rsidR="00382DE2" w:rsidRPr="00382DE2" w:rsidRDefault="00382DE2" w:rsidP="00382DE2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2DE2">
        <w:rPr>
          <w:rFonts w:ascii="Arial" w:eastAsia="Times New Roman" w:hAnsi="Arial" w:cs="Arial"/>
          <w:sz w:val="20"/>
          <w:szCs w:val="20"/>
          <w:lang w:eastAsia="pl-PL"/>
        </w:rPr>
        <w:t>za pomocą podmiotów trzecich (w tym podwykonawców), na których powoływał się w ofercie:</w:t>
      </w:r>
    </w:p>
    <w:p w14:paraId="707EB0E3" w14:textId="77777777" w:rsidR="00382DE2" w:rsidRPr="00382DE2" w:rsidRDefault="00382DE2" w:rsidP="00382DE2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Nazwa podmiotu trzeciego: ……………………….………</w:t>
      </w:r>
    </w:p>
    <w:p w14:paraId="4754D9FE" w14:textId="77777777" w:rsidR="00382DE2" w:rsidRPr="00382DE2" w:rsidRDefault="00382DE2" w:rsidP="00382DE2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zakresie: …………………………………………………</w:t>
      </w:r>
    </w:p>
    <w:p w14:paraId="1D3BC3E9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ponosi wobec Zamawiającego pełną odpowiedzialność za usługi, które wykonywane są przy pomocy podwykonawców, w szczególności za zwłokę w wykonaniu usług lub niewystarczającą ich jakość. </w:t>
      </w:r>
    </w:p>
    <w:p w14:paraId="18D784EF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Zamawiający z uzasadnionych powodów może domagać się zmiany podwykonawcy podczas realizacji usługi. W takich przypadkach Zamawiający i Wykonawca w drodze negocjacji, w interesie realizacji usługi uzgadniają swoje stanowiska, mając na uwadze odpowiedzialność Wykonawcy za realizację całości przedmiotu umowy.</w:t>
      </w:r>
    </w:p>
    <w:p w14:paraId="1F137CA6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jest zobowiązany do przedłożenia zamawiającemu kopii poświadczonej </w:t>
      </w:r>
      <w:r w:rsidRPr="00382DE2">
        <w:rPr>
          <w:rFonts w:cs="Arial"/>
          <w:sz w:val="20"/>
          <w:szCs w:val="20"/>
        </w:rPr>
        <w:br/>
        <w:t>za zgodność z oryginałem zawartej umowy o podwykonawstwo w terminie 7 dni od dnia jej zawarcia.</w:t>
      </w:r>
    </w:p>
    <w:p w14:paraId="49A1AC25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Zamawiający dokona bezpośredniej zapłaty wynagrodzenia przysługującego podwykonawcom w przypadku, gdy wykonawca uchyli się od obowiązku zapłaty wynagrodzenia podwykonawcom.</w:t>
      </w:r>
    </w:p>
    <w:p w14:paraId="5A55D7FD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Jako uchylenie się od obowiązku zapłaty przez wykonawcę wynagrodzenia należnego podwykonawcom uznane będzie brak przedłożenia w wymaganym terminie oświadczeń podwykonawców o dokonanej zapłacie wynagrodzenia.</w:t>
      </w:r>
    </w:p>
    <w:p w14:paraId="2A4BE8DE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Kwota wynagrodzeń wypłaconych przez zamawiającego bezpośrednio podwykonawcom zostanie potrącona z wynagrodzenia przysługującego wykonawcy, na co wykonawca wyraża zgodę.</w:t>
      </w:r>
    </w:p>
    <w:p w14:paraId="3D314BF7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może dokonywać zmiany podmiotu trzeciego (w tym podwykonawcy) jedynie za zgodą Zamawiającego, akceptującego nowy podmiot. Nowy podmiot musi spełniać warunki określone w SWZ w zakresie w jakim Wykonawca polegał na zasobach innych podmiotów na zasadach określonych w art. 118 ustawy Prawo zamówień publicznych.</w:t>
      </w:r>
    </w:p>
    <w:p w14:paraId="273C08DD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Podmiot, który zobowiązał się do udostępnienia zasobów zgodnie z art. 118 ustawy Prawo zamówień publicznych, odpowiada solidarnie z Wykonawcą za szkodę Zamawiającego powstałą wskutek nieudostępnienia tych zasobów, chyba że za nieudostępnienie zasobów nie ponosi winy.</w:t>
      </w:r>
    </w:p>
    <w:p w14:paraId="452CE0B9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Wykonawca zobowiązuje się do udokumentowania udziału w realizacji przedmiotu umowy podmiotów, o których mowa w ust. 1 na każde wezwanie Zamawiającego.</w:t>
      </w:r>
    </w:p>
    <w:p w14:paraId="65B5FC43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Zmiana podmiotu trzeciego, o którym mowa w ust. 1  wymaga sporządzenie aneksu.</w:t>
      </w:r>
    </w:p>
    <w:p w14:paraId="119B7521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Warunkiem dokonania zmiany podmiotów, o których mowa w ust. 1, jest złożenie uzasadnionego wniosku przez Wykonawcę wraz z opisem okoliczności stanowiących podstawę żądania takiej zmiany.</w:t>
      </w:r>
    </w:p>
    <w:p w14:paraId="13E91DDA" w14:textId="77777777" w:rsidR="00382DE2" w:rsidRPr="00382DE2" w:rsidRDefault="00382DE2" w:rsidP="00382DE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Zamawiający i Wykonawca ponoszą solidarną odpowiedzialność za zapłatę wynagrodzenia za prace wykonane przez podwykonawcę.</w:t>
      </w:r>
    </w:p>
    <w:p w14:paraId="712AE3C6" w14:textId="77777777" w:rsidR="00382DE2" w:rsidRPr="00382DE2" w:rsidRDefault="00382DE2" w:rsidP="00382DE2">
      <w:pPr>
        <w:jc w:val="center"/>
        <w:rPr>
          <w:rFonts w:cs="Arial"/>
          <w:b/>
          <w:color w:val="000000" w:themeColor="text1"/>
          <w:sz w:val="20"/>
          <w:szCs w:val="20"/>
        </w:rPr>
      </w:pPr>
      <w:r w:rsidRPr="00382DE2">
        <w:rPr>
          <w:rFonts w:cs="Arial"/>
          <w:b/>
          <w:color w:val="000000" w:themeColor="text1"/>
          <w:sz w:val="20"/>
          <w:szCs w:val="20"/>
        </w:rPr>
        <w:t>§ 10.</w:t>
      </w:r>
    </w:p>
    <w:p w14:paraId="157109E2" w14:textId="77777777" w:rsidR="00382DE2" w:rsidRPr="00382DE2" w:rsidRDefault="00382DE2" w:rsidP="00382DE2">
      <w:pPr>
        <w:jc w:val="center"/>
        <w:rPr>
          <w:rFonts w:cs="Arial"/>
          <w:b/>
          <w:color w:val="000000" w:themeColor="text1"/>
          <w:sz w:val="20"/>
          <w:szCs w:val="20"/>
        </w:rPr>
      </w:pPr>
      <w:r w:rsidRPr="00382DE2">
        <w:rPr>
          <w:rFonts w:cs="Arial"/>
          <w:b/>
          <w:color w:val="000000" w:themeColor="text1"/>
          <w:sz w:val="20"/>
          <w:szCs w:val="20"/>
        </w:rPr>
        <w:t>Przetwarzanie i ochrona danych osobowych</w:t>
      </w:r>
    </w:p>
    <w:p w14:paraId="584E7109" w14:textId="77777777" w:rsidR="00222143" w:rsidRPr="00382DE2" w:rsidRDefault="00222143" w:rsidP="00222143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Pr="00382DE2">
        <w:rPr>
          <w:rFonts w:cs="Arial"/>
          <w:sz w:val="20"/>
          <w:szCs w:val="20"/>
        </w:rPr>
        <w:t>Dz.Urz.UE.L</w:t>
      </w:r>
      <w:proofErr w:type="spellEnd"/>
      <w:r w:rsidRPr="00382DE2">
        <w:rPr>
          <w:rFonts w:cs="Arial"/>
          <w:sz w:val="20"/>
          <w:szCs w:val="20"/>
        </w:rPr>
        <w:t xml:space="preserve"> Nr 119/1), zwanego „RODO”.  </w:t>
      </w:r>
    </w:p>
    <w:p w14:paraId="54534C8C" w14:textId="77777777" w:rsidR="00222143" w:rsidRPr="002219E8" w:rsidRDefault="00222143" w:rsidP="00222143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eastAsia="Calibri" w:cs="Arial"/>
          <w:bCs/>
          <w:sz w:val="20"/>
          <w:szCs w:val="20"/>
          <w:lang w:eastAsia="en-US"/>
        </w:rPr>
      </w:pPr>
      <w:r w:rsidRPr="002219E8">
        <w:rPr>
          <w:rFonts w:eastAsia="Calibri" w:cs="Arial"/>
          <w:bCs/>
          <w:sz w:val="20"/>
          <w:szCs w:val="20"/>
          <w:lang w:eastAsia="en-US"/>
        </w:rPr>
        <w:t xml:space="preserve">Relacja zachodząca między Zamawiającym, a Wykonawcą dla zawarcia, realizacji i rozliczenia niniejszej Umowy, to udostępnienie Wykonawcy danych osobowych osób reprezentujących Zamawiającego, a Zamawiającemu udostępnienie danych osobowych osób reprezentujących Wykonawcę. </w:t>
      </w:r>
    </w:p>
    <w:p w14:paraId="1AAC6E61" w14:textId="77777777" w:rsidR="00222143" w:rsidRPr="00382DE2" w:rsidRDefault="00222143" w:rsidP="00222143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5" w:hanging="425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Wykonawca przyjmuje do wiadomości, że: </w:t>
      </w:r>
    </w:p>
    <w:p w14:paraId="641338B5" w14:textId="77777777" w:rsidR="00222143" w:rsidRPr="00382DE2" w:rsidRDefault="00222143" w:rsidP="00222143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Administratorem udostępnionych danych osobowych osób reprezentujących Wykonawcę przetwarzanych w celach związanych z zawarciem, realizacją i rozliczeniem niniejszej Umowy jest  </w:t>
      </w:r>
      <w:r w:rsidRPr="00382DE2">
        <w:rPr>
          <w:rFonts w:eastAsia="Calibri" w:cs="Arial"/>
          <w:bCs/>
          <w:color w:val="000000" w:themeColor="text1"/>
          <w:kern w:val="2"/>
          <w:sz w:val="20"/>
          <w:szCs w:val="20"/>
          <w:lang w:eastAsia="ar-SA"/>
        </w:rPr>
        <w:t>Gmina Czersk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, w imieniu której działa Burmistrz Czerska wykonujący prawem określone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lastRenderedPageBreak/>
        <w:t xml:space="preserve">obowiązki przy pomocy Urzędu Miejskiego w Czersku.  Dane kontaktowe: ul. Kościuszki 27, 89-650 Czersk, tel. 52 395 48 60, e-mail: </w:t>
      </w:r>
      <w:hyperlink r:id="rId9" w:history="1">
        <w:r w:rsidRPr="00382DE2">
          <w:rPr>
            <w:rFonts w:eastAsia="Calibri" w:cs="Arial"/>
            <w:color w:val="000000" w:themeColor="text1"/>
            <w:kern w:val="2"/>
            <w:sz w:val="20"/>
            <w:szCs w:val="20"/>
            <w:lang w:eastAsia="ar-SA"/>
          </w:rPr>
          <w:t>urzad_miejski@czersk.pl</w:t>
        </w:r>
      </w:hyperlink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.  </w:t>
      </w:r>
    </w:p>
    <w:p w14:paraId="50735DCE" w14:textId="77777777" w:rsidR="00222143" w:rsidRPr="00382DE2" w:rsidRDefault="00222143" w:rsidP="00222143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Udostępnienie danych osobowych osób reprezentujących Wykonawcę wymaganych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br/>
        <w:t xml:space="preserve">w komparycji niniejszej Umowy oraz danych wymaganych do jej rozliczenia i wzajemnych kontaktów, ma charakter dobrowolny, niemniej jest warunkiem koniecznym do jej zawarcia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br/>
        <w:t xml:space="preserve">i wykonania.  </w:t>
      </w:r>
    </w:p>
    <w:p w14:paraId="74E290CF" w14:textId="77777777" w:rsidR="00222143" w:rsidRPr="00382DE2" w:rsidRDefault="00222143" w:rsidP="00222143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Udostępnione dane osobowe osób reprezentujących Wykonawcę będą przetwarzane zgodnie z:  </w:t>
      </w:r>
    </w:p>
    <w:p w14:paraId="32DA4166" w14:textId="77777777" w:rsidR="00222143" w:rsidRPr="00893509" w:rsidRDefault="00222143" w:rsidP="00222143">
      <w:pPr>
        <w:numPr>
          <w:ilvl w:val="0"/>
          <w:numId w:val="40"/>
        </w:numPr>
        <w:suppressAutoHyphens/>
        <w:spacing w:after="200"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893509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e) RODO – </w:t>
      </w:r>
      <w:r w:rsidRPr="00893509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wykonania zadania realizowanego w interesie publicznym lub w ramach sprawowania władzy publicznej powierzonej administratorowi</w:t>
      </w:r>
      <w:r w:rsidRPr="00893509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realizacją zadań i postanowień wynikających z:  </w:t>
      </w:r>
    </w:p>
    <w:p w14:paraId="7A0BA49E" w14:textId="19825A84" w:rsidR="00222143" w:rsidRPr="003149E6" w:rsidRDefault="003149E6" w:rsidP="003149E6">
      <w:pPr>
        <w:numPr>
          <w:ilvl w:val="0"/>
          <w:numId w:val="32"/>
        </w:numPr>
        <w:spacing w:after="200" w:line="276" w:lineRule="auto"/>
        <w:ind w:left="1423" w:hanging="357"/>
        <w:jc w:val="both"/>
        <w:rPr>
          <w:rFonts w:eastAsia="Calibri" w:cs="Arial"/>
          <w:kern w:val="2"/>
          <w:sz w:val="18"/>
          <w:szCs w:val="18"/>
          <w:lang w:eastAsia="ar-SA"/>
        </w:rPr>
      </w:pPr>
      <w:bookmarkStart w:id="6" w:name="_Hlk173476282"/>
      <w:r w:rsidRPr="003149E6">
        <w:rPr>
          <w:rFonts w:eastAsia="Calibri" w:cs="Arial"/>
          <w:kern w:val="2"/>
          <w:sz w:val="18"/>
          <w:szCs w:val="18"/>
          <w:lang w:eastAsia="ar-SA"/>
        </w:rPr>
        <w:t>Uchwały nr III/17/24 Rady Miejskiej w Czersku z dnia 18 czerwca 2024 r. w sprawie zmiany uchwały budżetowej na rok 2024 – załącznik nr 3, dział 010, rozdz. 01043 i 01044, dział 900, rozdz. 90001 w związku z art. 7 ust. 1 pkt 3) ustawy z dnia 8 marca 1990 r. o samorządzie gminnym (Dz.U.2024.609 ze zm.);</w:t>
      </w:r>
    </w:p>
    <w:bookmarkEnd w:id="6"/>
    <w:p w14:paraId="47B8F7BB" w14:textId="77777777" w:rsidR="00DA1968" w:rsidRPr="00ED7270" w:rsidRDefault="00DA1968" w:rsidP="00DA1968">
      <w:pPr>
        <w:numPr>
          <w:ilvl w:val="0"/>
          <w:numId w:val="40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c) RODO -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wypełnienia obowiązku prawnego ciążącego na Administratorze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przepisami:  </w:t>
      </w:r>
    </w:p>
    <w:p w14:paraId="1E04AF01" w14:textId="77777777" w:rsidR="00DA1968" w:rsidRPr="00ED7270" w:rsidRDefault="00DA1968" w:rsidP="00DA1968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71-79 i art. 308-309 ustawy z dnia 11 września 2019 r. Prawo zamówień publicznych (</w:t>
      </w:r>
      <w:proofErr w:type="spellStart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t.j.Dz.U</w:t>
      </w:r>
      <w:proofErr w:type="spellEnd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. 2023.1605 ze zm.),  </w:t>
      </w:r>
    </w:p>
    <w:p w14:paraId="34BA8CAF" w14:textId="77777777" w:rsidR="00DA1968" w:rsidRPr="00ED7270" w:rsidRDefault="00DA1968" w:rsidP="00DA1968">
      <w:pPr>
        <w:numPr>
          <w:ilvl w:val="0"/>
          <w:numId w:val="33"/>
        </w:numPr>
        <w:spacing w:line="276" w:lineRule="auto"/>
        <w:ind w:left="1434" w:hanging="357"/>
        <w:contextualSpacing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Rozporządzenia Ministra Infrastruktury z dnia 19 listopada 2001 r. w sprawie rodzajów obiektów budowlanych, przy których realizacji jest wymagane ustanowienie inspektora nadzoru inwestorskiego (</w:t>
      </w:r>
      <w:proofErr w:type="spellStart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t.j</w:t>
      </w:r>
      <w:proofErr w:type="spellEnd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 Dz.U.2001.138.1554) w zw. z art. 19 ust. 2 ustawy z dnia 7 lipca 1994 r. - Prawo budowlane (t.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j. Dz.U.202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4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725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),  </w:t>
      </w:r>
    </w:p>
    <w:p w14:paraId="73B3EED0" w14:textId="77777777" w:rsidR="00DA1968" w:rsidRPr="00ED7270" w:rsidRDefault="00DA1968" w:rsidP="00DA1968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11b i art. 61 ust. 1 ustawy z dnia 8 marca 1990 r. o samorządzie gminnym (t.j.Dz.U.202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4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609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ze zm.),</w:t>
      </w:r>
    </w:p>
    <w:p w14:paraId="58DD8837" w14:textId="77777777" w:rsidR="00DA1968" w:rsidRPr="00ED7270" w:rsidRDefault="00DA1968" w:rsidP="00DA1968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33 i 44 ustawy z dnia 27 sierpnia 2009 r. o finansach publicznych (t.j.Dz.U.2023.1270 ze zm.),  </w:t>
      </w:r>
    </w:p>
    <w:p w14:paraId="45BF7A20" w14:textId="77777777" w:rsidR="00DA1968" w:rsidRPr="00ED7270" w:rsidRDefault="00DA1968" w:rsidP="00DA1968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1, 4 i 6 ustawy z 6 września 2001 r. o dostępie do informacji publicznej (t.j.Dz.U.2022.902),  </w:t>
      </w:r>
    </w:p>
    <w:p w14:paraId="5DBCF6CA" w14:textId="77777777" w:rsidR="00DA1968" w:rsidRPr="00ED7270" w:rsidRDefault="00DA1968" w:rsidP="00DA1968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5-6 Ustawy z 14 lipca 1983 r. o narodowym zasobie archiwalnym i archiwach (t.j.Dz.U.2020.164 ze zm.).   </w:t>
      </w:r>
    </w:p>
    <w:p w14:paraId="5D076D57" w14:textId="77777777" w:rsidR="00222143" w:rsidRPr="00382DE2" w:rsidRDefault="00222143" w:rsidP="00222143">
      <w:pPr>
        <w:numPr>
          <w:ilvl w:val="0"/>
          <w:numId w:val="25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Odbiorcami udostępnionych danych osobowych osób reprezentujących Wykonawcę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br/>
        <w:t>(</w:t>
      </w:r>
      <w:r w:rsidRPr="00382DE2">
        <w:rPr>
          <w:rFonts w:eastAsia="Calibri" w:cs="Arial"/>
          <w:i/>
          <w:iCs/>
          <w:color w:val="000000" w:themeColor="text1"/>
          <w:kern w:val="2"/>
          <w:sz w:val="20"/>
          <w:szCs w:val="20"/>
          <w:lang w:eastAsia="ar-SA"/>
        </w:rPr>
        <w:t>z uwzględnieniem art. 86 RODO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) mogą być: </w:t>
      </w:r>
    </w:p>
    <w:p w14:paraId="00FA9C5E" w14:textId="77777777" w:rsidR="00222143" w:rsidRPr="00382DE2" w:rsidRDefault="00222143" w:rsidP="00222143">
      <w:pPr>
        <w:numPr>
          <w:ilvl w:val="0"/>
          <w:numId w:val="42"/>
        </w:numPr>
        <w:suppressAutoHyphens/>
        <w:spacing w:line="276" w:lineRule="auto"/>
        <w:ind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upoważnieni pracownicy Administratora Danych, </w:t>
      </w:r>
    </w:p>
    <w:p w14:paraId="294D7BFF" w14:textId="77777777" w:rsidR="00222143" w:rsidRPr="00382DE2" w:rsidRDefault="00222143" w:rsidP="00222143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osoby reprezentujące Zamawiającego (o których mowa w § 8 niniejszej Umowy), </w:t>
      </w:r>
    </w:p>
    <w:p w14:paraId="1C9AA1CF" w14:textId="77777777" w:rsidR="00222143" w:rsidRPr="00382DE2" w:rsidRDefault="00222143" w:rsidP="00222143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podmioty uprawnione do uzyskania takich danych osobowych na podstawie przepisów prawa</w:t>
      </w:r>
      <w:r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,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 </w:t>
      </w:r>
    </w:p>
    <w:p w14:paraId="733E3BB4" w14:textId="77777777" w:rsidR="00222143" w:rsidRPr="00382DE2" w:rsidRDefault="00222143" w:rsidP="00222143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podmioty, które przetwarzają dane osobowe na podstawie stosownych umów zawartych z Gminą Czersk lub/i z Urzędem Miejskim w Czersku.  </w:t>
      </w:r>
    </w:p>
    <w:p w14:paraId="3585651C" w14:textId="77777777" w:rsidR="00222143" w:rsidRPr="00382DE2" w:rsidRDefault="00222143" w:rsidP="00222143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Udostępnione dane osobowe osób reprezentujących Wykonawcę przechowywane będą przez okres niezbędny do realizacji celu dla jakiego zostały one zebrane, tj. przez okres 4 lat od dnia zakończenia postępowania o udzielenie zamówienia, a następnie zgodnie z terminami archiwizacji określonymi przez przepisy szczególne. </w:t>
      </w:r>
    </w:p>
    <w:p w14:paraId="5984B704" w14:textId="77777777" w:rsidR="00222143" w:rsidRPr="00382DE2" w:rsidRDefault="00222143" w:rsidP="00222143">
      <w:pPr>
        <w:numPr>
          <w:ilvl w:val="0"/>
          <w:numId w:val="25"/>
        </w:numPr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Udostępnione dane osobowe osób reprezentujących Wykonawcę nie podlegają zautomatyzowanemu podejmowaniu decyzji przez Administratora Danych, w tym profilowaniu. </w:t>
      </w:r>
    </w:p>
    <w:p w14:paraId="536DF81B" w14:textId="77777777" w:rsidR="00222143" w:rsidRPr="00382DE2" w:rsidRDefault="00222143" w:rsidP="00222143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Administrator danych nie zamierza przekazywać poza Europejski Obszar Gospodarczy lub do organizacji międzynarodowej udostępnionych danych osobowych osób reprezentujących Wykonawcę, ale należy uwzględnić jawność gospodarowania środkami publicznymi i postępowania o udzielenie zamówienia publicznego, co może skutkować przetwarzaniem tych danych poza ww. obszarem.</w:t>
      </w:r>
    </w:p>
    <w:p w14:paraId="3CD413FA" w14:textId="77777777" w:rsidR="00222143" w:rsidRPr="00382DE2" w:rsidRDefault="00222143" w:rsidP="00222143">
      <w:pPr>
        <w:numPr>
          <w:ilvl w:val="0"/>
          <w:numId w:val="25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>Osobom reprezentującym Wykonawcę przysługują prawa:</w:t>
      </w:r>
    </w:p>
    <w:p w14:paraId="2F0F3470" w14:textId="77777777" w:rsidR="00222143" w:rsidRPr="002219E8" w:rsidRDefault="00222143" w:rsidP="00222143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dostępu do danych, które dotyczą danej osoby oraz otrzymania ich kopii (zgodnie </w:t>
      </w:r>
      <w:r w:rsidRPr="002219E8">
        <w:rPr>
          <w:rFonts w:eastAsia="Calibri" w:cs="Arial"/>
          <w:sz w:val="18"/>
          <w:szCs w:val="18"/>
          <w:lang w:eastAsia="ar-SA"/>
        </w:rPr>
        <w:br/>
        <w:t xml:space="preserve">z uwarunkowaniami określonymi w art. 15 RODO) , </w:t>
      </w:r>
    </w:p>
    <w:p w14:paraId="755B85A0" w14:textId="77777777" w:rsidR="00222143" w:rsidRPr="002219E8" w:rsidRDefault="00222143" w:rsidP="00222143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 w:bidi="hi-IN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sprostowania (poprawiania) danych (zgodnie z uwarunkowaniami określonymi w art. 16 RODO), </w:t>
      </w:r>
    </w:p>
    <w:p w14:paraId="53223C44" w14:textId="77777777" w:rsidR="00222143" w:rsidRPr="002219E8" w:rsidRDefault="00222143" w:rsidP="00222143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usunięcia danych (zgodnie z uwarunkowaniami określonymi w art. 17 RODO),  </w:t>
      </w:r>
    </w:p>
    <w:p w14:paraId="636EE154" w14:textId="77777777" w:rsidR="00222143" w:rsidRPr="002219E8" w:rsidRDefault="00222143" w:rsidP="00222143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do ograniczenia przetwarzania danych (zgodnie z uwarunkowaniami określonymi w art. 18 RODO), </w:t>
      </w:r>
    </w:p>
    <w:p w14:paraId="2FC7518C" w14:textId="77777777" w:rsidR="00222143" w:rsidRPr="002219E8" w:rsidRDefault="00222143" w:rsidP="00222143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do przenoszenia danych (zgodnie z uwarunkowaniami określonymi w art. 20 RODO), </w:t>
      </w:r>
    </w:p>
    <w:p w14:paraId="0C902F45" w14:textId="77777777" w:rsidR="00222143" w:rsidRPr="002219E8" w:rsidRDefault="00222143" w:rsidP="00222143">
      <w:pPr>
        <w:widowControl w:val="0"/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ar-SA"/>
        </w:rPr>
        <w:t xml:space="preserve">wniesienia sprzeciwu wobec przetwarzania danych (zgodnie z uwarunkowaniami określonymi w art. 21 RODO),  </w:t>
      </w:r>
    </w:p>
    <w:p w14:paraId="12722184" w14:textId="77777777" w:rsidR="00222143" w:rsidRPr="002219E8" w:rsidRDefault="00222143" w:rsidP="00222143">
      <w:pPr>
        <w:numPr>
          <w:ilvl w:val="0"/>
          <w:numId w:val="27"/>
        </w:numPr>
        <w:suppressAutoHyphens/>
        <w:ind w:left="1077"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2219E8">
        <w:rPr>
          <w:rFonts w:eastAsia="Calibri" w:cs="Arial"/>
          <w:sz w:val="18"/>
          <w:szCs w:val="18"/>
          <w:lang w:eastAsia="en-US"/>
        </w:rPr>
        <w:lastRenderedPageBreak/>
        <w:t xml:space="preserve">wniesienia skargi do organu nadzorczego, o którym mowa w art. 4 pkt 21 RODO, </w:t>
      </w:r>
      <w:r w:rsidRPr="002219E8">
        <w:rPr>
          <w:rFonts w:eastAsia="Calibri" w:cs="Arial"/>
          <w:sz w:val="18"/>
          <w:szCs w:val="18"/>
          <w:lang w:eastAsia="en-US"/>
        </w:rPr>
        <w:br/>
        <w:t xml:space="preserve">t. j. Prezesa Urzędu Ochrony Danych Osobowych w Warszawie. </w:t>
      </w:r>
    </w:p>
    <w:p w14:paraId="3F7C8850" w14:textId="77777777" w:rsidR="00222143" w:rsidRPr="00382DE2" w:rsidRDefault="00222143" w:rsidP="00222143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W sprawach z zakresu przetwarzania i ochrony danych osobowych można kontaktować się </w:t>
      </w: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br/>
        <w:t xml:space="preserve">z Inspektorem Ochrony Danych, telefonicznie: (52) 395 48 54 lub (52) 395 48 60 oraz pod adresem e-mail: iod@czersk.pl.  </w:t>
      </w:r>
    </w:p>
    <w:p w14:paraId="27864A38" w14:textId="77777777" w:rsidR="00222143" w:rsidRPr="00382DE2" w:rsidRDefault="00222143" w:rsidP="00222143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382DE2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Wykonawca zobowiązuje się do przekazania treści ust. 3 osobom go reprezentującym, o których mowa w ust. 3, a których przetwarzanie dotyczy.  </w:t>
      </w:r>
    </w:p>
    <w:p w14:paraId="40240306" w14:textId="77777777" w:rsidR="00222143" w:rsidRPr="00222143" w:rsidRDefault="00222143" w:rsidP="00222143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</w:pPr>
      <w:r w:rsidRPr="00222143">
        <w:rPr>
          <w:rFonts w:eastAsia="Calibri" w:cs="Arial"/>
          <w:color w:val="000000" w:themeColor="text1"/>
          <w:kern w:val="2"/>
          <w:sz w:val="20"/>
          <w:szCs w:val="20"/>
          <w:lang w:eastAsia="ar-SA"/>
        </w:rPr>
        <w:t xml:space="preserve">Administratorzy danych osobowych będący stronami umowy oświadczają, iż stosują środki bezpieczeństwa (techniczne i organizacyjne) spełniające wymogi RODO i odpowiadają każdy we własnym zakresie za ewentualne nieuprawnione i niezgodne z ich przeznaczeniem wykorzystanie udostępnianych danych osobowych.    </w:t>
      </w:r>
    </w:p>
    <w:p w14:paraId="0AAA302C" w14:textId="338994F3" w:rsidR="00382DE2" w:rsidRPr="00382DE2" w:rsidRDefault="00382DE2" w:rsidP="00222143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11.</w:t>
      </w:r>
    </w:p>
    <w:p w14:paraId="3E06AB93" w14:textId="77777777" w:rsidR="00382DE2" w:rsidRPr="00382DE2" w:rsidRDefault="00382DE2" w:rsidP="00382DE2">
      <w:p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 xml:space="preserve">Każda zmiana umowy wymaga formy pisemnej pod rygorem nieważności. </w:t>
      </w:r>
    </w:p>
    <w:p w14:paraId="20F10AF5" w14:textId="77777777" w:rsidR="00382DE2" w:rsidRPr="00382DE2" w:rsidRDefault="00382DE2" w:rsidP="00382DE2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A3E29B3" w14:textId="77777777" w:rsidR="00382DE2" w:rsidRPr="00382DE2" w:rsidRDefault="00382DE2" w:rsidP="00382DE2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12.</w:t>
      </w:r>
    </w:p>
    <w:p w14:paraId="1DD2A9EC" w14:textId="77777777" w:rsidR="00382DE2" w:rsidRPr="00382DE2" w:rsidRDefault="00382DE2" w:rsidP="00382DE2">
      <w:pPr>
        <w:tabs>
          <w:tab w:val="num" w:pos="0"/>
        </w:tabs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 sprawach nieuregulowanych niniejszą umową zastosowanie mają przepisy ustawy Prawo zamówień publicznych, Kodeksu Cywilnego oraz ustawy Prawo budowlane wraz z przepisami wykonawczymi do tych ustaw.</w:t>
      </w:r>
    </w:p>
    <w:p w14:paraId="35CD79CF" w14:textId="77777777" w:rsidR="00382DE2" w:rsidRPr="00382DE2" w:rsidRDefault="00382DE2" w:rsidP="00382DE2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13.</w:t>
      </w:r>
    </w:p>
    <w:p w14:paraId="26C6C115" w14:textId="77777777" w:rsidR="00382DE2" w:rsidRPr="00382DE2" w:rsidRDefault="00382DE2" w:rsidP="00382DE2">
      <w:p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Wszelkie spory wynikłe na tle wykonywania niniejszej umowy rozstrzygane będą przez sąd właściwy dla siedziby Zamawiającego.</w:t>
      </w:r>
    </w:p>
    <w:p w14:paraId="31EA1606" w14:textId="77777777" w:rsidR="00382DE2" w:rsidRPr="00382DE2" w:rsidRDefault="00382DE2" w:rsidP="00382DE2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§ 14.</w:t>
      </w:r>
    </w:p>
    <w:p w14:paraId="7C5BC462" w14:textId="77777777" w:rsidR="00382DE2" w:rsidRPr="00382DE2" w:rsidRDefault="00382DE2" w:rsidP="00382DE2">
      <w:pPr>
        <w:spacing w:line="276" w:lineRule="auto"/>
        <w:jc w:val="both"/>
        <w:rPr>
          <w:rFonts w:cs="Arial"/>
          <w:sz w:val="20"/>
          <w:szCs w:val="20"/>
        </w:rPr>
      </w:pPr>
      <w:r w:rsidRPr="00382DE2">
        <w:rPr>
          <w:rFonts w:cs="Arial"/>
          <w:sz w:val="20"/>
          <w:szCs w:val="20"/>
        </w:rPr>
        <w:t>Umowę sporządza się w trzech egzemplarzach, z czego dwa otrzymuje Zamawiający i jeden Wykonawca.</w:t>
      </w:r>
    </w:p>
    <w:p w14:paraId="6789EC7E" w14:textId="77777777" w:rsidR="00382DE2" w:rsidRPr="00382DE2" w:rsidRDefault="00382DE2" w:rsidP="00382DE2">
      <w:pPr>
        <w:jc w:val="center"/>
        <w:rPr>
          <w:rFonts w:cs="Arial"/>
          <w:b/>
          <w:sz w:val="20"/>
          <w:szCs w:val="20"/>
        </w:rPr>
      </w:pPr>
      <w:r w:rsidRPr="00382DE2">
        <w:rPr>
          <w:rFonts w:cs="Arial"/>
          <w:b/>
          <w:sz w:val="20"/>
          <w:szCs w:val="20"/>
        </w:rPr>
        <w:t>Zamawiający</w:t>
      </w:r>
      <w:r w:rsidRPr="00382DE2">
        <w:rPr>
          <w:rFonts w:cs="Arial"/>
          <w:b/>
          <w:sz w:val="20"/>
          <w:szCs w:val="20"/>
        </w:rPr>
        <w:tab/>
        <w:t xml:space="preserve">                                                                          </w:t>
      </w:r>
      <w:r w:rsidRPr="00382DE2">
        <w:rPr>
          <w:rFonts w:cs="Arial"/>
          <w:b/>
          <w:sz w:val="20"/>
          <w:szCs w:val="20"/>
        </w:rPr>
        <w:tab/>
        <w:t>Wykonawca</w:t>
      </w:r>
    </w:p>
    <w:p w14:paraId="31429895" w14:textId="77777777" w:rsidR="00382DE2" w:rsidRPr="00382DE2" w:rsidRDefault="00382DE2" w:rsidP="00382DE2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62E45ACD" w14:textId="77777777" w:rsidR="00382DE2" w:rsidRPr="00382DE2" w:rsidRDefault="00382DE2" w:rsidP="00382DE2">
      <w:pPr>
        <w:rPr>
          <w:rFonts w:cs="Arial"/>
          <w:sz w:val="20"/>
          <w:szCs w:val="20"/>
        </w:rPr>
      </w:pPr>
    </w:p>
    <w:p w14:paraId="6D7C6008" w14:textId="77777777" w:rsidR="00382DE2" w:rsidRPr="00382DE2" w:rsidRDefault="00382DE2" w:rsidP="00382DE2">
      <w:pPr>
        <w:rPr>
          <w:rFonts w:cs="Arial"/>
          <w:sz w:val="20"/>
          <w:szCs w:val="20"/>
        </w:rPr>
      </w:pPr>
    </w:p>
    <w:p w14:paraId="09B65E97" w14:textId="77777777" w:rsidR="008E197A" w:rsidRPr="00382DE2" w:rsidRDefault="008E197A" w:rsidP="008E197A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98171A0" w14:textId="77777777" w:rsidR="00CA20F9" w:rsidRPr="00382DE2" w:rsidRDefault="00CA20F9" w:rsidP="00CA20F9">
      <w:pPr>
        <w:rPr>
          <w:rFonts w:cs="Arial"/>
          <w:sz w:val="20"/>
          <w:szCs w:val="20"/>
        </w:rPr>
      </w:pPr>
    </w:p>
    <w:sectPr w:rsidR="00CA20F9" w:rsidRPr="00382DE2" w:rsidSect="00DA1968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3" w:bottom="1134" w:left="1418" w:header="426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9F2F0" w14:textId="77777777" w:rsidR="00F75A88" w:rsidRDefault="00F75A88">
      <w:r>
        <w:separator/>
      </w:r>
    </w:p>
  </w:endnote>
  <w:endnote w:type="continuationSeparator" w:id="0">
    <w:p w14:paraId="777CCD19" w14:textId="77777777" w:rsidR="00F75A88" w:rsidRDefault="00F7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9554" w14:textId="5F47A268" w:rsidR="0015595D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2E6185" wp14:editId="126CEF51">
              <wp:simplePos x="0" y="0"/>
              <wp:positionH relativeFrom="column">
                <wp:posOffset>-80467</wp:posOffset>
              </wp:positionH>
              <wp:positionV relativeFrom="paragraph">
                <wp:posOffset>219456</wp:posOffset>
              </wp:positionV>
              <wp:extent cx="5958840" cy="6985"/>
              <wp:effectExtent l="0" t="0" r="22860" b="3111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6E7AF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6.35pt;margin-top:17.3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1c2xn94AAAAJAQAADwAAAGRy&#10;cy9kb3ducmV2LnhtbEyPQU/DMAyF70j7D5EncdvSldGN0nSakEAcUCUG3LPGtGWNU5qs7f495gQn&#10;y+89PX/OdpNtxYC9bxwpWC0jEEilMw1VCt7fHhdbED5oMrp1hAou6GGXz64ynRo30isOh1AJLiGf&#10;agV1CF0qpS9rtNovXYfE3qfrrQ689pU0vR653LYyjqJEWt0QX6h1hw81lqfD2Sr4ps3lYy2H7VdR&#10;hOTp+aUiLEalrufT/h5EwCn8heEXn9EhZ6ajO5PxolWwWMUbjiq4WScgOHAX37JwZIGnzDP5/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NXNsZ/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26B14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ul. Kościuszki 27</w:t>
    </w:r>
    <w:r w:rsidRPr="00AB1D5A">
      <w:rPr>
        <w:rFonts w:ascii="Barlow" w:eastAsia="Arial" w:hAnsi="Barlow" w:cs="Arial"/>
        <w:sz w:val="20"/>
      </w:rPr>
      <w:tab/>
      <w:t>tel. (52) 395 48 10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 xml:space="preserve">                  urzad_miejski@czersk.pl</w:t>
    </w:r>
  </w:p>
  <w:p w14:paraId="69C2C0CB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89-650 Czersk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EPUAP:/M_CZERSK/</w:t>
    </w:r>
    <w:proofErr w:type="spellStart"/>
    <w:r w:rsidRPr="00AB1D5A">
      <w:rPr>
        <w:rFonts w:ascii="Barlow" w:eastAsia="Arial" w:hAnsi="Barlow" w:cs="Arial"/>
        <w:sz w:val="20"/>
      </w:rPr>
      <w:t>SkrytkaESP</w:t>
    </w:r>
    <w:proofErr w:type="spellEnd"/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www.czersk.pl</w:t>
    </w:r>
  </w:p>
  <w:p w14:paraId="4A864609" w14:textId="6D2A6C42" w:rsidR="00AB1D5A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F881C96" wp14:editId="73BD5CA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8840" cy="6985"/>
              <wp:effectExtent l="0" t="0" r="22860" b="3111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C1A8C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0;width:469.2pt;height:.5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F2140" w14:textId="77777777" w:rsidR="00F75A88" w:rsidRDefault="00F75A88">
      <w:r>
        <w:separator/>
      </w:r>
    </w:p>
  </w:footnote>
  <w:footnote w:type="continuationSeparator" w:id="0">
    <w:p w14:paraId="27DFA9FE" w14:textId="77777777" w:rsidR="00F75A88" w:rsidRDefault="00F75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922C" w14:textId="5619913E" w:rsidR="0015595D" w:rsidRDefault="00AB1D5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E5E4D8" wp14:editId="11AD326F">
              <wp:simplePos x="0" y="0"/>
              <wp:positionH relativeFrom="column">
                <wp:posOffset>-44312</wp:posOffset>
              </wp:positionH>
              <wp:positionV relativeFrom="paragraph">
                <wp:posOffset>22252</wp:posOffset>
              </wp:positionV>
              <wp:extent cx="5958840" cy="6985"/>
              <wp:effectExtent l="0" t="0" r="22860" b="3111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4A92B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3.5pt;margin-top:1.75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GXDbc90AAAAGAQAADwAAAGRy&#10;cy9kb3ducmV2LnhtbEyPQU+DQBSE7yb9D5vXxFu7tEVakUdjTDQeDIlV71v2CVj2LbJboP/e9aTH&#10;yUxmvsn2k2nFQL1rLCOslhEI4tLqhiuE97fHxQ6E84q1ai0TwoUc7PPZVaZSbUd+peHgKxFK2KUK&#10;ofa+S6V0ZU1GuaXtiIP3aXujfJB9JXWvxlBuWrmOokQa1XBYqFVHDzWVp8PZIHzz9vIRy2H3VRQ+&#10;eXp+qZiKEfF6Pt3fgfA0+b8w/OIHdMgD09GeWTvRIiy24YpH2NyACPbtZhWDOCLECcg8k//x8x8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GXDbc90AAAAGAQAADwAAAAAAAAAAAAAA&#10;AAAbBAAAZHJzL2Rvd25yZXYueG1sUEsFBgAAAAAEAAQA8wAAACU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7"/>
      <w:gridCol w:w="3048"/>
      <w:gridCol w:w="3017"/>
    </w:tblGrid>
    <w:tr w:rsidR="00AB1D5A" w:rsidRPr="00AB1D5A" w14:paraId="21CA3414" w14:textId="77777777" w:rsidTr="00AB1D5A">
      <w:trPr>
        <w:trHeight w:val="1378"/>
      </w:trPr>
      <w:tc>
        <w:tcPr>
          <w:tcW w:w="3017" w:type="dxa"/>
          <w:shd w:val="clear" w:color="auto" w:fill="auto"/>
        </w:tcPr>
        <w:p w14:paraId="767B55EB" w14:textId="77777777" w:rsidR="00D6460F" w:rsidRDefault="00D6460F" w:rsidP="00D6460F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7" w:name="_Hlk125707712"/>
          <w:r>
            <w:rPr>
              <w:noProof/>
            </w:rPr>
            <w:drawing>
              <wp:inline distT="0" distB="0" distL="0" distR="0" wp14:anchorId="10CE5B3B" wp14:editId="578EA453">
                <wp:extent cx="1621790" cy="612140"/>
                <wp:effectExtent l="0" t="0" r="0" b="0"/>
                <wp:docPr id="1844889460" name="Obraz 18448894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749C0564" w14:textId="66BCE64A" w:rsidR="00D6460F" w:rsidRPr="00A74331" w:rsidRDefault="00D6460F" w:rsidP="00D6460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E3A87E0" wp14:editId="50F51F4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2" name="Łącznik prosty ze strzałką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471728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2" o:spid="_x0000_s1026" type="#_x0000_t32" style="position:absolute;margin-left:-4.3pt;margin-top:19pt;width:469.2pt;height:.5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F489BE1" w14:textId="0A49CEA2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48" w:type="dxa"/>
          <w:shd w:val="clear" w:color="auto" w:fill="auto"/>
        </w:tcPr>
        <w:p w14:paraId="1F91061E" w14:textId="4560C763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7" w:type="dxa"/>
          <w:shd w:val="clear" w:color="auto" w:fill="auto"/>
        </w:tcPr>
        <w:p w14:paraId="569B604C" w14:textId="77777777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7"/>
  </w:tbl>
  <w:p w14:paraId="08DA27E3" w14:textId="1975BD8B" w:rsidR="00501551" w:rsidRPr="00AB1D5A" w:rsidRDefault="00501551" w:rsidP="00AB1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959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C6291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7D41"/>
    <w:multiLevelType w:val="hybridMultilevel"/>
    <w:tmpl w:val="B1F0FB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5233166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4A7860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F40C59"/>
    <w:multiLevelType w:val="hybridMultilevel"/>
    <w:tmpl w:val="77DA45F4"/>
    <w:lvl w:ilvl="0" w:tplc="2A4E7E8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52DC2"/>
    <w:multiLevelType w:val="hybridMultilevel"/>
    <w:tmpl w:val="4530B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917B60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0FCD6DE6"/>
    <w:multiLevelType w:val="hybridMultilevel"/>
    <w:tmpl w:val="D946FDD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0FD22455"/>
    <w:multiLevelType w:val="multilevel"/>
    <w:tmpl w:val="15DC1DB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287F4C"/>
    <w:multiLevelType w:val="hybridMultilevel"/>
    <w:tmpl w:val="07582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7F15FA"/>
    <w:multiLevelType w:val="hybridMultilevel"/>
    <w:tmpl w:val="5A5A9CC4"/>
    <w:lvl w:ilvl="0" w:tplc="A6C0AD9A">
      <w:start w:val="1"/>
      <w:numFmt w:val="decimal"/>
      <w:lvlText w:val="%1)"/>
      <w:lvlJc w:val="left"/>
      <w:pPr>
        <w:ind w:left="108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2" w15:restartNumberingAfterBreak="0">
    <w:nsid w:val="231D4016"/>
    <w:multiLevelType w:val="hybridMultilevel"/>
    <w:tmpl w:val="1DE42EEA"/>
    <w:lvl w:ilvl="0" w:tplc="04150011">
      <w:start w:val="1"/>
      <w:numFmt w:val="decimal"/>
      <w:lvlText w:val="%1)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6184" w:hanging="360"/>
      </w:pPr>
    </w:lvl>
    <w:lvl w:ilvl="2" w:tplc="FFFFFFFF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7624" w:hanging="360"/>
      </w:pPr>
    </w:lvl>
    <w:lvl w:ilvl="4" w:tplc="FFFFFFFF" w:tentative="1">
      <w:start w:val="1"/>
      <w:numFmt w:val="lowerLetter"/>
      <w:lvlText w:val="%5."/>
      <w:lvlJc w:val="left"/>
      <w:pPr>
        <w:ind w:left="8344" w:hanging="360"/>
      </w:pPr>
    </w:lvl>
    <w:lvl w:ilvl="5" w:tplc="FFFFFFFF" w:tentative="1">
      <w:start w:val="1"/>
      <w:numFmt w:val="lowerRoman"/>
      <w:lvlText w:val="%6."/>
      <w:lvlJc w:val="right"/>
      <w:pPr>
        <w:ind w:left="9064" w:hanging="180"/>
      </w:pPr>
    </w:lvl>
    <w:lvl w:ilvl="6" w:tplc="FFFFFFFF" w:tentative="1">
      <w:start w:val="1"/>
      <w:numFmt w:val="decimal"/>
      <w:lvlText w:val="%7."/>
      <w:lvlJc w:val="left"/>
      <w:pPr>
        <w:ind w:left="9784" w:hanging="360"/>
      </w:pPr>
    </w:lvl>
    <w:lvl w:ilvl="7" w:tplc="FFFFFFFF" w:tentative="1">
      <w:start w:val="1"/>
      <w:numFmt w:val="lowerLetter"/>
      <w:lvlText w:val="%8."/>
      <w:lvlJc w:val="left"/>
      <w:pPr>
        <w:ind w:left="10504" w:hanging="360"/>
      </w:pPr>
    </w:lvl>
    <w:lvl w:ilvl="8" w:tplc="FFFFFFFF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3" w15:restartNumberingAfterBreak="0">
    <w:nsid w:val="24C37F30"/>
    <w:multiLevelType w:val="hybridMultilevel"/>
    <w:tmpl w:val="5F966D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F5151A"/>
    <w:multiLevelType w:val="hybridMultilevel"/>
    <w:tmpl w:val="8A44CBB0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5" w15:restartNumberingAfterBreak="0">
    <w:nsid w:val="27BF72D7"/>
    <w:multiLevelType w:val="hybridMultilevel"/>
    <w:tmpl w:val="6CDEFB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297FF7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4C2EA9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C74682"/>
    <w:multiLevelType w:val="hybridMultilevel"/>
    <w:tmpl w:val="78FE02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E66375"/>
    <w:multiLevelType w:val="hybridMultilevel"/>
    <w:tmpl w:val="8BC8079C"/>
    <w:lvl w:ilvl="0" w:tplc="DFD8F0E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A80389"/>
    <w:multiLevelType w:val="hybridMultilevel"/>
    <w:tmpl w:val="75FE0EBE"/>
    <w:lvl w:ilvl="0" w:tplc="B7524C7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D90070A2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2" w15:restartNumberingAfterBreak="0">
    <w:nsid w:val="33CF4DE5"/>
    <w:multiLevelType w:val="multilevel"/>
    <w:tmpl w:val="1226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6AB0392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4" w15:restartNumberingAfterBreak="0">
    <w:nsid w:val="3A0B7AFB"/>
    <w:multiLevelType w:val="hybridMultilevel"/>
    <w:tmpl w:val="9446A87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405DBA"/>
    <w:multiLevelType w:val="hybridMultilevel"/>
    <w:tmpl w:val="08121A62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3D577A7D"/>
    <w:multiLevelType w:val="hybridMultilevel"/>
    <w:tmpl w:val="D62E54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F030BB7"/>
    <w:multiLevelType w:val="hybridMultilevel"/>
    <w:tmpl w:val="4FF017E4"/>
    <w:lvl w:ilvl="0" w:tplc="E952ADC8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FA7357B"/>
    <w:multiLevelType w:val="hybridMultilevel"/>
    <w:tmpl w:val="275A0D12"/>
    <w:lvl w:ilvl="0" w:tplc="E814D0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B388DE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251A93"/>
    <w:multiLevelType w:val="hybridMultilevel"/>
    <w:tmpl w:val="6306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9B6565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63F14F1"/>
    <w:multiLevelType w:val="hybridMultilevel"/>
    <w:tmpl w:val="4FFCC7E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3C33DE"/>
    <w:multiLevelType w:val="hybridMultilevel"/>
    <w:tmpl w:val="67C2F982"/>
    <w:lvl w:ilvl="0" w:tplc="9600E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F400C"/>
    <w:multiLevelType w:val="hybridMultilevel"/>
    <w:tmpl w:val="02B0549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C418E3"/>
    <w:multiLevelType w:val="hybridMultilevel"/>
    <w:tmpl w:val="49C8048E"/>
    <w:lvl w:ilvl="0" w:tplc="37E22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FC7CF8"/>
    <w:multiLevelType w:val="hybridMultilevel"/>
    <w:tmpl w:val="FEDCE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E770381"/>
    <w:multiLevelType w:val="hybridMultilevel"/>
    <w:tmpl w:val="5AA27A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1352298"/>
    <w:multiLevelType w:val="hybridMultilevel"/>
    <w:tmpl w:val="23D2BAFE"/>
    <w:lvl w:ilvl="0" w:tplc="55DAF6C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56B3A7D"/>
    <w:multiLevelType w:val="hybridMultilevel"/>
    <w:tmpl w:val="48AC51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8A91287"/>
    <w:multiLevelType w:val="hybridMultilevel"/>
    <w:tmpl w:val="CBDAEC7E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5AE71EB6"/>
    <w:multiLevelType w:val="hybridMultilevel"/>
    <w:tmpl w:val="8E34D1A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AF10D7F"/>
    <w:multiLevelType w:val="hybridMultilevel"/>
    <w:tmpl w:val="9BFE0EC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B07E3B"/>
    <w:multiLevelType w:val="hybridMultilevel"/>
    <w:tmpl w:val="0F8E15B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12222"/>
    <w:multiLevelType w:val="hybridMultilevel"/>
    <w:tmpl w:val="681ECAAE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8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46010B5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7032321"/>
    <w:multiLevelType w:val="hybridMultilevel"/>
    <w:tmpl w:val="BA96A2B6"/>
    <w:lvl w:ilvl="0" w:tplc="0415000B">
      <w:start w:val="1"/>
      <w:numFmt w:val="bullet"/>
      <w:lvlText w:val=""/>
      <w:lvlJc w:val="left"/>
      <w:pPr>
        <w:ind w:left="18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</w:abstractNum>
  <w:abstractNum w:abstractNumId="51" w15:restartNumberingAfterBreak="0">
    <w:nsid w:val="6B2B12D5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963A43"/>
    <w:multiLevelType w:val="hybridMultilevel"/>
    <w:tmpl w:val="9A2C3292"/>
    <w:lvl w:ilvl="0" w:tplc="433E034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6E157807"/>
    <w:multiLevelType w:val="hybridMultilevel"/>
    <w:tmpl w:val="1102CF1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E6714C"/>
    <w:multiLevelType w:val="hybridMultilevel"/>
    <w:tmpl w:val="0848035A"/>
    <w:lvl w:ilvl="0" w:tplc="18A0FC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0F70AC4"/>
    <w:multiLevelType w:val="hybridMultilevel"/>
    <w:tmpl w:val="CC3A612E"/>
    <w:lvl w:ilvl="0" w:tplc="AB068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0E7811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8" w15:restartNumberingAfterBreak="0">
    <w:nsid w:val="799473E4"/>
    <w:multiLevelType w:val="hybridMultilevel"/>
    <w:tmpl w:val="138C38F0"/>
    <w:lvl w:ilvl="0" w:tplc="A478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3F5863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CC267E9"/>
    <w:multiLevelType w:val="hybridMultilevel"/>
    <w:tmpl w:val="68ECB83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FE5B22"/>
    <w:multiLevelType w:val="hybridMultilevel"/>
    <w:tmpl w:val="4A02B9F4"/>
    <w:lvl w:ilvl="0" w:tplc="A34C26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3949">
    <w:abstractNumId w:val="19"/>
  </w:num>
  <w:num w:numId="2" w16cid:durableId="410782451">
    <w:abstractNumId w:val="18"/>
  </w:num>
  <w:num w:numId="3" w16cid:durableId="341663747">
    <w:abstractNumId w:val="21"/>
  </w:num>
  <w:num w:numId="4" w16cid:durableId="1833175022">
    <w:abstractNumId w:val="0"/>
  </w:num>
  <w:num w:numId="5" w16cid:durableId="1521311669">
    <w:abstractNumId w:val="10"/>
  </w:num>
  <w:num w:numId="6" w16cid:durableId="519856332">
    <w:abstractNumId w:val="16"/>
  </w:num>
  <w:num w:numId="7" w16cid:durableId="263269472">
    <w:abstractNumId w:val="35"/>
  </w:num>
  <w:num w:numId="8" w16cid:durableId="933056268">
    <w:abstractNumId w:val="51"/>
  </w:num>
  <w:num w:numId="9" w16cid:durableId="1243904941">
    <w:abstractNumId w:val="36"/>
  </w:num>
  <w:num w:numId="10" w16cid:durableId="1953049256">
    <w:abstractNumId w:val="54"/>
  </w:num>
  <w:num w:numId="11" w16cid:durableId="2036956034">
    <w:abstractNumId w:val="59"/>
  </w:num>
  <w:num w:numId="12" w16cid:durableId="1209144908">
    <w:abstractNumId w:val="46"/>
  </w:num>
  <w:num w:numId="13" w16cid:durableId="2117098940">
    <w:abstractNumId w:val="33"/>
  </w:num>
  <w:num w:numId="14" w16cid:durableId="739671521">
    <w:abstractNumId w:val="32"/>
  </w:num>
  <w:num w:numId="15" w16cid:durableId="1920480522">
    <w:abstractNumId w:val="15"/>
  </w:num>
  <w:num w:numId="16" w16cid:durableId="1712262999">
    <w:abstractNumId w:val="24"/>
  </w:num>
  <w:num w:numId="17" w16cid:durableId="1592008983">
    <w:abstractNumId w:val="4"/>
  </w:num>
  <w:num w:numId="18" w16cid:durableId="416706387">
    <w:abstractNumId w:val="58"/>
  </w:num>
  <w:num w:numId="19" w16cid:durableId="1030758466">
    <w:abstractNumId w:val="17"/>
  </w:num>
  <w:num w:numId="20" w16cid:durableId="1638222862">
    <w:abstractNumId w:val="1"/>
  </w:num>
  <w:num w:numId="21" w16cid:durableId="709501237">
    <w:abstractNumId w:val="2"/>
  </w:num>
  <w:num w:numId="22" w16cid:durableId="1184057237">
    <w:abstractNumId w:val="57"/>
  </w:num>
  <w:num w:numId="23" w16cid:durableId="1030843028">
    <w:abstractNumId w:val="8"/>
  </w:num>
  <w:num w:numId="24" w16cid:durableId="1725716360">
    <w:abstractNumId w:val="31"/>
  </w:num>
  <w:num w:numId="25" w16cid:durableId="91956520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29191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0492351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5548496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958160">
    <w:abstractNumId w:val="13"/>
  </w:num>
  <w:num w:numId="30" w16cid:durableId="1855143878">
    <w:abstractNumId w:val="49"/>
  </w:num>
  <w:num w:numId="31" w16cid:durableId="1761681305">
    <w:abstractNumId w:val="40"/>
  </w:num>
  <w:num w:numId="32" w16cid:durableId="1918007878">
    <w:abstractNumId w:val="38"/>
  </w:num>
  <w:num w:numId="33" w16cid:durableId="1358657174">
    <w:abstractNumId w:val="53"/>
  </w:num>
  <w:num w:numId="34" w16cid:durableId="2082091450">
    <w:abstractNumId w:val="9"/>
  </w:num>
  <w:num w:numId="35" w16cid:durableId="1954289881">
    <w:abstractNumId w:val="22"/>
  </w:num>
  <w:num w:numId="36" w16cid:durableId="796215991">
    <w:abstractNumId w:val="43"/>
  </w:num>
  <w:num w:numId="37" w16cid:durableId="282274371">
    <w:abstractNumId w:val="48"/>
  </w:num>
  <w:num w:numId="38" w16cid:durableId="7651573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54501935">
    <w:abstractNumId w:val="39"/>
  </w:num>
  <w:num w:numId="40" w16cid:durableId="11769176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0025918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21389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75401579">
    <w:abstractNumId w:val="5"/>
  </w:num>
  <w:num w:numId="44" w16cid:durableId="1186482181">
    <w:abstractNumId w:val="3"/>
  </w:num>
  <w:num w:numId="45" w16cid:durableId="74284667">
    <w:abstractNumId w:val="14"/>
  </w:num>
  <w:num w:numId="46" w16cid:durableId="1054744216">
    <w:abstractNumId w:val="50"/>
  </w:num>
  <w:num w:numId="47" w16cid:durableId="1683429490">
    <w:abstractNumId w:val="47"/>
  </w:num>
  <w:num w:numId="48" w16cid:durableId="1326010806">
    <w:abstractNumId w:val="34"/>
  </w:num>
  <w:num w:numId="49" w16cid:durableId="1892695248">
    <w:abstractNumId w:val="44"/>
  </w:num>
  <w:num w:numId="50" w16cid:durableId="1587836605">
    <w:abstractNumId w:val="56"/>
  </w:num>
  <w:num w:numId="51" w16cid:durableId="322589911">
    <w:abstractNumId w:val="37"/>
  </w:num>
  <w:num w:numId="52" w16cid:durableId="1806850456">
    <w:abstractNumId w:val="7"/>
  </w:num>
  <w:num w:numId="53" w16cid:durableId="406071712">
    <w:abstractNumId w:val="23"/>
  </w:num>
  <w:num w:numId="54" w16cid:durableId="1702441087">
    <w:abstractNumId w:val="28"/>
  </w:num>
  <w:num w:numId="55" w16cid:durableId="1092551644">
    <w:abstractNumId w:val="29"/>
  </w:num>
  <w:num w:numId="56" w16cid:durableId="1072584598">
    <w:abstractNumId w:val="25"/>
  </w:num>
  <w:num w:numId="57" w16cid:durableId="1217165720">
    <w:abstractNumId w:val="55"/>
  </w:num>
  <w:num w:numId="58" w16cid:durableId="107437875">
    <w:abstractNumId w:val="20"/>
  </w:num>
  <w:num w:numId="59" w16cid:durableId="2057778177">
    <w:abstractNumId w:val="45"/>
  </w:num>
  <w:num w:numId="60" w16cid:durableId="2023505638">
    <w:abstractNumId w:val="6"/>
  </w:num>
  <w:num w:numId="61" w16cid:durableId="1186284829">
    <w:abstractNumId w:val="11"/>
  </w:num>
  <w:num w:numId="62" w16cid:durableId="1429883675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2D4B"/>
    <w:rsid w:val="00037AA3"/>
    <w:rsid w:val="00043199"/>
    <w:rsid w:val="00043C99"/>
    <w:rsid w:val="00044216"/>
    <w:rsid w:val="00053402"/>
    <w:rsid w:val="00061F20"/>
    <w:rsid w:val="000722C5"/>
    <w:rsid w:val="00077BF7"/>
    <w:rsid w:val="00080D83"/>
    <w:rsid w:val="00084F48"/>
    <w:rsid w:val="00087E71"/>
    <w:rsid w:val="00097368"/>
    <w:rsid w:val="000B119F"/>
    <w:rsid w:val="000C2AE4"/>
    <w:rsid w:val="000C777B"/>
    <w:rsid w:val="000D283E"/>
    <w:rsid w:val="000D7E44"/>
    <w:rsid w:val="000E1ECB"/>
    <w:rsid w:val="000F0E7B"/>
    <w:rsid w:val="00100DBB"/>
    <w:rsid w:val="00105506"/>
    <w:rsid w:val="0011095F"/>
    <w:rsid w:val="001116BE"/>
    <w:rsid w:val="00124D4A"/>
    <w:rsid w:val="001278B7"/>
    <w:rsid w:val="00130B23"/>
    <w:rsid w:val="001367CE"/>
    <w:rsid w:val="0015595D"/>
    <w:rsid w:val="0017285E"/>
    <w:rsid w:val="00185F30"/>
    <w:rsid w:val="001A05E7"/>
    <w:rsid w:val="001A22AB"/>
    <w:rsid w:val="001B210F"/>
    <w:rsid w:val="001C36D4"/>
    <w:rsid w:val="001F27E4"/>
    <w:rsid w:val="001F6BD4"/>
    <w:rsid w:val="00201A70"/>
    <w:rsid w:val="00222143"/>
    <w:rsid w:val="002311C6"/>
    <w:rsid w:val="00241C1F"/>
    <w:rsid w:val="002425AE"/>
    <w:rsid w:val="00257C30"/>
    <w:rsid w:val="002604B5"/>
    <w:rsid w:val="00274A77"/>
    <w:rsid w:val="00297F75"/>
    <w:rsid w:val="002A799B"/>
    <w:rsid w:val="002C3B90"/>
    <w:rsid w:val="002C6347"/>
    <w:rsid w:val="002F2D51"/>
    <w:rsid w:val="00312DAB"/>
    <w:rsid w:val="003149E6"/>
    <w:rsid w:val="00320AAC"/>
    <w:rsid w:val="00325198"/>
    <w:rsid w:val="0035482A"/>
    <w:rsid w:val="003619F2"/>
    <w:rsid w:val="00365820"/>
    <w:rsid w:val="00382DE2"/>
    <w:rsid w:val="0039488F"/>
    <w:rsid w:val="00396A99"/>
    <w:rsid w:val="003A7FB8"/>
    <w:rsid w:val="003C4B4F"/>
    <w:rsid w:val="003C554F"/>
    <w:rsid w:val="003E3CB7"/>
    <w:rsid w:val="003E741B"/>
    <w:rsid w:val="003F331B"/>
    <w:rsid w:val="003F7D27"/>
    <w:rsid w:val="004000F6"/>
    <w:rsid w:val="0040149C"/>
    <w:rsid w:val="00401ECA"/>
    <w:rsid w:val="00405766"/>
    <w:rsid w:val="00414478"/>
    <w:rsid w:val="004232E6"/>
    <w:rsid w:val="0044740E"/>
    <w:rsid w:val="00465E84"/>
    <w:rsid w:val="004722AB"/>
    <w:rsid w:val="004741AC"/>
    <w:rsid w:val="004861BD"/>
    <w:rsid w:val="00492824"/>
    <w:rsid w:val="00492BD3"/>
    <w:rsid w:val="004A1133"/>
    <w:rsid w:val="004B70BD"/>
    <w:rsid w:val="004C2A3B"/>
    <w:rsid w:val="004C4771"/>
    <w:rsid w:val="004F1139"/>
    <w:rsid w:val="00501551"/>
    <w:rsid w:val="0052111D"/>
    <w:rsid w:val="00527D12"/>
    <w:rsid w:val="00531FF9"/>
    <w:rsid w:val="00537F26"/>
    <w:rsid w:val="00555CCC"/>
    <w:rsid w:val="005760A9"/>
    <w:rsid w:val="005836D9"/>
    <w:rsid w:val="00594464"/>
    <w:rsid w:val="005A0BC7"/>
    <w:rsid w:val="005B3B65"/>
    <w:rsid w:val="005F196B"/>
    <w:rsid w:val="006173FC"/>
    <w:rsid w:val="00622781"/>
    <w:rsid w:val="00640BFF"/>
    <w:rsid w:val="00641905"/>
    <w:rsid w:val="00653F02"/>
    <w:rsid w:val="0065516D"/>
    <w:rsid w:val="00660BEE"/>
    <w:rsid w:val="006731E4"/>
    <w:rsid w:val="0069621B"/>
    <w:rsid w:val="006D7A08"/>
    <w:rsid w:val="006F209E"/>
    <w:rsid w:val="006F2B5F"/>
    <w:rsid w:val="006F581A"/>
    <w:rsid w:val="006F799C"/>
    <w:rsid w:val="0070164C"/>
    <w:rsid w:val="00716FB3"/>
    <w:rsid w:val="00727F94"/>
    <w:rsid w:val="007329A0"/>
    <w:rsid w:val="007337EB"/>
    <w:rsid w:val="00740887"/>
    <w:rsid w:val="00741351"/>
    <w:rsid w:val="00743E41"/>
    <w:rsid w:val="00745D18"/>
    <w:rsid w:val="00752F93"/>
    <w:rsid w:val="00776530"/>
    <w:rsid w:val="00781144"/>
    <w:rsid w:val="00784FBB"/>
    <w:rsid w:val="00791E8E"/>
    <w:rsid w:val="007A0109"/>
    <w:rsid w:val="007B00FF"/>
    <w:rsid w:val="007B2500"/>
    <w:rsid w:val="007C482B"/>
    <w:rsid w:val="007D61D6"/>
    <w:rsid w:val="007E1B19"/>
    <w:rsid w:val="007F3623"/>
    <w:rsid w:val="007F50A3"/>
    <w:rsid w:val="00810B7E"/>
    <w:rsid w:val="00824194"/>
    <w:rsid w:val="00825362"/>
    <w:rsid w:val="00827311"/>
    <w:rsid w:val="00834BB4"/>
    <w:rsid w:val="00835187"/>
    <w:rsid w:val="008556BB"/>
    <w:rsid w:val="00856269"/>
    <w:rsid w:val="00856E3A"/>
    <w:rsid w:val="0086027F"/>
    <w:rsid w:val="00872487"/>
    <w:rsid w:val="00893509"/>
    <w:rsid w:val="008945D9"/>
    <w:rsid w:val="008A05E3"/>
    <w:rsid w:val="008A69A1"/>
    <w:rsid w:val="008C5648"/>
    <w:rsid w:val="008E197A"/>
    <w:rsid w:val="008F5FB5"/>
    <w:rsid w:val="0091021C"/>
    <w:rsid w:val="0092214B"/>
    <w:rsid w:val="00934186"/>
    <w:rsid w:val="00941359"/>
    <w:rsid w:val="0094176B"/>
    <w:rsid w:val="00962888"/>
    <w:rsid w:val="00973703"/>
    <w:rsid w:val="009B7466"/>
    <w:rsid w:val="009D546C"/>
    <w:rsid w:val="009D71C1"/>
    <w:rsid w:val="009F2CF0"/>
    <w:rsid w:val="00A04690"/>
    <w:rsid w:val="00A40DD3"/>
    <w:rsid w:val="00A5093F"/>
    <w:rsid w:val="00A65785"/>
    <w:rsid w:val="00A72E21"/>
    <w:rsid w:val="00A76638"/>
    <w:rsid w:val="00A8311B"/>
    <w:rsid w:val="00AA6A82"/>
    <w:rsid w:val="00AB1D5A"/>
    <w:rsid w:val="00AC1151"/>
    <w:rsid w:val="00AC143C"/>
    <w:rsid w:val="00AC4C29"/>
    <w:rsid w:val="00AD59E7"/>
    <w:rsid w:val="00AE2607"/>
    <w:rsid w:val="00AF22CD"/>
    <w:rsid w:val="00B01F08"/>
    <w:rsid w:val="00B16E8F"/>
    <w:rsid w:val="00B30401"/>
    <w:rsid w:val="00B30DF0"/>
    <w:rsid w:val="00B6637D"/>
    <w:rsid w:val="00B66F28"/>
    <w:rsid w:val="00B71E64"/>
    <w:rsid w:val="00B859F0"/>
    <w:rsid w:val="00B964FA"/>
    <w:rsid w:val="00B97C5A"/>
    <w:rsid w:val="00BB76D0"/>
    <w:rsid w:val="00BC363C"/>
    <w:rsid w:val="00C14507"/>
    <w:rsid w:val="00C3124A"/>
    <w:rsid w:val="00C45D04"/>
    <w:rsid w:val="00C46874"/>
    <w:rsid w:val="00C54DF7"/>
    <w:rsid w:val="00C553AB"/>
    <w:rsid w:val="00C62C24"/>
    <w:rsid w:val="00C635B6"/>
    <w:rsid w:val="00C63D66"/>
    <w:rsid w:val="00C77D2A"/>
    <w:rsid w:val="00CA20F9"/>
    <w:rsid w:val="00CB20A4"/>
    <w:rsid w:val="00CC263D"/>
    <w:rsid w:val="00CC40E3"/>
    <w:rsid w:val="00CE005B"/>
    <w:rsid w:val="00CF1A4A"/>
    <w:rsid w:val="00D01B55"/>
    <w:rsid w:val="00D0361A"/>
    <w:rsid w:val="00D13D5A"/>
    <w:rsid w:val="00D14745"/>
    <w:rsid w:val="00D22647"/>
    <w:rsid w:val="00D30ADD"/>
    <w:rsid w:val="00D43A0D"/>
    <w:rsid w:val="00D46867"/>
    <w:rsid w:val="00D52639"/>
    <w:rsid w:val="00D526F3"/>
    <w:rsid w:val="00D6460F"/>
    <w:rsid w:val="00D80AB0"/>
    <w:rsid w:val="00D95098"/>
    <w:rsid w:val="00D95E6F"/>
    <w:rsid w:val="00DA1968"/>
    <w:rsid w:val="00DB06F3"/>
    <w:rsid w:val="00DC733E"/>
    <w:rsid w:val="00DF57BE"/>
    <w:rsid w:val="00E06500"/>
    <w:rsid w:val="00E13D0C"/>
    <w:rsid w:val="00E16596"/>
    <w:rsid w:val="00E32ED2"/>
    <w:rsid w:val="00E43D75"/>
    <w:rsid w:val="00E57060"/>
    <w:rsid w:val="00E6726D"/>
    <w:rsid w:val="00E76949"/>
    <w:rsid w:val="00E7718E"/>
    <w:rsid w:val="00E819CD"/>
    <w:rsid w:val="00E87616"/>
    <w:rsid w:val="00E9176C"/>
    <w:rsid w:val="00E92047"/>
    <w:rsid w:val="00EA5C16"/>
    <w:rsid w:val="00EB3512"/>
    <w:rsid w:val="00EC20CD"/>
    <w:rsid w:val="00ED25BE"/>
    <w:rsid w:val="00EE67F8"/>
    <w:rsid w:val="00EF000D"/>
    <w:rsid w:val="00F04680"/>
    <w:rsid w:val="00F22D41"/>
    <w:rsid w:val="00F545A3"/>
    <w:rsid w:val="00F75A88"/>
    <w:rsid w:val="00F960AF"/>
    <w:rsid w:val="00FA0736"/>
    <w:rsid w:val="00FB5706"/>
    <w:rsid w:val="00FB781C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DFEA058"/>
  <w15:docId w15:val="{2D96498B-94B4-4152-8799-D13F99C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8556BB"/>
    <w:pPr>
      <w:keepNext/>
      <w:jc w:val="both"/>
      <w:outlineLvl w:val="3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E197A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E197A"/>
    <w:rPr>
      <w:sz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8E1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E197A"/>
    <w:rPr>
      <w:b/>
      <w:bCs/>
    </w:rPr>
  </w:style>
  <w:style w:type="paragraph" w:customStyle="1" w:styleId="Default">
    <w:name w:val="Default"/>
    <w:rsid w:val="003A7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394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9488F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2604B5"/>
    <w:rPr>
      <w:rFonts w:eastAsiaTheme="minorHAnsi" w:cs="Arial"/>
      <w:sz w:val="22"/>
      <w:szCs w:val="22"/>
    </w:rPr>
  </w:style>
  <w:style w:type="character" w:customStyle="1" w:styleId="DefaultFontHxMailStyle">
    <w:name w:val="Default Font HxMail Style"/>
    <w:basedOn w:val="Domylnaczcionkaakapitu"/>
    <w:rsid w:val="002604B5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styleId="Hipercze">
    <w:name w:val="Hyperlink"/>
    <w:basedOn w:val="Domylnaczcionkaakapitu"/>
    <w:uiPriority w:val="99"/>
    <w:semiHidden/>
    <w:unhideWhenUsed/>
    <w:rsid w:val="00F960A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8556BB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460F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AC14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faktura.gov.pl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rzad_miejski@czersk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572</TotalTime>
  <Pages>9</Pages>
  <Words>4447</Words>
  <Characters>26684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100</cp:revision>
  <cp:lastPrinted>2022-08-05T08:52:00Z</cp:lastPrinted>
  <dcterms:created xsi:type="dcterms:W3CDTF">2020-01-30T07:13:00Z</dcterms:created>
  <dcterms:modified xsi:type="dcterms:W3CDTF">2024-08-02T07:17:00Z</dcterms:modified>
</cp:coreProperties>
</file>