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CF961" w14:textId="353B01A1" w:rsidR="00023E31" w:rsidRPr="00023E31" w:rsidRDefault="00023E31" w:rsidP="00023E31">
      <w:pPr>
        <w:tabs>
          <w:tab w:val="left" w:pos="8505"/>
          <w:tab w:val="left" w:pos="13608"/>
        </w:tabs>
        <w:spacing w:line="276" w:lineRule="auto"/>
        <w:jc w:val="right"/>
        <w:rPr>
          <w:rFonts w:ascii="Cambria" w:hAnsi="Cambria"/>
          <w:kern w:val="2"/>
        </w:rPr>
      </w:pPr>
      <w:r w:rsidRPr="00023E31">
        <w:rPr>
          <w:rFonts w:ascii="Cambria" w:hAnsi="Cambria"/>
          <w:kern w:val="2"/>
        </w:rPr>
        <w:t>Załącznik nr 1E do SWZ – ZP 3/2024</w:t>
      </w:r>
    </w:p>
    <w:p w14:paraId="2B6F3A57" w14:textId="77777777" w:rsidR="00023E31" w:rsidRDefault="00023E31">
      <w:pPr>
        <w:tabs>
          <w:tab w:val="left" w:pos="8505"/>
          <w:tab w:val="left" w:pos="13608"/>
        </w:tabs>
        <w:spacing w:line="276" w:lineRule="auto"/>
        <w:jc w:val="center"/>
        <w:rPr>
          <w:rFonts w:ascii="Cambria" w:hAnsi="Cambria"/>
          <w:b/>
          <w:bCs/>
          <w:kern w:val="2"/>
          <w:sz w:val="28"/>
          <w:szCs w:val="28"/>
          <w:u w:val="single"/>
        </w:rPr>
      </w:pPr>
    </w:p>
    <w:p w14:paraId="49806689" w14:textId="77777777" w:rsidR="00023E31" w:rsidRDefault="00023E31">
      <w:pPr>
        <w:tabs>
          <w:tab w:val="left" w:pos="8505"/>
          <w:tab w:val="left" w:pos="13608"/>
        </w:tabs>
        <w:spacing w:line="276" w:lineRule="auto"/>
        <w:jc w:val="center"/>
        <w:rPr>
          <w:rFonts w:ascii="Cambria" w:hAnsi="Cambria"/>
          <w:b/>
          <w:bCs/>
          <w:kern w:val="2"/>
          <w:sz w:val="28"/>
          <w:szCs w:val="28"/>
          <w:u w:val="single"/>
        </w:rPr>
      </w:pPr>
    </w:p>
    <w:p w14:paraId="79B4BB67" w14:textId="651DF657" w:rsidR="006600CE" w:rsidRDefault="008F405D">
      <w:pPr>
        <w:tabs>
          <w:tab w:val="left" w:pos="8505"/>
          <w:tab w:val="left" w:pos="13608"/>
        </w:tabs>
        <w:spacing w:line="276" w:lineRule="auto"/>
        <w:jc w:val="center"/>
        <w:rPr>
          <w:rFonts w:ascii="Cambria" w:hAnsi="Cambria"/>
          <w:b/>
          <w:bCs/>
          <w:kern w:val="2"/>
          <w:sz w:val="28"/>
          <w:szCs w:val="28"/>
          <w:u w:val="single"/>
        </w:rPr>
      </w:pPr>
      <w:r>
        <w:rPr>
          <w:rFonts w:ascii="Cambria" w:hAnsi="Cambria"/>
          <w:b/>
          <w:bCs/>
          <w:kern w:val="2"/>
          <w:sz w:val="28"/>
          <w:szCs w:val="28"/>
          <w:u w:val="single"/>
        </w:rPr>
        <w:t xml:space="preserve"> SZCZEGÓŁOWY OPIS PRZEDMIOTU ZAMÓWIENIA</w:t>
      </w:r>
      <w:r>
        <w:rPr>
          <w:rFonts w:ascii="Cambria" w:hAnsi="Cambria"/>
          <w:b/>
          <w:bCs/>
          <w:kern w:val="2"/>
          <w:sz w:val="28"/>
          <w:szCs w:val="28"/>
          <w:u w:val="single"/>
        </w:rPr>
        <w:br/>
        <w:t>/FORMULARZ OFERTY</w:t>
      </w:r>
    </w:p>
    <w:p w14:paraId="258662BE" w14:textId="77777777" w:rsidR="006600CE" w:rsidRDefault="006600CE">
      <w:pPr>
        <w:tabs>
          <w:tab w:val="left" w:pos="8505"/>
          <w:tab w:val="left" w:pos="13608"/>
        </w:tabs>
        <w:spacing w:line="276" w:lineRule="auto"/>
        <w:jc w:val="center"/>
        <w:rPr>
          <w:rFonts w:ascii="Cambria" w:hAnsi="Cambria"/>
          <w:b/>
          <w:sz w:val="22"/>
          <w:szCs w:val="22"/>
        </w:rPr>
      </w:pPr>
    </w:p>
    <w:p w14:paraId="2F86E479" w14:textId="5B08EA38" w:rsidR="006600CE" w:rsidRDefault="008F405D">
      <w:pPr>
        <w:tabs>
          <w:tab w:val="left" w:pos="8505"/>
          <w:tab w:val="left" w:pos="13608"/>
        </w:tabs>
        <w:spacing w:line="276" w:lineRule="auto"/>
        <w:jc w:val="center"/>
      </w:pPr>
      <w:r>
        <w:rPr>
          <w:rFonts w:ascii="Cambria" w:hAnsi="Cambria"/>
          <w:b/>
          <w:sz w:val="22"/>
          <w:szCs w:val="22"/>
        </w:rPr>
        <w:t xml:space="preserve">Zestawy  do pobierania składników krwi z aferezy na separatorze komórkowym </w:t>
      </w:r>
      <w:proofErr w:type="spellStart"/>
      <w:r>
        <w:rPr>
          <w:rFonts w:ascii="Cambria" w:hAnsi="Cambria"/>
          <w:b/>
          <w:sz w:val="22"/>
          <w:szCs w:val="22"/>
        </w:rPr>
        <w:t>Amicore</w:t>
      </w:r>
      <w:proofErr w:type="spellEnd"/>
      <w:r>
        <w:rPr>
          <w:rFonts w:ascii="Cambria" w:hAnsi="Cambria"/>
          <w:b/>
          <w:sz w:val="22"/>
          <w:szCs w:val="22"/>
        </w:rPr>
        <w:t xml:space="preserve">– w ilości  </w:t>
      </w:r>
      <w:r w:rsidR="001556E6">
        <w:rPr>
          <w:rFonts w:ascii="Cambria" w:hAnsi="Cambria"/>
          <w:b/>
          <w:sz w:val="22"/>
          <w:szCs w:val="22"/>
        </w:rPr>
        <w:t>15</w:t>
      </w:r>
      <w:r w:rsidR="00A55116">
        <w:rPr>
          <w:rFonts w:ascii="Cambria" w:hAnsi="Cambria"/>
          <w:b/>
          <w:sz w:val="22"/>
          <w:szCs w:val="22"/>
        </w:rPr>
        <w:t xml:space="preserve">2 </w:t>
      </w:r>
      <w:r>
        <w:rPr>
          <w:rFonts w:ascii="Cambria" w:hAnsi="Cambria"/>
          <w:b/>
          <w:sz w:val="22"/>
          <w:szCs w:val="22"/>
        </w:rPr>
        <w:t>szt.</w:t>
      </w:r>
    </w:p>
    <w:p w14:paraId="64F7BA71" w14:textId="77777777" w:rsidR="006600CE" w:rsidRDefault="006600CE">
      <w:pPr>
        <w:tabs>
          <w:tab w:val="left" w:pos="8505"/>
          <w:tab w:val="left" w:pos="13608"/>
        </w:tabs>
        <w:spacing w:line="276" w:lineRule="auto"/>
        <w:jc w:val="center"/>
        <w:rPr>
          <w:rFonts w:ascii="Cambria" w:hAnsi="Cambria"/>
          <w:b/>
          <w:sz w:val="22"/>
          <w:szCs w:val="22"/>
        </w:rPr>
      </w:pPr>
    </w:p>
    <w:p w14:paraId="0EB85BA4" w14:textId="77777777" w:rsidR="006600CE" w:rsidRDefault="008F405D">
      <w:pPr>
        <w:tabs>
          <w:tab w:val="left" w:pos="8505"/>
          <w:tab w:val="left" w:pos="13608"/>
        </w:tabs>
        <w:spacing w:line="360" w:lineRule="auto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Nazwa handlowa oferowanego produktu: </w:t>
      </w:r>
      <w:sdt>
        <w:sdtPr>
          <w:id w:val="1658926258"/>
        </w:sdtPr>
        <w:sdtEndPr/>
        <w:sdtContent>
          <w:r>
            <w:rPr>
              <w:rStyle w:val="Tekstzastpczy"/>
              <w:rFonts w:ascii="Cambria" w:hAnsi="Cambria"/>
              <w:sz w:val="22"/>
              <w:szCs w:val="22"/>
            </w:rPr>
            <w:t>NAZWA HANDLOWA</w:t>
          </w:r>
        </w:sdtContent>
      </w:sdt>
    </w:p>
    <w:p w14:paraId="51A06D35" w14:textId="77777777" w:rsidR="006600CE" w:rsidRDefault="008F405D">
      <w:pPr>
        <w:tabs>
          <w:tab w:val="left" w:pos="8505"/>
          <w:tab w:val="left" w:pos="13608"/>
        </w:tabs>
        <w:spacing w:line="360" w:lineRule="auto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Nr ref.: </w:t>
      </w:r>
      <w:sdt>
        <w:sdtPr>
          <w:id w:val="1727043194"/>
        </w:sdtPr>
        <w:sdtEndPr/>
        <w:sdtContent>
          <w:r>
            <w:rPr>
              <w:rStyle w:val="Tekstzastpczy"/>
              <w:rFonts w:ascii="Cambria" w:hAnsi="Cambria"/>
              <w:sz w:val="22"/>
              <w:szCs w:val="22"/>
            </w:rPr>
            <w:t>NR REFERENCJNY</w:t>
          </w:r>
        </w:sdtContent>
      </w:sdt>
    </w:p>
    <w:p w14:paraId="128A60CD" w14:textId="77777777" w:rsidR="006600CE" w:rsidRDefault="006600CE">
      <w:pPr>
        <w:tabs>
          <w:tab w:val="left" w:pos="8505"/>
          <w:tab w:val="left" w:pos="13608"/>
        </w:tabs>
        <w:spacing w:line="276" w:lineRule="auto"/>
        <w:jc w:val="center"/>
        <w:rPr>
          <w:rFonts w:ascii="Cambria" w:hAnsi="Cambria"/>
          <w:b/>
          <w:sz w:val="22"/>
          <w:szCs w:val="22"/>
        </w:rPr>
      </w:pPr>
    </w:p>
    <w:tbl>
      <w:tblPr>
        <w:tblStyle w:val="Tabela-Siatka"/>
        <w:tblW w:w="9488" w:type="dxa"/>
        <w:tblInd w:w="0" w:type="dxa"/>
        <w:tblLook w:val="04A0" w:firstRow="1" w:lastRow="0" w:firstColumn="1" w:lastColumn="0" w:noHBand="0" w:noVBand="1"/>
      </w:tblPr>
      <w:tblGrid>
        <w:gridCol w:w="561"/>
        <w:gridCol w:w="7230"/>
        <w:gridCol w:w="1697"/>
      </w:tblGrid>
      <w:tr w:rsidR="006600CE" w14:paraId="1CF0AA0F" w14:textId="77777777">
        <w:tc>
          <w:tcPr>
            <w:tcW w:w="561" w:type="dxa"/>
            <w:shd w:val="clear" w:color="auto" w:fill="auto"/>
            <w:vAlign w:val="center"/>
          </w:tcPr>
          <w:p w14:paraId="61B04414" w14:textId="77777777" w:rsidR="006600CE" w:rsidRDefault="008F405D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rFonts w:ascii="Cambria" w:hAnsi="Cambria"/>
                <w:b/>
                <w:bCs/>
                <w:kern w:val="2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kern w:val="2"/>
                <w:sz w:val="22"/>
                <w:szCs w:val="22"/>
              </w:rPr>
              <w:t>Lp.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4230A887" w14:textId="77777777" w:rsidR="006600CE" w:rsidRDefault="008F405D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rFonts w:ascii="Cambria" w:hAnsi="Cambria"/>
                <w:b/>
                <w:bCs/>
                <w:kern w:val="2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kern w:val="2"/>
                <w:sz w:val="22"/>
                <w:szCs w:val="22"/>
              </w:rPr>
              <w:t>Charakterystyka produktu</w:t>
            </w:r>
            <w:r>
              <w:rPr>
                <w:rFonts w:ascii="Cambria" w:hAnsi="Cambria"/>
                <w:b/>
                <w:bCs/>
                <w:kern w:val="2"/>
                <w:sz w:val="22"/>
                <w:szCs w:val="22"/>
              </w:rPr>
              <w:br/>
              <w:t>(minimalne wymagania zamawiającego)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5FBE2725" w14:textId="77777777" w:rsidR="006600CE" w:rsidRDefault="008F405D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rFonts w:ascii="Cambria" w:hAnsi="Cambria"/>
                <w:b/>
                <w:bCs/>
                <w:kern w:val="2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kern w:val="2"/>
                <w:sz w:val="20"/>
                <w:szCs w:val="20"/>
              </w:rPr>
              <w:t>Potwierdzenie spełniania wymagań (zaznaczyć X)</w:t>
            </w:r>
          </w:p>
        </w:tc>
      </w:tr>
      <w:tr w:rsidR="006600CE" w14:paraId="74604F79" w14:textId="77777777">
        <w:trPr>
          <w:trHeight w:val="1134"/>
        </w:trPr>
        <w:tc>
          <w:tcPr>
            <w:tcW w:w="561" w:type="dxa"/>
            <w:shd w:val="clear" w:color="auto" w:fill="auto"/>
            <w:vAlign w:val="center"/>
          </w:tcPr>
          <w:p w14:paraId="57B8BF57" w14:textId="77777777" w:rsidR="006600CE" w:rsidRDefault="008F405D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659147CB" w14:textId="77777777" w:rsidR="006600CE" w:rsidRDefault="008F405D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Zestaw, jednorazowego użytku, jednoigłowy do pobierania składników metodą aferezy   kompatybilny z posiadanym przez zamawiającego separatorem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Amicore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>. Każdy zestaw zapakowany w indywidualnym opakowaniu .Zestawy musza być zapakowane w oporne na uszkodzenia opakowanie zbiorcze.</w:t>
            </w:r>
          </w:p>
          <w:p w14:paraId="117C12C3" w14:textId="77777777" w:rsidR="006600CE" w:rsidRDefault="008F405D">
            <w:pPr>
              <w:rPr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Jedno opakowanie zbiorcze może zawierać zestawy tylko jednej serii.</w:t>
            </w:r>
          </w:p>
        </w:tc>
        <w:tc>
          <w:tcPr>
            <w:tcW w:w="1697" w:type="dxa"/>
            <w:shd w:val="clear" w:color="auto" w:fill="auto"/>
            <w:vAlign w:val="center"/>
          </w:tcPr>
          <w:sdt>
            <w:sdtPr>
              <w:id w:val="15089832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E87869" w14:textId="63787EB2" w:rsidR="006600CE" w:rsidRDefault="00023E31">
                <w:pPr>
                  <w:tabs>
                    <w:tab w:val="left" w:pos="8505"/>
                    <w:tab w:val="left" w:pos="13608"/>
                  </w:tabs>
                  <w:spacing w:line="276" w:lineRule="auto"/>
                  <w:jc w:val="center"/>
                  <w:rPr>
                    <w:rFonts w:asciiTheme="majorHAnsi" w:hAnsiTheme="majorHAnsi"/>
                    <w:kern w:val="2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6600CE" w14:paraId="4B3A4FB1" w14:textId="77777777">
        <w:trPr>
          <w:trHeight w:val="1134"/>
        </w:trPr>
        <w:tc>
          <w:tcPr>
            <w:tcW w:w="561" w:type="dxa"/>
            <w:shd w:val="clear" w:color="auto" w:fill="auto"/>
            <w:vAlign w:val="center"/>
          </w:tcPr>
          <w:p w14:paraId="2DD5D469" w14:textId="77777777" w:rsidR="006600CE" w:rsidRDefault="008F405D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7F4298EE" w14:textId="77777777" w:rsidR="006600CE" w:rsidRDefault="008F405D">
            <w:pPr>
              <w:jc w:val="both"/>
            </w:pPr>
            <w:r>
              <w:t>Zestaw wyposażony w igłę  rozłączna, możliwa do łatwej wymiany bez konieczności stosowania dodatkowych narzędzi.</w:t>
            </w:r>
          </w:p>
          <w:p w14:paraId="38F1EC08" w14:textId="77777777" w:rsidR="006600CE" w:rsidRDefault="008F405D">
            <w:pPr>
              <w:jc w:val="both"/>
            </w:pPr>
            <w:r>
              <w:t xml:space="preserve">Wyposażony w pojemnik </w:t>
            </w:r>
            <w:proofErr w:type="spellStart"/>
            <w:r>
              <w:t>próbkowy</w:t>
            </w:r>
            <w:proofErr w:type="spellEnd"/>
            <w:r>
              <w:t xml:space="preserve"> oraz adapter do pobrania pierwszej porcji krwi przed donacją.</w:t>
            </w:r>
          </w:p>
          <w:p w14:paraId="33F8B544" w14:textId="77777777" w:rsidR="006600CE" w:rsidRDefault="008F405D">
            <w:pPr>
              <w:jc w:val="both"/>
            </w:pPr>
            <w:r>
              <w:t>Jeden zestaw umożliwiający pobranie UKKP zawieszonego w osoczu lub PAS.</w:t>
            </w:r>
          </w:p>
          <w:p w14:paraId="674EBAAE" w14:textId="77777777" w:rsidR="006600CE" w:rsidRDefault="008F405D">
            <w:pPr>
              <w:jc w:val="both"/>
            </w:pPr>
            <w:r>
              <w:t xml:space="preserve">Zestaw wyposażony w porty do jałowego przyłączenia płynów – antykoagulantu, </w:t>
            </w:r>
            <w:proofErr w:type="spellStart"/>
            <w:r>
              <w:t>PAS’u</w:t>
            </w:r>
            <w:proofErr w:type="spellEnd"/>
            <w:r>
              <w:t xml:space="preserve"> i fizjologicznego roztworu soli.</w:t>
            </w:r>
          </w:p>
          <w:p w14:paraId="525CA244" w14:textId="77777777" w:rsidR="006600CE" w:rsidRDefault="008F405D">
            <w:pPr>
              <w:tabs>
                <w:tab w:val="left" w:pos="8505"/>
                <w:tab w:val="left" w:pos="13608"/>
              </w:tabs>
              <w:spacing w:line="276" w:lineRule="auto"/>
            </w:pPr>
            <w:r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1697" w:type="dxa"/>
            <w:shd w:val="clear" w:color="auto" w:fill="auto"/>
            <w:vAlign w:val="center"/>
          </w:tcPr>
          <w:sdt>
            <w:sdtPr>
              <w:id w:val="8183390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C9EA9C" w14:textId="47A13016" w:rsidR="006600CE" w:rsidRDefault="00023E31">
                <w:pPr>
                  <w:tabs>
                    <w:tab w:val="left" w:pos="8505"/>
                    <w:tab w:val="left" w:pos="13608"/>
                  </w:tabs>
                  <w:spacing w:line="276" w:lineRule="auto"/>
                  <w:jc w:val="center"/>
                  <w:rPr>
                    <w:rFonts w:asciiTheme="majorHAnsi" w:hAnsiTheme="majorHAnsi"/>
                    <w:kern w:val="2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6600CE" w14:paraId="33EFC91C" w14:textId="77777777">
        <w:trPr>
          <w:trHeight w:val="1134"/>
        </w:trPr>
        <w:tc>
          <w:tcPr>
            <w:tcW w:w="561" w:type="dxa"/>
            <w:shd w:val="clear" w:color="auto" w:fill="auto"/>
            <w:vAlign w:val="center"/>
          </w:tcPr>
          <w:p w14:paraId="17101E28" w14:textId="77777777" w:rsidR="006600CE" w:rsidRDefault="008F405D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6061AABD" w14:textId="79BD689D" w:rsidR="006600CE" w:rsidRDefault="008F405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Wyposażony w minimum dwa pojemniki płytkowe </w:t>
            </w:r>
            <w:proofErr w:type="spellStart"/>
            <w:r>
              <w:rPr>
                <w:szCs w:val="20"/>
              </w:rPr>
              <w:t>kolekcyjn</w:t>
            </w:r>
            <w:r w:rsidR="0077755B">
              <w:rPr>
                <w:szCs w:val="20"/>
              </w:rPr>
              <w:t>e</w:t>
            </w:r>
            <w:proofErr w:type="spellEnd"/>
            <w:r w:rsidR="0077755B">
              <w:rPr>
                <w:szCs w:val="20"/>
              </w:rPr>
              <w:t xml:space="preserve"> </w:t>
            </w:r>
            <w:r>
              <w:rPr>
                <w:szCs w:val="20"/>
              </w:rPr>
              <w:t>wykonane z tworzywa umożliwiającego przechowywania uzyskiwanych w wyniku separacji preparatów płytkowych przez okres co najmniej 5 dni. Pojemniki zawierają porty zabezpieczone błoną od wewnątrz oraz ochronę z zewnątrz, gwarantujące jałowość oraz zapewniające łatwy dostęp do podłączenia zestawu do przetoczenia. Centralnie na dolnej krawędzi pojemników znajduje się podłużne nacięcie materiału umożliwiające zawieszenie pojemników na haczykach statywów transfuzyjnych</w:t>
            </w:r>
          </w:p>
        </w:tc>
        <w:tc>
          <w:tcPr>
            <w:tcW w:w="1697" w:type="dxa"/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id w:val="16335083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FFCFCD" w14:textId="77777777" w:rsidR="00023E31" w:rsidRDefault="00023E31" w:rsidP="00023E31">
                <w:pPr>
                  <w:tabs>
                    <w:tab w:val="left" w:pos="8505"/>
                    <w:tab w:val="left" w:pos="13608"/>
                  </w:tabs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1DDFF612" w14:textId="77777777" w:rsidR="006600CE" w:rsidRDefault="006600CE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kern w:val="2"/>
                <w:sz w:val="32"/>
                <w:szCs w:val="20"/>
              </w:rPr>
            </w:pPr>
          </w:p>
        </w:tc>
      </w:tr>
      <w:tr w:rsidR="006600CE" w14:paraId="242A270F" w14:textId="77777777">
        <w:trPr>
          <w:trHeight w:val="1134"/>
        </w:trPr>
        <w:tc>
          <w:tcPr>
            <w:tcW w:w="561" w:type="dxa"/>
            <w:shd w:val="clear" w:color="auto" w:fill="auto"/>
            <w:vAlign w:val="center"/>
          </w:tcPr>
          <w:p w14:paraId="11031656" w14:textId="77777777" w:rsidR="006600CE" w:rsidRDefault="008F405D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3E7C8894" w14:textId="77777777" w:rsidR="006600CE" w:rsidRDefault="008F405D">
            <w:pPr>
              <w:tabs>
                <w:tab w:val="left" w:pos="8505"/>
                <w:tab w:val="left" w:pos="13608"/>
              </w:tabs>
              <w:spacing w:line="276" w:lineRule="auto"/>
              <w:rPr>
                <w:rFonts w:ascii="Cambria" w:hAnsi="Cambria"/>
                <w:b/>
                <w:bCs/>
                <w:kern w:val="2"/>
                <w:sz w:val="22"/>
                <w:szCs w:val="22"/>
                <w:u w:val="single"/>
              </w:rPr>
            </w:pPr>
            <w:r>
              <w:rPr>
                <w:rFonts w:ascii="Cambria" w:hAnsi="Cambria"/>
                <w:sz w:val="22"/>
                <w:szCs w:val="20"/>
              </w:rPr>
              <w:t>Zestawy wyposażone w pojemnik do pobierania osocza z tworzywa umożliwiającego szokowe zamrożenie osocza poniżej  -40</w:t>
            </w:r>
            <w:r>
              <w:rPr>
                <w:rFonts w:ascii="Cambria" w:hAnsi="Cambria"/>
                <w:sz w:val="22"/>
                <w:szCs w:val="20"/>
                <w:vertAlign w:val="superscript"/>
              </w:rPr>
              <w:t>0</w:t>
            </w:r>
            <w:r>
              <w:rPr>
                <w:rFonts w:ascii="Cambria" w:hAnsi="Cambria"/>
                <w:sz w:val="22"/>
                <w:szCs w:val="20"/>
              </w:rPr>
              <w:t>C i  przechowywanie poniżej -25</w:t>
            </w:r>
            <w:r>
              <w:rPr>
                <w:rFonts w:ascii="Cambria" w:hAnsi="Cambria"/>
                <w:sz w:val="22"/>
                <w:szCs w:val="20"/>
                <w:vertAlign w:val="superscript"/>
              </w:rPr>
              <w:t>0</w:t>
            </w:r>
            <w:r>
              <w:rPr>
                <w:rFonts w:ascii="Cambria" w:hAnsi="Cambria"/>
                <w:sz w:val="22"/>
                <w:szCs w:val="20"/>
              </w:rPr>
              <w:t xml:space="preserve">C </w:t>
            </w:r>
            <w:r>
              <w:rPr>
                <w:rFonts w:ascii="Cambria" w:hAnsi="Cambria"/>
                <w:sz w:val="22"/>
                <w:szCs w:val="20"/>
                <w:vertAlign w:val="superscript"/>
              </w:rPr>
              <w:t xml:space="preserve"> </w:t>
            </w:r>
            <w:r>
              <w:rPr>
                <w:rFonts w:ascii="Cambria" w:hAnsi="Cambria"/>
                <w:sz w:val="22"/>
                <w:szCs w:val="20"/>
              </w:rPr>
              <w:t>z zachowaniem jałowości i trwałości</w:t>
            </w:r>
            <w:r>
              <w:rPr>
                <w:rFonts w:ascii="Cambria" w:hAnsi="Cambria"/>
                <w:sz w:val="22"/>
                <w:szCs w:val="20"/>
                <w:vertAlign w:val="superscript"/>
              </w:rPr>
              <w:t xml:space="preserve"> </w:t>
            </w:r>
            <w:r>
              <w:rPr>
                <w:rFonts w:ascii="Cambria" w:hAnsi="Cambria"/>
                <w:sz w:val="22"/>
                <w:szCs w:val="20"/>
              </w:rPr>
              <w:t>pojemnika.</w:t>
            </w:r>
          </w:p>
        </w:tc>
        <w:tc>
          <w:tcPr>
            <w:tcW w:w="1697" w:type="dxa"/>
            <w:shd w:val="clear" w:color="auto" w:fill="auto"/>
            <w:vAlign w:val="center"/>
          </w:tcPr>
          <w:sdt>
            <w:sdtPr>
              <w:id w:val="6108024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907D77" w14:textId="6A05FFBF" w:rsidR="006600CE" w:rsidRDefault="00023E31">
                <w:pPr>
                  <w:tabs>
                    <w:tab w:val="left" w:pos="8505"/>
                    <w:tab w:val="left" w:pos="13608"/>
                  </w:tabs>
                  <w:spacing w:line="276" w:lineRule="auto"/>
                  <w:jc w:val="center"/>
                  <w:rPr>
                    <w:rFonts w:asciiTheme="majorHAnsi" w:hAnsiTheme="majorHAnsi"/>
                    <w:kern w:val="2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6600CE" w14:paraId="4249A220" w14:textId="77777777">
        <w:trPr>
          <w:trHeight w:val="1134"/>
        </w:trPr>
        <w:tc>
          <w:tcPr>
            <w:tcW w:w="561" w:type="dxa"/>
            <w:shd w:val="clear" w:color="auto" w:fill="auto"/>
            <w:vAlign w:val="center"/>
          </w:tcPr>
          <w:p w14:paraId="0029225A" w14:textId="77777777" w:rsidR="006600CE" w:rsidRDefault="008F405D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lastRenderedPageBreak/>
              <w:t>5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45177724" w14:textId="77777777" w:rsidR="006600CE" w:rsidRDefault="008F405D">
            <w:pPr>
              <w:jc w:val="both"/>
            </w:pPr>
            <w:r>
              <w:t xml:space="preserve">Etykiety pojemników </w:t>
            </w:r>
            <w:proofErr w:type="spellStart"/>
            <w:r>
              <w:t>kolekcyjnych</w:t>
            </w:r>
            <w:proofErr w:type="spellEnd"/>
            <w:r>
              <w:t xml:space="preserve"> na UKKP i osocze trwale umocowane na pojemnikach, posiadające numery serii i zestawu w postaci literowo-cyfrowej , nazwę producenta, znak CE, datę ważności i  kodów kreskowych odpowiadających standardom ISBT 128. Rozmiary etykiet pozwalają na przyklejenie etykiet zgodnych z wymaganiami ISBT.</w:t>
            </w:r>
          </w:p>
          <w:p w14:paraId="30426C82" w14:textId="77777777" w:rsidR="006600CE" w:rsidRDefault="006600CE">
            <w:pPr>
              <w:tabs>
                <w:tab w:val="left" w:pos="8505"/>
                <w:tab w:val="left" w:pos="13608"/>
              </w:tabs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id w:val="1070933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6DF948" w14:textId="77777777" w:rsidR="00023E31" w:rsidRDefault="00023E31" w:rsidP="00023E31">
                <w:pPr>
                  <w:tabs>
                    <w:tab w:val="left" w:pos="8505"/>
                    <w:tab w:val="left" w:pos="13608"/>
                  </w:tabs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7F498393" w14:textId="77777777" w:rsidR="006600CE" w:rsidRDefault="006600CE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kern w:val="2"/>
                <w:sz w:val="32"/>
                <w:szCs w:val="20"/>
              </w:rPr>
            </w:pPr>
          </w:p>
        </w:tc>
      </w:tr>
      <w:tr w:rsidR="006600CE" w14:paraId="443F52FD" w14:textId="77777777">
        <w:trPr>
          <w:trHeight w:val="1134"/>
        </w:trPr>
        <w:tc>
          <w:tcPr>
            <w:tcW w:w="561" w:type="dxa"/>
            <w:shd w:val="clear" w:color="auto" w:fill="auto"/>
            <w:vAlign w:val="center"/>
          </w:tcPr>
          <w:p w14:paraId="1DDD8C0E" w14:textId="77777777" w:rsidR="006600CE" w:rsidRDefault="008F405D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5752B42D" w14:textId="77777777" w:rsidR="006600CE" w:rsidRDefault="008F405D">
            <w:pPr>
              <w:spacing w:line="276" w:lineRule="auto"/>
              <w:contextualSpacing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Do każdej serii zestawów musi być dołączony certyfikat kontroli jakości zestawów</w:t>
            </w:r>
          </w:p>
        </w:tc>
        <w:tc>
          <w:tcPr>
            <w:tcW w:w="1697" w:type="dxa"/>
            <w:shd w:val="clear" w:color="auto" w:fill="auto"/>
            <w:vAlign w:val="center"/>
          </w:tcPr>
          <w:sdt>
            <w:sdtPr>
              <w:id w:val="20901708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D6F9F1" w14:textId="4D01B2B0" w:rsidR="006600CE" w:rsidRDefault="00023E31">
                <w:pPr>
                  <w:tabs>
                    <w:tab w:val="left" w:pos="8505"/>
                    <w:tab w:val="left" w:pos="13608"/>
                  </w:tabs>
                  <w:spacing w:line="276" w:lineRule="auto"/>
                  <w:jc w:val="center"/>
                  <w:rPr>
                    <w:rFonts w:asciiTheme="majorHAnsi" w:hAnsiTheme="majorHAnsi"/>
                    <w:kern w:val="2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6600CE" w14:paraId="343AD640" w14:textId="77777777">
        <w:trPr>
          <w:trHeight w:val="1134"/>
        </w:trPr>
        <w:tc>
          <w:tcPr>
            <w:tcW w:w="561" w:type="dxa"/>
            <w:shd w:val="clear" w:color="auto" w:fill="auto"/>
            <w:vAlign w:val="center"/>
          </w:tcPr>
          <w:p w14:paraId="4C5F95D7" w14:textId="77777777" w:rsidR="006600CE" w:rsidRDefault="008F405D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0A044275" w14:textId="77777777" w:rsidR="006600CE" w:rsidRDefault="008F405D">
            <w:pPr>
              <w:jc w:val="both"/>
              <w:rPr>
                <w:rFonts w:asciiTheme="minorHAnsi" w:hAnsiTheme="minorHAnsi"/>
              </w:rPr>
            </w:pPr>
            <w:r>
              <w:rPr>
                <w:rFonts w:ascii="Cambria" w:hAnsi="Cambria"/>
                <w:iCs/>
                <w:szCs w:val="20"/>
              </w:rPr>
              <w:t>Zestawy oznakowane znakiem CE zgodnie z obowiązującymi w tym zakresie przepisami zawartymi w ustawie z dnia 07 kwietnia 2022 r. o wyrobach medycznych (Dz. U. z 2022 r. poz.974 ze zmianami)</w:t>
            </w:r>
            <w:r>
              <w:rPr>
                <w:szCs w:val="20"/>
              </w:rPr>
              <w:t xml:space="preserve"> nazwę producenta, numer/nazwę zestawu, kod kreskowy zawierający informację o numerze serii, numerze referencyjnym i dacie ważności.</w:t>
            </w:r>
          </w:p>
        </w:tc>
        <w:tc>
          <w:tcPr>
            <w:tcW w:w="1697" w:type="dxa"/>
            <w:shd w:val="clear" w:color="auto" w:fill="auto"/>
            <w:vAlign w:val="center"/>
          </w:tcPr>
          <w:sdt>
            <w:sdtPr>
              <w:id w:val="9021059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7644D0" w14:textId="52035F6B" w:rsidR="006600CE" w:rsidRDefault="00023E31">
                <w:pPr>
                  <w:tabs>
                    <w:tab w:val="left" w:pos="8505"/>
                    <w:tab w:val="left" w:pos="13608"/>
                  </w:tabs>
                  <w:spacing w:line="276" w:lineRule="auto"/>
                  <w:jc w:val="center"/>
                  <w:rPr>
                    <w:rFonts w:asciiTheme="majorHAnsi" w:hAnsiTheme="majorHAnsi"/>
                    <w:kern w:val="2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6600CE" w14:paraId="652201D9" w14:textId="77777777">
        <w:trPr>
          <w:trHeight w:val="1134"/>
        </w:trPr>
        <w:tc>
          <w:tcPr>
            <w:tcW w:w="561" w:type="dxa"/>
            <w:shd w:val="clear" w:color="auto" w:fill="auto"/>
            <w:vAlign w:val="center"/>
          </w:tcPr>
          <w:p w14:paraId="503A244C" w14:textId="77777777" w:rsidR="006600CE" w:rsidRDefault="008F405D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618F69A6" w14:textId="77777777" w:rsidR="006600CE" w:rsidRDefault="008F405D">
            <w:pPr>
              <w:tabs>
                <w:tab w:val="left" w:pos="8505"/>
                <w:tab w:val="left" w:pos="13608"/>
              </w:tabs>
              <w:spacing w:line="276" w:lineRule="auto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Zestawy wprowadzone do obrotu na rynku polskim zgodnie z dnia 07 kwietnia 2022 r. o wyrobach medycznych (Dz. U. z 2022 r. poz.974 ze zmianami)</w:t>
            </w:r>
          </w:p>
        </w:tc>
        <w:tc>
          <w:tcPr>
            <w:tcW w:w="1697" w:type="dxa"/>
            <w:shd w:val="clear" w:color="auto" w:fill="auto"/>
            <w:vAlign w:val="center"/>
          </w:tcPr>
          <w:sdt>
            <w:sdtPr>
              <w:id w:val="11217411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D4F0AD" w14:textId="0198E1AE" w:rsidR="006600CE" w:rsidRDefault="00023E31">
                <w:pPr>
                  <w:tabs>
                    <w:tab w:val="left" w:pos="8505"/>
                    <w:tab w:val="left" w:pos="13608"/>
                  </w:tabs>
                  <w:spacing w:line="276" w:lineRule="auto"/>
                  <w:jc w:val="center"/>
                  <w:rPr>
                    <w:rFonts w:asciiTheme="majorHAnsi" w:hAnsiTheme="majorHAnsi"/>
                    <w:kern w:val="2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6600CE" w14:paraId="64ECDE70" w14:textId="77777777">
        <w:trPr>
          <w:trHeight w:val="1134"/>
        </w:trPr>
        <w:tc>
          <w:tcPr>
            <w:tcW w:w="561" w:type="dxa"/>
            <w:shd w:val="clear" w:color="auto" w:fill="auto"/>
            <w:vAlign w:val="center"/>
          </w:tcPr>
          <w:p w14:paraId="64ADDC56" w14:textId="77777777" w:rsidR="006600CE" w:rsidRDefault="008F405D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7CEACEC4" w14:textId="77777777" w:rsidR="006600CE" w:rsidRDefault="008F405D">
            <w:pPr>
              <w:tabs>
                <w:tab w:val="left" w:pos="8505"/>
                <w:tab w:val="left" w:pos="13608"/>
              </w:tabs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Termin ważności zestawów  i płynów- co najmniej 12 miesięcy od daty dostawy do Zamawiającego</w:t>
            </w:r>
          </w:p>
        </w:tc>
        <w:tc>
          <w:tcPr>
            <w:tcW w:w="1697" w:type="dxa"/>
            <w:shd w:val="clear" w:color="auto" w:fill="auto"/>
            <w:vAlign w:val="center"/>
          </w:tcPr>
          <w:sdt>
            <w:sdtPr>
              <w:id w:val="18273674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0B3B40" w14:textId="383CA34F" w:rsidR="006600CE" w:rsidRDefault="00023E31">
                <w:pPr>
                  <w:tabs>
                    <w:tab w:val="left" w:pos="8505"/>
                    <w:tab w:val="left" w:pos="13608"/>
                  </w:tabs>
                  <w:spacing w:line="276" w:lineRule="auto"/>
                  <w:jc w:val="center"/>
                  <w:rPr>
                    <w:rFonts w:asciiTheme="majorHAnsi" w:hAnsiTheme="majorHAnsi"/>
                    <w:kern w:val="2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6600CE" w14:paraId="7870E03A" w14:textId="77777777">
        <w:trPr>
          <w:trHeight w:val="1134"/>
        </w:trPr>
        <w:tc>
          <w:tcPr>
            <w:tcW w:w="561" w:type="dxa"/>
            <w:shd w:val="clear" w:color="auto" w:fill="auto"/>
            <w:vAlign w:val="center"/>
          </w:tcPr>
          <w:p w14:paraId="6E1E66DF" w14:textId="77777777" w:rsidR="006600CE" w:rsidRPr="006152D9" w:rsidRDefault="008F405D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rFonts w:ascii="Cambria" w:hAnsi="Cambria"/>
                <w:strike/>
                <w:color w:val="5B9BD5" w:themeColor="accent1"/>
                <w:sz w:val="22"/>
                <w:szCs w:val="22"/>
              </w:rPr>
            </w:pPr>
            <w:r w:rsidRPr="006152D9">
              <w:rPr>
                <w:rFonts w:ascii="Cambria" w:hAnsi="Cambria"/>
                <w:strike/>
                <w:color w:val="5B9BD5" w:themeColor="accent1"/>
                <w:sz w:val="22"/>
                <w:szCs w:val="22"/>
              </w:rPr>
              <w:t>10.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1F5D6057" w14:textId="77777777" w:rsidR="006600CE" w:rsidRPr="006152D9" w:rsidRDefault="008F405D">
            <w:pPr>
              <w:tabs>
                <w:tab w:val="left" w:pos="8505"/>
                <w:tab w:val="left" w:pos="13608"/>
              </w:tabs>
              <w:spacing w:line="276" w:lineRule="auto"/>
              <w:rPr>
                <w:rFonts w:ascii="Cambria" w:hAnsi="Cambria"/>
                <w:strike/>
                <w:color w:val="5B9BD5" w:themeColor="accent1"/>
                <w:sz w:val="22"/>
                <w:szCs w:val="22"/>
              </w:rPr>
            </w:pPr>
            <w:r w:rsidRPr="006152D9">
              <w:rPr>
                <w:rFonts w:ascii="Cambria" w:hAnsi="Cambria"/>
                <w:strike/>
                <w:color w:val="5B9BD5" w:themeColor="accent1"/>
                <w:sz w:val="22"/>
                <w:szCs w:val="22"/>
              </w:rPr>
              <w:t xml:space="preserve">Płyn konserwujący ACD-A o objętości 500ml (worek)  do pobierania składników krwi z aferezy z przyłączem </w:t>
            </w:r>
            <w:proofErr w:type="spellStart"/>
            <w:r w:rsidRPr="006152D9">
              <w:rPr>
                <w:rFonts w:ascii="Cambria" w:hAnsi="Cambria"/>
                <w:strike/>
                <w:color w:val="5B9BD5" w:themeColor="accent1"/>
                <w:sz w:val="22"/>
                <w:szCs w:val="22"/>
              </w:rPr>
              <w:t>Correct</w:t>
            </w:r>
            <w:proofErr w:type="spellEnd"/>
            <w:r w:rsidRPr="006152D9">
              <w:rPr>
                <w:rFonts w:ascii="Cambria" w:hAnsi="Cambria"/>
                <w:strike/>
                <w:color w:val="5B9BD5" w:themeColor="accent1"/>
                <w:sz w:val="22"/>
                <w:szCs w:val="22"/>
              </w:rPr>
              <w:t xml:space="preserve"> Connect. </w:t>
            </w:r>
          </w:p>
        </w:tc>
        <w:tc>
          <w:tcPr>
            <w:tcW w:w="1697" w:type="dxa"/>
            <w:shd w:val="clear" w:color="auto" w:fill="auto"/>
            <w:vAlign w:val="center"/>
          </w:tcPr>
          <w:sdt>
            <w:sdtPr>
              <w:rPr>
                <w:strike/>
                <w:color w:val="5B9BD5" w:themeColor="accent1"/>
                <w:sz w:val="22"/>
                <w:szCs w:val="22"/>
              </w:rPr>
              <w:id w:val="312691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8968C9" w14:textId="77777777" w:rsidR="00023E31" w:rsidRPr="006152D9" w:rsidRDefault="00023E31" w:rsidP="00023E31">
                <w:pPr>
                  <w:tabs>
                    <w:tab w:val="left" w:pos="8505"/>
                    <w:tab w:val="left" w:pos="13608"/>
                  </w:tabs>
                  <w:spacing w:line="276" w:lineRule="auto"/>
                  <w:jc w:val="center"/>
                  <w:rPr>
                    <w:color w:val="5B9BD5" w:themeColor="accent1"/>
                    <w:sz w:val="22"/>
                    <w:szCs w:val="22"/>
                  </w:rPr>
                </w:pPr>
                <w:r w:rsidRPr="006152D9">
                  <w:rPr>
                    <w:rFonts w:ascii="MS Gothic" w:eastAsia="MS Gothic" w:hAnsi="MS Gothic" w:hint="eastAsia"/>
                    <w:strike/>
                    <w:color w:val="5B9BD5" w:themeColor="accent1"/>
                    <w:sz w:val="22"/>
                    <w:szCs w:val="22"/>
                  </w:rPr>
                  <w:t>☐</w:t>
                </w:r>
              </w:p>
            </w:sdtContent>
          </w:sdt>
          <w:p w14:paraId="5C45AFA9" w14:textId="77777777" w:rsidR="006600CE" w:rsidRPr="006152D9" w:rsidRDefault="006600CE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color w:val="5B9BD5" w:themeColor="accent1"/>
                <w:kern w:val="2"/>
                <w:sz w:val="32"/>
                <w:szCs w:val="20"/>
              </w:rPr>
            </w:pPr>
          </w:p>
        </w:tc>
      </w:tr>
    </w:tbl>
    <w:p w14:paraId="1D56F840" w14:textId="77777777" w:rsidR="006600CE" w:rsidRDefault="006600CE">
      <w:pPr>
        <w:tabs>
          <w:tab w:val="left" w:pos="8505"/>
          <w:tab w:val="left" w:pos="13608"/>
        </w:tabs>
        <w:spacing w:line="276" w:lineRule="auto"/>
        <w:jc w:val="center"/>
        <w:rPr>
          <w:b/>
          <w:bCs/>
          <w:kern w:val="2"/>
          <w:sz w:val="28"/>
          <w:szCs w:val="22"/>
          <w:u w:val="single"/>
        </w:rPr>
      </w:pPr>
    </w:p>
    <w:p w14:paraId="2C7E675F" w14:textId="77777777" w:rsidR="006600CE" w:rsidRDefault="008F405D">
      <w:pPr>
        <w:ind w:left="397"/>
        <w:jc w:val="right"/>
        <w:rPr>
          <w:b/>
          <w:bCs/>
        </w:rPr>
      </w:pPr>
      <w:r>
        <w:rPr>
          <w:b/>
          <w:bCs/>
          <w:i/>
          <w:sz w:val="16"/>
        </w:rPr>
        <w:t>OFERTA PODPISANA ELEKTRONICZNIE PRZEZ:</w:t>
      </w:r>
    </w:p>
    <w:p w14:paraId="0850833A" w14:textId="77777777" w:rsidR="006600CE" w:rsidRDefault="006600CE">
      <w:pPr>
        <w:spacing w:line="360" w:lineRule="auto"/>
        <w:ind w:left="397"/>
        <w:jc w:val="both"/>
        <w:rPr>
          <w:b/>
          <w:i/>
          <w:sz w:val="16"/>
        </w:rPr>
      </w:pPr>
    </w:p>
    <w:p w14:paraId="13C70823" w14:textId="77777777" w:rsidR="006600CE" w:rsidRDefault="006152D9">
      <w:pPr>
        <w:spacing w:line="360" w:lineRule="auto"/>
        <w:ind w:left="714"/>
        <w:jc w:val="right"/>
        <w:rPr>
          <w:rFonts w:ascii="Cambria" w:hAnsi="Cambria"/>
          <w:sz w:val="22"/>
          <w:szCs w:val="22"/>
        </w:rPr>
      </w:pPr>
      <w:sdt>
        <w:sdtPr>
          <w:id w:val="1404271582"/>
        </w:sdtPr>
        <w:sdtEndPr/>
        <w:sdtContent>
          <w:r w:rsidR="008F405D">
            <w:rPr>
              <w:rStyle w:val="Tekstzastpczy"/>
              <w:rFonts w:eastAsia="Calibri"/>
              <w:color w:val="FF0000"/>
            </w:rPr>
            <w:t>IMIĘ I NAZWISKO</w:t>
          </w:r>
        </w:sdtContent>
      </w:sdt>
      <w:r w:rsidR="008F405D">
        <w:rPr>
          <w:rFonts w:ascii="Cambria" w:hAnsi="Cambria"/>
          <w:sz w:val="22"/>
          <w:szCs w:val="22"/>
        </w:rPr>
        <w:t xml:space="preserve"> – </w:t>
      </w:r>
      <w:sdt>
        <w:sdtPr>
          <w:id w:val="1685735690"/>
        </w:sdtPr>
        <w:sdtEndPr/>
        <w:sdtContent>
          <w:r w:rsidR="008F405D">
            <w:rPr>
              <w:rStyle w:val="Tekstzastpczy"/>
              <w:rFonts w:eastAsia="Calibri"/>
              <w:color w:val="FF0000"/>
            </w:rPr>
            <w:t>PEŁNIONA FUNKCJA W FIRMIE</w:t>
          </w:r>
        </w:sdtContent>
      </w:sdt>
    </w:p>
    <w:p w14:paraId="558FE5CE" w14:textId="77777777" w:rsidR="006600CE" w:rsidRDefault="006152D9">
      <w:pPr>
        <w:spacing w:line="360" w:lineRule="auto"/>
        <w:ind w:left="714"/>
        <w:jc w:val="right"/>
        <w:rPr>
          <w:rFonts w:ascii="Cambria" w:hAnsi="Cambria"/>
          <w:sz w:val="22"/>
          <w:szCs w:val="22"/>
        </w:rPr>
      </w:pPr>
      <w:sdt>
        <w:sdtPr>
          <w:id w:val="33307245"/>
        </w:sdtPr>
        <w:sdtEndPr/>
        <w:sdtContent>
          <w:r w:rsidR="008F405D">
            <w:rPr>
              <w:rStyle w:val="Tekstzastpczy"/>
              <w:rFonts w:eastAsia="Calibri"/>
              <w:color w:val="FF0000"/>
            </w:rPr>
            <w:t>IMIĘ I NAZWISKO</w:t>
          </w:r>
        </w:sdtContent>
      </w:sdt>
      <w:r w:rsidR="008F405D">
        <w:rPr>
          <w:rFonts w:ascii="Cambria" w:hAnsi="Cambria"/>
          <w:sz w:val="22"/>
          <w:szCs w:val="22"/>
        </w:rPr>
        <w:t xml:space="preserve"> – </w:t>
      </w:r>
      <w:sdt>
        <w:sdtPr>
          <w:id w:val="1401987919"/>
        </w:sdtPr>
        <w:sdtEndPr/>
        <w:sdtContent>
          <w:r w:rsidR="008F405D">
            <w:rPr>
              <w:rStyle w:val="Tekstzastpczy"/>
              <w:rFonts w:eastAsia="Calibri"/>
              <w:color w:val="FF0000"/>
            </w:rPr>
            <w:t>PEŁNIONA FUNKCJA W FIRMIE</w:t>
          </w:r>
          <w:bookmarkStart w:id="0" w:name="_MON_1754897922"/>
          <w:bookmarkEnd w:id="0"/>
        </w:sdtContent>
      </w:sdt>
    </w:p>
    <w:p w14:paraId="0C6FE76E" w14:textId="0A85C522" w:rsidR="006600CE" w:rsidRDefault="006600CE"/>
    <w:sectPr w:rsidR="006600CE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0CE"/>
    <w:rsid w:val="00023E31"/>
    <w:rsid w:val="001556E6"/>
    <w:rsid w:val="004C3FB1"/>
    <w:rsid w:val="006152D9"/>
    <w:rsid w:val="006600CE"/>
    <w:rsid w:val="00673D88"/>
    <w:rsid w:val="0077755B"/>
    <w:rsid w:val="008F405D"/>
    <w:rsid w:val="009A06B6"/>
    <w:rsid w:val="009A08F9"/>
    <w:rsid w:val="00A55116"/>
    <w:rsid w:val="00A939C3"/>
    <w:rsid w:val="00DC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D72DE"/>
  <w15:docId w15:val="{1050C91F-F55C-44BE-B506-6742ACB7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3B2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uiPriority w:val="99"/>
    <w:semiHidden/>
    <w:qFormat/>
    <w:rsid w:val="00A73B29"/>
    <w:rPr>
      <w:rFonts w:ascii="Times New Roman" w:hAnsi="Times New Roman" w:cs="Times New Roman"/>
      <w:color w:val="80808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A35B0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A73B29"/>
    <w:rPr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Suder</dc:creator>
  <dc:description/>
  <cp:lastModifiedBy>Hanna Siuta</cp:lastModifiedBy>
  <cp:revision>3</cp:revision>
  <dcterms:created xsi:type="dcterms:W3CDTF">2024-07-17T06:32:00Z</dcterms:created>
  <dcterms:modified xsi:type="dcterms:W3CDTF">2024-07-17T06:33:00Z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