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5B" w:rsidRDefault="00AC2E5B">
      <w:pPr>
        <w:rPr>
          <w:rFonts w:ascii="Arial" w:hAnsi="Arial"/>
          <w:b/>
          <w:color w:val="808080"/>
          <w:sz w:val="22"/>
          <w:szCs w:val="22"/>
        </w:rPr>
      </w:pPr>
    </w:p>
    <w:p w:rsidR="00172E37" w:rsidRDefault="00172E37" w:rsidP="00172E37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Formularz Cenowy</w:t>
      </w:r>
    </w:p>
    <w:p w:rsidR="00172E37" w:rsidRDefault="00172E37" w:rsidP="00172E37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  <w:r>
        <w:rPr>
          <w:rFonts w:ascii="Garamond" w:hAnsi="Garamond" w:cs="Times New Roman"/>
          <w:b/>
          <w:bCs/>
          <w:sz w:val="28"/>
          <w:szCs w:val="28"/>
        </w:rPr>
        <w:t>PAKIET 2</w:t>
      </w:r>
    </w:p>
    <w:p w:rsidR="00172E37" w:rsidRDefault="00172E37" w:rsidP="00172E37">
      <w:pPr>
        <w:pStyle w:val="Standard"/>
        <w:jc w:val="center"/>
        <w:rPr>
          <w:rFonts w:ascii="Garamond" w:hAnsi="Garamond" w:cs="Times New Roman"/>
          <w:b/>
          <w:bCs/>
          <w:sz w:val="28"/>
          <w:szCs w:val="28"/>
        </w:rPr>
      </w:pPr>
    </w:p>
    <w:tbl>
      <w:tblPr>
        <w:tblW w:w="11055" w:type="dxa"/>
        <w:tblInd w:w="-601" w:type="dxa"/>
        <w:tblLayout w:type="fixed"/>
        <w:tblLook w:val="04A0"/>
      </w:tblPr>
      <w:tblGrid>
        <w:gridCol w:w="850"/>
        <w:gridCol w:w="3118"/>
        <w:gridCol w:w="708"/>
        <w:gridCol w:w="709"/>
        <w:gridCol w:w="851"/>
        <w:gridCol w:w="1417"/>
        <w:gridCol w:w="992"/>
        <w:gridCol w:w="993"/>
        <w:gridCol w:w="1417"/>
      </w:tblGrid>
      <w:tr w:rsidR="00172E37" w:rsidTr="00172E37">
        <w:trPr>
          <w:trHeight w:val="9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L p.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Przedmiot zamówienia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2E37" w:rsidRDefault="00172E37">
            <w:pPr>
              <w:snapToGrid w:val="0"/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/>
              </w:rPr>
              <w:t>J.m.</w:t>
            </w:r>
          </w:p>
          <w:p w:rsidR="00172E37" w:rsidRDefault="00172E37">
            <w:pPr>
              <w:jc w:val="center"/>
              <w:rPr>
                <w:rFonts w:ascii="Garamond" w:eastAsia="Segoe UI" w:hAnsi="Garamond"/>
              </w:rPr>
            </w:pPr>
          </w:p>
          <w:p w:rsidR="00172E37" w:rsidRDefault="00172E3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Ilość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/>
              </w:rPr>
              <w:t>Cena jedn.</w:t>
            </w:r>
          </w:p>
          <w:p w:rsidR="00172E37" w:rsidRDefault="00172E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netto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2E37" w:rsidRDefault="00172E37">
            <w:pPr>
              <w:snapToGrid w:val="0"/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/>
              </w:rPr>
              <w:t>Wartość</w:t>
            </w:r>
          </w:p>
          <w:p w:rsidR="00172E37" w:rsidRDefault="00172E37">
            <w:pPr>
              <w:jc w:val="center"/>
              <w:rPr>
                <w:rFonts w:ascii="Garamond" w:eastAsia="Segoe UI" w:hAnsi="Garamond"/>
              </w:rPr>
            </w:pPr>
            <w:r>
              <w:rPr>
                <w:rFonts w:ascii="Garamond" w:hAnsi="Garamond"/>
              </w:rPr>
              <w:t xml:space="preserve">zamówienia </w:t>
            </w:r>
          </w:p>
          <w:p w:rsidR="00172E37" w:rsidRDefault="00172E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netto</w:t>
            </w:r>
          </w:p>
          <w:p w:rsidR="00172E37" w:rsidRDefault="00172E37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E37" w:rsidRDefault="00172E37">
            <w:pPr>
              <w:snapToGrid w:val="0"/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/>
              </w:rPr>
              <w:t>Stawka</w:t>
            </w:r>
          </w:p>
          <w:p w:rsidR="00172E37" w:rsidRDefault="00172E37">
            <w:pPr>
              <w:jc w:val="center"/>
              <w:rPr>
                <w:rFonts w:ascii="Garamond" w:eastAsia="Segoe UI" w:hAnsi="Garamond"/>
              </w:rPr>
            </w:pPr>
            <w:r>
              <w:rPr>
                <w:rFonts w:ascii="Garamond" w:hAnsi="Garamond"/>
              </w:rPr>
              <w:t xml:space="preserve">VAT </w:t>
            </w:r>
          </w:p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Kwota podatku VAT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eastAsia="Times New Roman" w:hAnsi="Garamond" w:cs="Times New Roman"/>
                <w:sz w:val="20"/>
                <w:szCs w:val="20"/>
              </w:rPr>
            </w:pPr>
            <w:r>
              <w:rPr>
                <w:rFonts w:ascii="Garamond" w:hAnsi="Garamond"/>
              </w:rPr>
              <w:t>Wartość</w:t>
            </w:r>
          </w:p>
          <w:p w:rsidR="00172E37" w:rsidRDefault="00172E37">
            <w:pPr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zamówienia brutto</w:t>
            </w:r>
          </w:p>
        </w:tc>
      </w:tr>
      <w:tr w:rsidR="00172E37" w:rsidTr="00172E3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5 (3x4)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7 (5x6)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8 (5+7)</w:t>
            </w:r>
          </w:p>
        </w:tc>
      </w:tr>
      <w:tr w:rsidR="00172E37" w:rsidTr="00172E37">
        <w:trPr>
          <w:trHeight w:val="368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Zestaw hydroforowy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SZT.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72E37" w:rsidRDefault="00172E37">
            <w:pPr>
              <w:snapToGrid w:val="0"/>
              <w:jc w:val="center"/>
              <w:rPr>
                <w:rFonts w:ascii="Garamond" w:hAnsi="Garamond"/>
              </w:rPr>
            </w:pPr>
          </w:p>
        </w:tc>
      </w:tr>
    </w:tbl>
    <w:p w:rsidR="00172E37" w:rsidRDefault="00172E37" w:rsidP="00172E37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172E37" w:rsidRDefault="00172E37" w:rsidP="00172E37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172E37" w:rsidRDefault="00172E37" w:rsidP="00172E37">
      <w:pPr>
        <w:spacing w:line="252" w:lineRule="auto"/>
        <w:rPr>
          <w:rFonts w:ascii="Garamond" w:hAnsi="Garamond" w:cs="Arial"/>
          <w:b/>
          <w:color w:val="808080"/>
          <w:sz w:val="22"/>
          <w:szCs w:val="22"/>
        </w:rPr>
      </w:pPr>
    </w:p>
    <w:p w:rsidR="00172E37" w:rsidRDefault="00172E37" w:rsidP="00172E37">
      <w:pPr>
        <w:spacing w:line="254" w:lineRule="auto"/>
        <w:rPr>
          <w:rFonts w:ascii="Garamond" w:hAnsi="Garamond" w:cs="Arial"/>
          <w:b/>
          <w:color w:val="808080"/>
          <w:sz w:val="22"/>
          <w:szCs w:val="22"/>
        </w:rPr>
      </w:pPr>
      <w:r>
        <w:rPr>
          <w:rFonts w:ascii="Garamond" w:hAnsi="Garamond" w:cs="Arial"/>
          <w:b/>
          <w:color w:val="808080"/>
          <w:sz w:val="22"/>
          <w:szCs w:val="22"/>
        </w:rPr>
        <w:t>Awarie należy zgłaszać na adres e-mail: …………………………………</w:t>
      </w:r>
    </w:p>
    <w:p w:rsidR="00172E37" w:rsidRDefault="00172E37">
      <w:pPr>
        <w:jc w:val="center"/>
        <w:rPr>
          <w:rFonts w:ascii="Arial" w:hAnsi="Arial"/>
          <w:b/>
          <w:color w:val="808080"/>
          <w:sz w:val="22"/>
          <w:szCs w:val="22"/>
        </w:rPr>
      </w:pPr>
    </w:p>
    <w:p w:rsidR="00172E37" w:rsidRDefault="00172E37">
      <w:pPr>
        <w:jc w:val="center"/>
        <w:rPr>
          <w:rFonts w:ascii="Arial" w:hAnsi="Arial"/>
          <w:b/>
          <w:color w:val="808080"/>
          <w:sz w:val="22"/>
          <w:szCs w:val="22"/>
        </w:rPr>
      </w:pPr>
    </w:p>
    <w:p w:rsidR="00172E37" w:rsidRDefault="00172E37">
      <w:pPr>
        <w:jc w:val="center"/>
        <w:rPr>
          <w:rFonts w:ascii="Arial" w:hAnsi="Arial"/>
          <w:b/>
          <w:color w:val="808080"/>
          <w:sz w:val="22"/>
          <w:szCs w:val="22"/>
        </w:rPr>
      </w:pPr>
    </w:p>
    <w:p w:rsidR="00AC2E5B" w:rsidRDefault="004358EE">
      <w:pPr>
        <w:jc w:val="center"/>
        <w:rPr>
          <w:rFonts w:ascii="Arial" w:hAnsi="Arial"/>
          <w:b/>
          <w:color w:val="808080"/>
          <w:sz w:val="22"/>
          <w:szCs w:val="22"/>
        </w:rPr>
      </w:pPr>
      <w:r>
        <w:rPr>
          <w:rFonts w:ascii="Arial" w:hAnsi="Arial"/>
          <w:b/>
          <w:color w:val="808080"/>
          <w:sz w:val="22"/>
          <w:szCs w:val="22"/>
        </w:rPr>
        <w:t>ZESTAWIENIE PARAMETRÓW TECHNICZNO - UŻYTKOWYCH</w:t>
      </w:r>
    </w:p>
    <w:p w:rsidR="00AC2E5B" w:rsidRDefault="004358EE">
      <w:pPr>
        <w:jc w:val="center"/>
        <w:rPr>
          <w:rFonts w:ascii="Arial" w:hAnsi="Arial"/>
          <w:b/>
          <w:color w:val="808080"/>
          <w:sz w:val="22"/>
          <w:szCs w:val="22"/>
        </w:rPr>
      </w:pPr>
      <w:r>
        <w:rPr>
          <w:rFonts w:ascii="Arial" w:hAnsi="Arial"/>
          <w:b/>
          <w:color w:val="808080"/>
          <w:sz w:val="22"/>
          <w:szCs w:val="22"/>
        </w:rPr>
        <w:t>GRANICZNYCH</w:t>
      </w:r>
    </w:p>
    <w:p w:rsidR="00AC2E5B" w:rsidRDefault="00AC2E5B">
      <w:pPr>
        <w:jc w:val="center"/>
        <w:rPr>
          <w:rFonts w:ascii="Arial" w:hAnsi="Arial"/>
          <w:b/>
          <w:color w:val="808080"/>
          <w:sz w:val="22"/>
          <w:szCs w:val="22"/>
        </w:rPr>
      </w:pPr>
    </w:p>
    <w:p w:rsidR="00AC2E5B" w:rsidRDefault="004358EE">
      <w:pPr>
        <w:ind w:left="2268" w:hanging="2268"/>
      </w:pPr>
      <w:r>
        <w:rPr>
          <w:rFonts w:ascii="Arial" w:hAnsi="Arial"/>
          <w:b/>
          <w:smallCaps/>
          <w:color w:val="808080"/>
        </w:rPr>
        <w:t>Przedmiot przetargu:</w:t>
      </w:r>
      <w:r>
        <w:rPr>
          <w:rFonts w:ascii="Arial" w:hAnsi="Arial"/>
          <w:b/>
          <w:color w:val="808080"/>
        </w:rPr>
        <w:tab/>
      </w:r>
      <w:r>
        <w:rPr>
          <w:rFonts w:ascii="Arial" w:hAnsi="Arial"/>
          <w:b/>
          <w:smallCaps/>
          <w:color w:val="808080"/>
        </w:rPr>
        <w:t xml:space="preserve">Zestaw hydroforowy </w:t>
      </w:r>
      <w:r>
        <w:rPr>
          <w:rFonts w:ascii="Arial" w:hAnsi="Arial"/>
          <w:bCs/>
          <w:smallCaps/>
          <w:color w:val="808080"/>
        </w:rPr>
        <w:t xml:space="preserve"> </w:t>
      </w:r>
      <w:r>
        <w:rPr>
          <w:rFonts w:ascii="Arial" w:hAnsi="Arial"/>
          <w:b/>
          <w:smallCaps/>
          <w:color w:val="808080"/>
        </w:rPr>
        <w:t>– 3 sztuki</w:t>
      </w:r>
    </w:p>
    <w:p w:rsidR="00AC2E5B" w:rsidRDefault="00AC2E5B">
      <w:pPr>
        <w:spacing w:after="160"/>
        <w:jc w:val="both"/>
        <w:rPr>
          <w:rFonts w:ascii="Arial" w:hAnsi="Arial"/>
          <w:b/>
          <w:color w:val="808080"/>
          <w:sz w:val="22"/>
          <w:szCs w:val="22"/>
        </w:rPr>
      </w:pPr>
    </w:p>
    <w:p w:rsidR="00AC2E5B" w:rsidRDefault="004358EE">
      <w:pPr>
        <w:jc w:val="center"/>
      </w:pPr>
      <w:r>
        <w:rPr>
          <w:rFonts w:ascii="Arial" w:hAnsi="Arial"/>
          <w:b/>
          <w:smallCaps/>
          <w:color w:val="808080"/>
          <w:sz w:val="22"/>
          <w:szCs w:val="22"/>
        </w:rPr>
        <w:t>Producent:</w:t>
      </w:r>
      <w:r>
        <w:rPr>
          <w:rFonts w:ascii="Arial" w:hAnsi="Arial"/>
          <w:smallCaps/>
          <w:color w:val="808080"/>
          <w:sz w:val="22"/>
          <w:szCs w:val="22"/>
        </w:rPr>
        <w:t>________________</w:t>
      </w:r>
      <w:r>
        <w:rPr>
          <w:rFonts w:ascii="Arial" w:hAnsi="Arial"/>
          <w:b/>
          <w:smallCaps/>
          <w:color w:val="808080"/>
          <w:sz w:val="22"/>
          <w:szCs w:val="22"/>
        </w:rPr>
        <w:t>Model</w:t>
      </w:r>
      <w:r>
        <w:rPr>
          <w:rFonts w:ascii="Arial" w:hAnsi="Arial"/>
          <w:smallCaps/>
          <w:color w:val="808080"/>
          <w:sz w:val="22"/>
          <w:szCs w:val="22"/>
        </w:rPr>
        <w:t>:____________</w:t>
      </w:r>
      <w:r>
        <w:rPr>
          <w:rFonts w:ascii="Arial" w:hAnsi="Arial"/>
          <w:b/>
          <w:smallCaps/>
          <w:color w:val="808080"/>
          <w:sz w:val="22"/>
          <w:szCs w:val="22"/>
        </w:rPr>
        <w:t>Typ:</w:t>
      </w:r>
      <w:r>
        <w:rPr>
          <w:rFonts w:ascii="Arial" w:hAnsi="Arial"/>
          <w:smallCaps/>
          <w:color w:val="808080"/>
          <w:sz w:val="22"/>
          <w:szCs w:val="22"/>
        </w:rPr>
        <w:t>___________________</w:t>
      </w:r>
    </w:p>
    <w:p w:rsidR="00AC2E5B" w:rsidRDefault="00AC2E5B">
      <w:pPr>
        <w:keepNext/>
        <w:keepLines/>
        <w:spacing w:before="40"/>
        <w:jc w:val="center"/>
        <w:rPr>
          <w:rFonts w:ascii="Arial" w:hAnsi="Arial"/>
          <w:b/>
          <w:iCs/>
          <w:color w:val="808080"/>
        </w:rPr>
      </w:pPr>
    </w:p>
    <w:p w:rsidR="00AC2E5B" w:rsidRDefault="00AC2E5B">
      <w:pPr>
        <w:spacing w:before="19"/>
        <w:rPr>
          <w:rFonts w:ascii="Arial" w:hAnsi="Arial"/>
          <w:sz w:val="22"/>
        </w:rPr>
      </w:pPr>
    </w:p>
    <w:tbl>
      <w:tblPr>
        <w:tblW w:w="10535" w:type="dxa"/>
        <w:tblInd w:w="-719" w:type="dxa"/>
        <w:tblLayout w:type="fixed"/>
        <w:tblCellMar>
          <w:left w:w="5" w:type="dxa"/>
          <w:right w:w="5" w:type="dxa"/>
        </w:tblCellMar>
        <w:tblLook w:val="0000"/>
      </w:tblPr>
      <w:tblGrid>
        <w:gridCol w:w="708"/>
        <w:gridCol w:w="4836"/>
        <w:gridCol w:w="1559"/>
        <w:gridCol w:w="3392"/>
        <w:gridCol w:w="40"/>
      </w:tblGrid>
      <w:tr w:rsidR="00AC2E5B" w:rsidTr="00EE5F6A">
        <w:trPr>
          <w:trHeight w:val="1336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ind w:left="64" w:right="-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Lp.</w:t>
            </w: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ind w:left="64" w:right="-20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Parametry techniczne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spacing w:line="228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Jednostka/ wartość</w:t>
            </w:r>
          </w:p>
          <w:p w:rsidR="00AC2E5B" w:rsidRDefault="004358EE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minimalna wymagana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spacing w:line="228" w:lineRule="auto"/>
              <w:ind w:right="9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Parametr oferowany</w:t>
            </w:r>
          </w:p>
        </w:tc>
      </w:tr>
      <w:tr w:rsidR="00AC2E5B">
        <w:trPr>
          <w:trHeight w:val="397"/>
        </w:trPr>
        <w:tc>
          <w:tcPr>
            <w:tcW w:w="10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</w:tcPr>
          <w:p w:rsidR="00AC2E5B" w:rsidRDefault="004358EE">
            <w:pPr>
              <w:spacing w:before="100"/>
              <w:jc w:val="center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WYMAGANIA OGÓLNE</w:t>
            </w: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 w:rsidP="00EE5F6A">
            <w:pPr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Zestaw hydroforowy – 3 sztuk</w:t>
            </w:r>
            <w:r w:rsidR="00EE5F6A">
              <w:rPr>
                <w:rFonts w:ascii="Arial" w:hAnsi="Arial" w:cs="Arial"/>
                <w:sz w:val="18"/>
                <w:szCs w:val="18"/>
              </w:rPr>
              <w:t xml:space="preserve">i, urządzenia fabrycznie nowe, </w:t>
            </w:r>
            <w:r>
              <w:rPr>
                <w:rFonts w:ascii="Arial" w:hAnsi="Arial" w:cs="Arial"/>
                <w:sz w:val="18"/>
                <w:szCs w:val="18"/>
              </w:rPr>
              <w:t>rok produkcji 2024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ind w:left="57" w:right="5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2675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  <w:p w:rsidR="00AC2E5B" w:rsidRDefault="00AC2E5B">
            <w:pPr>
              <w:tabs>
                <w:tab w:val="left" w:pos="4525"/>
              </w:tabs>
              <w:ind w:left="-213"/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Zestawy przeznaczone do pompowania              i podwyższania ciśnienia wody pitnej, uzdatnionej.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 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tabs>
                <w:tab w:val="left" w:pos="1660"/>
              </w:tabs>
              <w:ind w:left="720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/>
              <w:ind w:left="57" w:right="57"/>
              <w:jc w:val="both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ZESTAW: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tabs>
                <w:tab w:val="left" w:pos="373"/>
              </w:tabs>
              <w:spacing w:after="5"/>
              <w:ind w:left="-53"/>
              <w:jc w:val="center"/>
            </w:pP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</w:pPr>
            <w:r>
              <w:rPr>
                <w:rFonts w:ascii="Arial" w:hAnsi="Arial"/>
                <w:sz w:val="18"/>
                <w:szCs w:val="18"/>
              </w:rPr>
              <w:t xml:space="preserve">Konstrukcja nośna wykonana ze stali nierdzewnej wyposażona w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wibroizolatory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umożliwiające prawidłowe wypoziomowanie zestawu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ind w:left="57" w:right="57"/>
            </w:pPr>
            <w:r>
              <w:rPr>
                <w:rFonts w:ascii="Arial" w:hAnsi="Arial"/>
                <w:sz w:val="18"/>
                <w:szCs w:val="18"/>
              </w:rPr>
              <w:t>Kolektory zestawu wykonane ze stali nierdzewnej w układzie: kolektor napływowy jest niżej a kolektor tłoczny wyżej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spacing w:line="216" w:lineRule="auto"/>
              <w:ind w:left="57" w:right="57"/>
              <w:jc w:val="both"/>
            </w:pPr>
            <w:r>
              <w:rPr>
                <w:rFonts w:ascii="Arial" w:hAnsi="Arial"/>
                <w:sz w:val="18"/>
                <w:szCs w:val="18"/>
              </w:rPr>
              <w:t>Kolektory zakończone znormalizowanymi przyłączami kołnierzowymi i jednostronnie zamknięte za pomocą kołnierzy zaślepiających o średnicy nominalnej DN120-PN10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spacing w:before="40" w:after="40"/>
              <w:ind w:left="57" w:right="57"/>
            </w:pPr>
            <w:r>
              <w:rPr>
                <w:rFonts w:ascii="Arial" w:hAnsi="Arial"/>
                <w:sz w:val="18"/>
                <w:szCs w:val="18"/>
              </w:rPr>
              <w:t xml:space="preserve">Zabezpieczenie przed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suchobiegiem</w:t>
            </w:r>
            <w:proofErr w:type="spellEnd"/>
            <w:r>
              <w:rPr>
                <w:rFonts w:ascii="Arial" w:hAnsi="Arial"/>
                <w:sz w:val="18"/>
                <w:szCs w:val="18"/>
              </w:rPr>
              <w:t xml:space="preserve"> za pomocą sond konduktometrycznych  zabudowanych w korpusach górnych  każdej z pomp zestawu oraz przetwornik ciśnienia zainstalowany na kolektorze napływowym zestawu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</w:pPr>
            <w:r>
              <w:rPr>
                <w:rFonts w:ascii="Arial" w:hAnsi="Arial"/>
                <w:sz w:val="18"/>
                <w:szCs w:val="18"/>
              </w:rPr>
              <w:t xml:space="preserve">Na kolektorze tłocznym zainstalowany zbiornik kompensacyjny o objętości całkowitej 25 </w:t>
            </w:r>
            <w:proofErr w:type="spellStart"/>
            <w:r>
              <w:rPr>
                <w:rFonts w:ascii="Arial" w:hAnsi="Arial"/>
                <w:sz w:val="18"/>
                <w:szCs w:val="18"/>
              </w:rPr>
              <w:t>dm</w:t>
            </w:r>
            <w:proofErr w:type="spellEnd"/>
            <w:r>
              <w:rPr>
                <w:rFonts w:ascii="Arial" w:hAnsi="Arial"/>
                <w:position w:val="5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</w:pPr>
            <w:r>
              <w:rPr>
                <w:rFonts w:ascii="Arial" w:hAnsi="Arial"/>
                <w:sz w:val="18"/>
                <w:szCs w:val="18"/>
              </w:rPr>
              <w:t>Po stronie tłocznej każdej pompy – zawory zwrotne gwintowane grzybkowe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1683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Ze względu na charakter rozbiorów    </w:t>
            </w:r>
          </w:p>
          <w:p w:rsidR="00AC2E5B" w:rsidRDefault="004358EE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zestaw hydroforowy musi mieć trzy punkty  </w:t>
            </w:r>
          </w:p>
          <w:p w:rsidR="00AC2E5B" w:rsidRDefault="004358EE">
            <w:pPr>
              <w:spacing w:line="276" w:lineRule="auto"/>
              <w:rPr>
                <w:rFonts w:ascii="Arial" w:hAnsi="Arial"/>
                <w:sz w:val="18"/>
                <w:szCs w:val="18"/>
              </w:rPr>
            </w:pPr>
            <w:r>
              <w:rPr>
                <w:rFonts w:ascii="Arial" w:hAnsi="Arial"/>
                <w:sz w:val="18"/>
                <w:szCs w:val="18"/>
              </w:rPr>
              <w:t xml:space="preserve"> pracy: </w:t>
            </w:r>
          </w:p>
          <w:p w:rsidR="00AC2E5B" w:rsidRDefault="004358EE">
            <w:pPr>
              <w:spacing w:line="276" w:lineRule="auto"/>
            </w:pPr>
            <w:r>
              <w:rPr>
                <w:rFonts w:ascii="Arial" w:hAnsi="Arial"/>
                <w:sz w:val="18"/>
                <w:szCs w:val="18"/>
              </w:rPr>
              <w:t xml:space="preserve">    pkt. 1  Q</w:t>
            </w:r>
            <w:r>
              <w:rPr>
                <w:rFonts w:ascii="Arial" w:hAnsi="Arial"/>
                <w:position w:val="-1"/>
                <w:sz w:val="18"/>
                <w:szCs w:val="18"/>
              </w:rPr>
              <w:t>1</w:t>
            </w:r>
            <w:r>
              <w:rPr>
                <w:rFonts w:ascii="Arial" w:hAnsi="Arial"/>
                <w:sz w:val="18"/>
                <w:szCs w:val="18"/>
              </w:rPr>
              <w:t xml:space="preserve"> = 40 m</w:t>
            </w:r>
            <w:r>
              <w:rPr>
                <w:rFonts w:ascii="Arial" w:hAnsi="Arial"/>
                <w:position w:val="5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/h  H</w:t>
            </w:r>
            <w:r>
              <w:rPr>
                <w:rFonts w:ascii="Arial" w:hAnsi="Arial"/>
                <w:position w:val="-1"/>
                <w:sz w:val="18"/>
                <w:szCs w:val="18"/>
              </w:rPr>
              <w:t>1</w:t>
            </w:r>
            <w:r>
              <w:rPr>
                <w:rFonts w:ascii="Arial" w:hAnsi="Arial"/>
                <w:sz w:val="18"/>
                <w:szCs w:val="18"/>
              </w:rPr>
              <w:t xml:space="preserve"> = 84,0 m H</w:t>
            </w:r>
            <w:r>
              <w:rPr>
                <w:rFonts w:ascii="Arial" w:hAnsi="Arial"/>
                <w:position w:val="-1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>O</w:t>
            </w:r>
          </w:p>
          <w:p w:rsidR="00AC2E5B" w:rsidRDefault="004358EE">
            <w:pPr>
              <w:spacing w:line="276" w:lineRule="auto"/>
            </w:pPr>
            <w:r>
              <w:rPr>
                <w:rFonts w:ascii="Arial" w:hAnsi="Arial"/>
                <w:sz w:val="18"/>
                <w:szCs w:val="18"/>
              </w:rPr>
              <w:t xml:space="preserve">    pkt. 2  Q</w:t>
            </w:r>
            <w:r>
              <w:rPr>
                <w:rFonts w:ascii="Arial" w:hAnsi="Arial"/>
                <w:position w:val="-1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 xml:space="preserve"> = 50 m</w:t>
            </w:r>
            <w:r>
              <w:rPr>
                <w:rFonts w:ascii="Arial" w:hAnsi="Arial"/>
                <w:position w:val="5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/h  H</w:t>
            </w:r>
            <w:r>
              <w:rPr>
                <w:rFonts w:ascii="Arial" w:hAnsi="Arial"/>
                <w:position w:val="-1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 xml:space="preserve"> = 75,0 m H</w:t>
            </w:r>
            <w:r>
              <w:rPr>
                <w:rFonts w:ascii="Arial" w:hAnsi="Arial"/>
                <w:position w:val="-1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>O</w:t>
            </w:r>
          </w:p>
          <w:p w:rsidR="00AC2E5B" w:rsidRPr="00EE5F6A" w:rsidRDefault="004358EE" w:rsidP="00EE5F6A">
            <w:pPr>
              <w:spacing w:line="276" w:lineRule="auto"/>
            </w:pPr>
            <w:r>
              <w:rPr>
                <w:rFonts w:ascii="Arial" w:hAnsi="Arial"/>
                <w:sz w:val="18"/>
                <w:szCs w:val="18"/>
              </w:rPr>
              <w:t xml:space="preserve">    pkt. 3  Q</w:t>
            </w:r>
            <w:r>
              <w:rPr>
                <w:rFonts w:ascii="Arial" w:hAnsi="Arial"/>
                <w:position w:val="-1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 xml:space="preserve"> = 60 m</w:t>
            </w:r>
            <w:r>
              <w:rPr>
                <w:rFonts w:ascii="Arial" w:hAnsi="Arial"/>
                <w:position w:val="5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>/h  H</w:t>
            </w:r>
            <w:r>
              <w:rPr>
                <w:rFonts w:ascii="Arial" w:hAnsi="Arial"/>
                <w:position w:val="-1"/>
                <w:sz w:val="18"/>
                <w:szCs w:val="18"/>
              </w:rPr>
              <w:t>3</w:t>
            </w:r>
            <w:r>
              <w:rPr>
                <w:rFonts w:ascii="Arial" w:hAnsi="Arial"/>
                <w:sz w:val="18"/>
                <w:szCs w:val="18"/>
              </w:rPr>
              <w:t xml:space="preserve"> = 63,0 m H</w:t>
            </w:r>
            <w:r>
              <w:rPr>
                <w:rFonts w:ascii="Arial" w:hAnsi="Arial"/>
                <w:position w:val="-1"/>
                <w:sz w:val="18"/>
                <w:szCs w:val="18"/>
              </w:rPr>
              <w:t>2</w:t>
            </w:r>
            <w:r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tabs>
                <w:tab w:val="left" w:pos="1660"/>
              </w:tabs>
              <w:ind w:left="720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ind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POMPA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/>
                <w:color w:val="auto"/>
                <w:sz w:val="18"/>
                <w:szCs w:val="18"/>
              </w:rPr>
              <w:t>Układ łożyskowy rozwiązany w taki sposób, aby zagwarantował możliwość zastosowania i zabudowy standardowego, znormalizowanego silnika kołnierzowego.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color w:val="auto"/>
                <w:sz w:val="18"/>
                <w:szCs w:val="18"/>
              </w:rPr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jc w:val="both"/>
            </w:pPr>
            <w:r>
              <w:rPr>
                <w:rFonts w:ascii="Arial" w:hAnsi="Arial"/>
                <w:sz w:val="18"/>
                <w:szCs w:val="18"/>
              </w:rPr>
              <w:t>Wirniki pomp i kierownice wykonane ze stali nierdzewnej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AC2E5B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AC2E5B" w:rsidRDefault="004358EE">
            <w:pPr>
              <w:spacing w:before="10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STEROWANIE</w:t>
            </w: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Sterowanie indywidualnymi falownikami w szafie sterowniczej instalowanej na ścianie obiektu.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Sterowniki swobodnie programowalne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Szafa sterownicza wyposażona w dotykowy panel operacyjny min. 7”, wyposażona w port RS485 umożliwiające odczyt danych przez komputer klasy PC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oraz przesył danych za pomocą modemu telefonicznego,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</w:pPr>
            <w:r>
              <w:rPr>
                <w:rFonts w:ascii="Arial" w:hAnsi="Arial" w:cs="Arial"/>
                <w:sz w:val="18"/>
                <w:szCs w:val="18"/>
              </w:rPr>
              <w:t>Jednostką zarządzaj</w:t>
            </w:r>
            <w:r>
              <w:rPr>
                <w:rFonts w:ascii="Arial" w:eastAsia="Cambria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>cą ma być mikroprocesorowym regulator, który będzie realizował następujące funkcje: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utrzymywanie ciśnienia na określonym poziomie niezależnie od aktualnego rozbioru,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wyłącza pompy w przypadku przekroczenia nastawionego ciśnienia dopuszczalnego,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blokuje uruchomienie pompy w której wykryto stan awarii,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automatycznie przełącza pompy w przypadku awarii pompy w trakcie pracy,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zabezpieczenie przed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suchobiegiem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każda z pomp uruchamiana jest za pośrednictwem indywidualnego przemiennika częstotliwości, w związku z czym zmiany ciśnienia w instalacji następują łagodnie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bezuderzeniowo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co ma wpływ na wydłużenie żywotności instalacji (brak udarów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hydraulicznych) i pomp (brak udarów mechanicznych),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bilansowanie czasu pracy poszczególnych agregatów pompowych,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- szafa sterownicza wyposażona jest w gniazdo w standardzie RS-485,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Zespół pompowy ma być zabezpieczony przed: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zanikiem lub obniżeniem napięcia zasilania (-15%) i asymetrią,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zwarciem doziemnym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- przeciążeniem silnika,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ustąpieniu zjawiska odpadu lub zaniku faz zestaw w trybie automatycznym powróci do normalnego stanu pracy.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Zabezpieczenia zestawu hydroforowego spełniają wymagania obowiązujących przepisów – w tym zakresie – producenta jak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Polskich Norm.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 zainstalowaniu zestawu zostanie przekazany komplet schematów elektrycznych.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98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spacing w:before="10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SZAFA STEROWNICZA</w:t>
            </w: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5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Szafa sterownicza o stopniu ochrony min. IP 54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5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Szafa wyposażona jest w wyłącznik główny umieszczony w ścianie czołowej.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5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 pomocą wyświetlacza możliwe powinno być obserwowanie ciśnienia po stronie tłocznej oraz kontrola </w:t>
            </w:r>
            <w:r>
              <w:rPr>
                <w:rFonts w:ascii="Arial" w:hAnsi="Arial" w:cs="Arial"/>
                <w:sz w:val="18"/>
                <w:szCs w:val="18"/>
              </w:rPr>
              <w:lastRenderedPageBreak/>
              <w:t>ciśnień zadanych.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5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Stany pracy i awarii oraz informacja o trybie pracy (ręczny / automatyczny) realizowana powinna być przez kontrolki</w:t>
            </w:r>
          </w:p>
          <w:p w:rsidR="00AC2E5B" w:rsidRDefault="004358EE">
            <w:pPr>
              <w:tabs>
                <w:tab w:val="left" w:pos="483"/>
              </w:tabs>
              <w:spacing w:before="40" w:after="5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umieszczone na drzwiach szafy i płyty głównej regulatora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</w:pPr>
            <w:r>
              <w:rPr>
                <w:rFonts w:ascii="Arial" w:hAnsi="Arial" w:cs="Arial"/>
                <w:color w:val="auto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5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Moc i klasa sprawności silnika 5,50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kW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- IE3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5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Regulacja zestawu w zakresie 32,0 ÷ 50,0 Hz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5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Zestawy mają być połączone w systemie równoległym.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5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Zestawy mają w razie konieczności pracować w kaskadzie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AC2E5B" w:rsidRDefault="00AC2E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pStyle w:val="Heading3"/>
              <w:tabs>
                <w:tab w:val="left" w:pos="0"/>
              </w:tabs>
              <w:spacing w:before="0" w:after="0" w:line="276" w:lineRule="auto"/>
              <w:ind w:left="0" w:right="0"/>
            </w:pPr>
            <w:r>
              <w:rPr>
                <w:rFonts w:ascii="Arial" w:hAnsi="Arial"/>
                <w:b w:val="0"/>
                <w:sz w:val="18"/>
                <w:szCs w:val="18"/>
              </w:rPr>
              <w:t>Producent ma posiadać Zintegrowany System Zarządzania obejmujący System Jakością, System Zarządzania Środ</w:t>
            </w:r>
            <w:r>
              <w:rPr>
                <w:rFonts w:ascii="Arial" w:hAnsi="Arial"/>
                <w:b w:val="0"/>
                <w:sz w:val="18"/>
                <w:szCs w:val="18"/>
              </w:rPr>
              <w:t>o</w:t>
            </w:r>
            <w:r>
              <w:rPr>
                <w:rFonts w:ascii="Arial" w:hAnsi="Arial"/>
                <w:b w:val="0"/>
                <w:sz w:val="18"/>
                <w:szCs w:val="18"/>
              </w:rPr>
              <w:t>wiskiem oraz System Zarządzania Bezpieczeństwem i H</w:t>
            </w:r>
            <w:r>
              <w:rPr>
                <w:rFonts w:ascii="Arial" w:hAnsi="Arial"/>
                <w:b w:val="0"/>
                <w:sz w:val="18"/>
                <w:szCs w:val="18"/>
              </w:rPr>
              <w:t>i</w:t>
            </w:r>
            <w:r>
              <w:rPr>
                <w:rFonts w:ascii="Arial" w:hAnsi="Arial"/>
                <w:b w:val="0"/>
                <w:sz w:val="18"/>
                <w:szCs w:val="18"/>
              </w:rPr>
              <w:t>giena Pracy zgodnym z ISO 9001:2015, ISO 14001:2015 oraz PN-N-18001:2004 lub równoważne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spacing w:line="276" w:lineRule="auto"/>
              <w:ind w:left="113" w:hanging="113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 xml:space="preserve">Wraz z zestawem dostarczone będą </w:t>
            </w:r>
          </w:p>
          <w:p w:rsidR="00AC2E5B" w:rsidRDefault="004358EE">
            <w:pPr>
              <w:spacing w:line="276" w:lineRule="auto"/>
              <w:ind w:left="113" w:hanging="113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 xml:space="preserve">protokoły badań odbiorowych pomp w </w:t>
            </w:r>
          </w:p>
          <w:p w:rsidR="00AC2E5B" w:rsidRDefault="004358EE">
            <w:pPr>
              <w:spacing w:line="276" w:lineRule="auto"/>
              <w:ind w:left="113" w:hanging="113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 xml:space="preserve">postaci wykresów zawierających </w:t>
            </w:r>
          </w:p>
          <w:p w:rsidR="00AC2E5B" w:rsidRDefault="004358EE">
            <w:pPr>
              <w:spacing w:line="276" w:lineRule="auto"/>
              <w:ind w:left="113" w:hanging="113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 xml:space="preserve">charakterystyki: H = f(Q), P = f(Q), </w:t>
            </w:r>
          </w:p>
          <w:p w:rsidR="00AC2E5B" w:rsidRDefault="004358EE">
            <w:pPr>
              <w:spacing w:line="276" w:lineRule="auto"/>
              <w:ind w:left="113" w:hanging="113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 xml:space="preserve">potwierdzających zgodność parametrów </w:t>
            </w:r>
          </w:p>
          <w:p w:rsidR="00AC2E5B" w:rsidRDefault="004358EE">
            <w:pPr>
              <w:spacing w:line="276" w:lineRule="auto"/>
              <w:ind w:left="113" w:hanging="113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pomp z deklarowanymi parametrami pracy.</w:t>
            </w:r>
          </w:p>
          <w:p w:rsidR="00AC2E5B" w:rsidRDefault="004358EE">
            <w:pPr>
              <w:spacing w:line="276" w:lineRule="auto"/>
              <w:rPr>
                <w:rFonts w:ascii="Arial" w:hAnsi="Arial"/>
                <w:color w:val="auto"/>
                <w:sz w:val="18"/>
                <w:szCs w:val="18"/>
              </w:rPr>
            </w:pPr>
            <w:r>
              <w:rPr>
                <w:rFonts w:ascii="Arial" w:hAnsi="Arial"/>
                <w:color w:val="auto"/>
                <w:sz w:val="18"/>
                <w:szCs w:val="18"/>
              </w:rPr>
              <w:t>Protokoły muszą pochodzić ze stacji prób producenta zestawu.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AC2E5B" w:rsidRDefault="00AC2E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pStyle w:val="Heading3"/>
              <w:tabs>
                <w:tab w:val="left" w:pos="0"/>
              </w:tabs>
              <w:spacing w:before="0" w:after="0" w:line="276" w:lineRule="auto"/>
              <w:ind w:left="0" w:right="0"/>
              <w:rPr>
                <w:rFonts w:ascii="Arial" w:hAnsi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bCs w:val="0"/>
                <w:sz w:val="18"/>
                <w:szCs w:val="18"/>
              </w:rPr>
              <w:t>Zestaw ma być przetestowany na zakładowej stacji prób i wraz z zestawem musi być                  dostarczony raport z próby zawierający                   charakterystykę przepływową, będący                       podstawą odbioru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AC2E5B" w:rsidRDefault="00AC2E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color w:val="auto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pStyle w:val="Heading3"/>
              <w:tabs>
                <w:tab w:val="left" w:pos="0"/>
              </w:tabs>
              <w:spacing w:before="0" w:after="0" w:line="276" w:lineRule="auto"/>
              <w:ind w:left="0" w:right="0"/>
              <w:rPr>
                <w:rFonts w:ascii="Arial" w:hAnsi="Arial"/>
                <w:b w:val="0"/>
                <w:bCs w:val="0"/>
                <w:sz w:val="18"/>
                <w:szCs w:val="18"/>
              </w:rPr>
            </w:pPr>
            <w:r>
              <w:rPr>
                <w:rFonts w:ascii="Arial" w:hAnsi="Arial"/>
                <w:b w:val="0"/>
                <w:bCs w:val="0"/>
                <w:sz w:val="18"/>
                <w:szCs w:val="18"/>
              </w:rPr>
              <w:t>Zestaw oraz zastosowane pompy muszą posiadać atesty higieniczne wydane przez PZH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  <w:p w:rsidR="00AC2E5B" w:rsidRDefault="00AC2E5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>
        <w:trPr>
          <w:trHeight w:val="397"/>
        </w:trPr>
        <w:tc>
          <w:tcPr>
            <w:tcW w:w="10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AC2E5B" w:rsidRDefault="004358EE">
            <w:pPr>
              <w:snapToGrid w:val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WYMAGANIA DODATKOWE</w:t>
            </w: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AC2E5B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4358EE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Dostawa, montaż i uruchomienie urządzenia w miejscu wskazanym przez Zamawiającego (w tym montaż hydrauliczny i zainstalowanie szafy sterowniczej)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AC2E5B" w:rsidRDefault="004358EE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AC2E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AC2E5B" w:rsidRDefault="00AC2E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AC2E5B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4358EE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Instrukcja obsługi w języku polskim,                        w wersji papierowej i elektronicznej - dostarczane wraz z urządzeniem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AC2E5B" w:rsidRDefault="004358EE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AC2E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AC2E5B" w:rsidRDefault="00AC2E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AC2E5B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4358EE">
            <w:pPr>
              <w:ind w:left="57" w:right="5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Certyfikaty, dokumenty i dopuszczenia zgodne z obowiązującym prawem potwierdzające fakt dopuszczenia </w:t>
            </w:r>
            <w:r>
              <w:rPr>
                <w:rFonts w:ascii="Arial" w:hAnsi="Arial" w:cs="Arial"/>
                <w:color w:val="auto"/>
                <w:sz w:val="18"/>
                <w:szCs w:val="18"/>
              </w:rPr>
              <w:t xml:space="preserve">urządzenia </w:t>
            </w:r>
            <w:r>
              <w:rPr>
                <w:rFonts w:ascii="Arial" w:hAnsi="Arial" w:cs="Arial"/>
                <w:sz w:val="18"/>
                <w:szCs w:val="18"/>
              </w:rPr>
              <w:t>do obrotu i użytkowania na terenie UE – dostarczane wraz z urządzeniem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AC2E5B" w:rsidRDefault="004358EE">
            <w:pPr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AC2E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AC2E5B" w:rsidRDefault="00AC2E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AC2E5B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4358EE">
            <w:pPr>
              <w:tabs>
                <w:tab w:val="left" w:pos="185"/>
                <w:tab w:val="left" w:pos="680"/>
              </w:tabs>
              <w:autoSpaceDE w:val="0"/>
              <w:ind w:left="57" w:right="57" w:firstLine="17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Szkolenie personelu w zakresie eksploatacji i obsługi oferowanego urządzenia, </w:t>
            </w:r>
            <w:r>
              <w:rPr>
                <w:rFonts w:ascii="Arial" w:eastAsia="Calibri" w:hAnsi="Arial" w:cs="Arial"/>
                <w:sz w:val="18"/>
                <w:szCs w:val="18"/>
              </w:rPr>
              <w:t>w siedzibie Zamawiającego, w pełnym zakresie, niezbędnym do prawidłowego i bezpiecznego korzystania z wyrobu medycznego i jego bieżącej konserwacji, potwierdzone protokołem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AC2E5B" w:rsidRDefault="004358EE">
            <w:pPr>
              <w:tabs>
                <w:tab w:val="left" w:pos="185"/>
                <w:tab w:val="left" w:pos="680"/>
              </w:tabs>
              <w:autoSpaceDE w:val="0"/>
              <w:ind w:left="57" w:right="57" w:firstLine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Tak</w:t>
            </w:r>
          </w:p>
        </w:tc>
        <w:tc>
          <w:tcPr>
            <w:tcW w:w="3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:rsidR="00AC2E5B" w:rsidRDefault="00AC2E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AC2E5B" w:rsidRDefault="00AC2E5B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>
        <w:trPr>
          <w:trHeight w:val="353"/>
        </w:trPr>
        <w:tc>
          <w:tcPr>
            <w:tcW w:w="105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10" w:type="dxa"/>
              <w:right w:w="10" w:type="dxa"/>
            </w:tcMar>
            <w:vAlign w:val="center"/>
          </w:tcPr>
          <w:p w:rsidR="00AC2E5B" w:rsidRDefault="004358EE">
            <w:pPr>
              <w:tabs>
                <w:tab w:val="left" w:pos="5260"/>
              </w:tabs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  <w:t>WARUNKI GWARANCJI</w:t>
            </w: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gwarancji: minimum 24 miesięcy od spisania przez strony protokołu zdawczo-odbiorczego sporządzonego przez Zamawiającego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gwarancji, Wykonawca zapewni przeglądy techniczne urządzenia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wg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. zaleceń producenta w siedzibie Zamawiającego </w:t>
            </w:r>
            <w:r>
              <w:rPr>
                <w:rFonts w:ascii="Arial" w:eastAsia="Calibri" w:hAnsi="Arial" w:cs="Arial"/>
                <w:sz w:val="18"/>
                <w:szCs w:val="18"/>
              </w:rPr>
              <w:t>(ostatni na koniec okresu gwarancyjnego). Wykonawca jest zobowiązany do zapewnienia w ramach gwarancji materiałów (fabrycznie nowych, oryginalnych) niezbędnych do przeprowadzenia przeglądów gwarancyjnych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gwarancji, organizacja spedycji oraz koszt transportu urządzenia do i z punktu serwisowego oraz koszty dojazdu serwisanta do siedziby Zamawiającego, w celu wykonania przeglądu technicznego lub prac naprawczych urządzenia/usunięcia usterki, pokrywa Wykonawca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373"/>
              </w:tabs>
              <w:spacing w:after="5"/>
              <w:ind w:left="-53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ramach gwarancji, Wykonawca zobowiązuje się do wykonywania napraw wszelkich awarii urządzenia, w celu zapewnienia bezawaryjnego jego funkcjonowania ponosząc wszelkie koszty z tym związane (m.in. koszty: części fabrycznie nowych oryginalnych, wymiany części zużywalnych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niezużywalnych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konserwacji)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 okresie gwarancji Wykonawca zobowiązany jest do prowadzenia dokumentacji z wykonanych przeglądów w paszporcie technicznym urządzenia. Wykonawca zobowiązany jest również do prowadzenia dokumentacji z interwencji serwisowych w paszporcie technicznym urządzenia oraz na karcie pracy / raporcie serwisowym, potwierdzone przez jednostkę, dla której została wykonana usługa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185"/>
                <w:tab w:val="left" w:pos="680"/>
              </w:tabs>
              <w:autoSpaceDE w:val="0"/>
              <w:ind w:right="5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Czas naprawy/usunięcia usterki urządzenia:</w:t>
            </w:r>
          </w:p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max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 5 dni roboczych (pn-pt), z wyłączeniem dni ustawowo wolnych od pracy, od dnia zgłoszenia awarii.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5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Brak możliwości przywrócenia sprawności technicznej urządzenia oznacza jego wymianę na urządzenie fabrycznie nowe, wolne od wad o takich samych lub lepszych parametrach technicznych. Wszelkie koszty związane z wymianą pokrywa Wykonawca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Okres zagwarantowania dostępności części zamiennych oraz materiałów zużywalnych wynosi min. 8 lat od daty podpisania protokołu odbioru technicznego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C2E5B" w:rsidTr="00EE5F6A">
        <w:trPr>
          <w:trHeight w:val="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numPr>
                <w:ilvl w:val="0"/>
                <w:numId w:val="2"/>
              </w:numPr>
              <w:tabs>
                <w:tab w:val="left" w:pos="-1940"/>
              </w:tabs>
              <w:jc w:val="center"/>
              <w:rPr>
                <w:rFonts w:ascii="Arial" w:eastAsia="Arial Unicode MS" w:hAnsi="Arial" w:cs="Arial"/>
                <w:sz w:val="18"/>
                <w:szCs w:val="18"/>
              </w:rPr>
            </w:pPr>
          </w:p>
        </w:tc>
        <w:tc>
          <w:tcPr>
            <w:tcW w:w="4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tabs>
                <w:tab w:val="left" w:pos="483"/>
              </w:tabs>
              <w:spacing w:before="40" w:after="40"/>
              <w:ind w:left="57" w:right="57"/>
            </w:pPr>
            <w:r>
              <w:rPr>
                <w:rFonts w:ascii="Arial" w:hAnsi="Arial" w:cs="Arial"/>
                <w:sz w:val="18"/>
                <w:szCs w:val="18"/>
              </w:rPr>
              <w:t xml:space="preserve">Autoryzowany przez producenta urządzenia serwis gwarancyjny i pogwarancyjny z dostępem do oryginalnych części zamiennych od producenta </w:t>
            </w:r>
            <w:r>
              <w:rPr>
                <w:rFonts w:ascii="Arial" w:hAnsi="Arial"/>
                <w:sz w:val="18"/>
                <w:szCs w:val="18"/>
              </w:rPr>
              <w:t>w odległości nie większej niż 20 km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4358E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TAK/PODAĆ</w:t>
            </w:r>
          </w:p>
        </w:tc>
        <w:tc>
          <w:tcPr>
            <w:tcW w:w="34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C2E5B" w:rsidRDefault="00AC2E5B">
            <w:pPr>
              <w:spacing w:before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C2E5B" w:rsidRDefault="00AC2E5B">
      <w:pPr>
        <w:rPr>
          <w:rFonts w:ascii="Arial" w:hAnsi="Arial" w:cs="Arial"/>
          <w:sz w:val="18"/>
          <w:szCs w:val="18"/>
        </w:rPr>
      </w:pPr>
    </w:p>
    <w:p w:rsidR="00AC2E5B" w:rsidRDefault="00AC2E5B">
      <w:pPr>
        <w:rPr>
          <w:rFonts w:ascii="Arial" w:hAnsi="Arial" w:cs="Arial"/>
          <w:sz w:val="18"/>
          <w:szCs w:val="18"/>
        </w:rPr>
      </w:pPr>
    </w:p>
    <w:p w:rsidR="00EE5F6A" w:rsidRDefault="00EE5F6A">
      <w:pPr>
        <w:rPr>
          <w:rFonts w:ascii="Arial" w:hAnsi="Arial" w:cs="Arial"/>
          <w:sz w:val="18"/>
          <w:szCs w:val="18"/>
        </w:rPr>
      </w:pPr>
    </w:p>
    <w:p w:rsidR="00EE5F6A" w:rsidRDefault="00EE5F6A">
      <w:pPr>
        <w:rPr>
          <w:rFonts w:ascii="Arial" w:hAnsi="Arial" w:cs="Arial"/>
          <w:sz w:val="18"/>
          <w:szCs w:val="18"/>
        </w:rPr>
      </w:pPr>
    </w:p>
    <w:p w:rsidR="00EE5F6A" w:rsidRDefault="00EE5F6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</w:t>
      </w:r>
    </w:p>
    <w:p w:rsidR="00EE5F6A" w:rsidRDefault="00EE5F6A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Podpis kwalifikowany/zaufany/osobisty</w:t>
      </w:r>
    </w:p>
    <w:sectPr w:rsidR="00EE5F6A" w:rsidSect="00AC2E5B">
      <w:headerReference w:type="default" r:id="rId7"/>
      <w:pgSz w:w="11906" w:h="16838"/>
      <w:pgMar w:top="1134" w:right="1134" w:bottom="1134" w:left="1134" w:header="0" w:footer="0" w:gutter="0"/>
      <w:cols w:space="708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58EE" w:rsidRDefault="004358EE" w:rsidP="004358EE">
      <w:r>
        <w:separator/>
      </w:r>
    </w:p>
  </w:endnote>
  <w:endnote w:type="continuationSeparator" w:id="0">
    <w:p w:rsidR="004358EE" w:rsidRDefault="004358EE" w:rsidP="004358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58EE" w:rsidRDefault="004358EE" w:rsidP="004358EE">
      <w:r>
        <w:separator/>
      </w:r>
    </w:p>
  </w:footnote>
  <w:footnote w:type="continuationSeparator" w:id="0">
    <w:p w:rsidR="004358EE" w:rsidRDefault="004358EE" w:rsidP="004358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58EE" w:rsidRDefault="004358EE" w:rsidP="004358EE">
    <w:pPr>
      <w:ind w:right="-1"/>
      <w:jc w:val="center"/>
      <w:rPr>
        <w:rFonts w:ascii="Arial" w:hAnsi="Arial"/>
        <w:b/>
        <w:color w:val="808080"/>
        <w:sz w:val="22"/>
        <w:szCs w:val="22"/>
      </w:rPr>
    </w:pPr>
  </w:p>
  <w:p w:rsidR="004358EE" w:rsidRDefault="004358EE" w:rsidP="004358EE">
    <w:pPr>
      <w:ind w:right="-1"/>
      <w:jc w:val="center"/>
      <w:rPr>
        <w:rFonts w:ascii="Arial" w:hAnsi="Arial"/>
        <w:b/>
        <w:color w:val="808080"/>
        <w:sz w:val="22"/>
        <w:szCs w:val="22"/>
      </w:rPr>
    </w:pPr>
  </w:p>
  <w:p w:rsidR="004358EE" w:rsidRDefault="004358EE" w:rsidP="004358EE">
    <w:pPr>
      <w:ind w:right="-1"/>
      <w:jc w:val="center"/>
      <w:rPr>
        <w:rFonts w:ascii="Arial" w:hAnsi="Arial"/>
        <w:b/>
        <w:color w:val="808080"/>
        <w:sz w:val="22"/>
        <w:szCs w:val="22"/>
      </w:rPr>
    </w:pPr>
    <w:r>
      <w:rPr>
        <w:rFonts w:ascii="Arial" w:hAnsi="Arial"/>
        <w:b/>
        <w:color w:val="808080"/>
        <w:sz w:val="22"/>
        <w:szCs w:val="22"/>
      </w:rPr>
      <w:t>Nr postępowania przetargowego DL-271-42/24</w:t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</w:r>
    <w:r>
      <w:rPr>
        <w:rFonts w:ascii="Arial" w:hAnsi="Arial"/>
        <w:b/>
        <w:color w:val="808080"/>
        <w:sz w:val="22"/>
        <w:szCs w:val="22"/>
      </w:rPr>
      <w:tab/>
      <w:t>Załącznik numer 2</w:t>
    </w:r>
  </w:p>
  <w:p w:rsidR="004358EE" w:rsidRDefault="004358E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432A2"/>
    <w:multiLevelType w:val="multilevel"/>
    <w:tmpl w:val="6D20C5D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65193944"/>
    <w:multiLevelType w:val="multilevel"/>
    <w:tmpl w:val="8DC4F91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358EE"/>
    <w:rsid w:val="00172E37"/>
    <w:rsid w:val="004358EE"/>
    <w:rsid w:val="005754A0"/>
    <w:rsid w:val="00AC2E5B"/>
    <w:rsid w:val="00B95906"/>
    <w:rsid w:val="00EE5F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Tahoma"/>
        <w:color w:val="000000"/>
        <w:kern w:val="2"/>
        <w:sz w:val="24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2E5B"/>
    <w:pPr>
      <w:widowControl w:val="0"/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3">
    <w:name w:val="Heading 3"/>
    <w:basedOn w:val="Normalny"/>
    <w:qFormat/>
    <w:rsid w:val="00AC2E5B"/>
    <w:pPr>
      <w:widowControl/>
      <w:numPr>
        <w:ilvl w:val="2"/>
        <w:numId w:val="1"/>
      </w:numPr>
      <w:suppressAutoHyphens w:val="0"/>
      <w:spacing w:before="100" w:after="100"/>
      <w:ind w:left="150" w:right="150"/>
      <w:outlineLvl w:val="2"/>
    </w:pPr>
    <w:rPr>
      <w:rFonts w:ascii="Times New Roman" w:eastAsia="Times New Roman" w:hAnsi="Times New Roman" w:cs="Times New Roman"/>
      <w:b/>
      <w:bCs/>
      <w:color w:val="auto"/>
      <w:kern w:val="0"/>
      <w:sz w:val="20"/>
      <w:szCs w:val="20"/>
      <w:lang w:eastAsia="pl-PL" w:bidi="ar-SA"/>
    </w:rPr>
  </w:style>
  <w:style w:type="character" w:customStyle="1" w:styleId="TekstdymkaZnak">
    <w:name w:val="Tekst dymka Znak"/>
    <w:qFormat/>
    <w:rsid w:val="00AC2E5B"/>
    <w:rPr>
      <w:rFonts w:ascii="Tahoma" w:eastAsia="Tahoma" w:hAnsi="Tahoma" w:cs="Tahoma"/>
      <w:sz w:val="16"/>
      <w:szCs w:val="16"/>
    </w:rPr>
  </w:style>
  <w:style w:type="character" w:customStyle="1" w:styleId="FontStyle113">
    <w:name w:val="Font Style113"/>
    <w:qFormat/>
    <w:rsid w:val="00AC2E5B"/>
    <w:rPr>
      <w:rFonts w:ascii="Arial" w:eastAsia="Arial" w:hAnsi="Arial" w:cs="Arial"/>
      <w:sz w:val="16"/>
    </w:rPr>
  </w:style>
  <w:style w:type="character" w:customStyle="1" w:styleId="StopkaZnak">
    <w:name w:val="Stopka Znak"/>
    <w:qFormat/>
    <w:rsid w:val="00AC2E5B"/>
  </w:style>
  <w:style w:type="character" w:customStyle="1" w:styleId="EndnoteCharacters">
    <w:name w:val="Endnote Characters"/>
    <w:qFormat/>
    <w:rsid w:val="00AC2E5B"/>
    <w:rPr>
      <w:vertAlign w:val="superscript"/>
    </w:rPr>
  </w:style>
  <w:style w:type="character" w:customStyle="1" w:styleId="TekstprzypisukocowegoZnak">
    <w:name w:val="Tekst przypisu końcowego Znak"/>
    <w:qFormat/>
    <w:rsid w:val="00AC2E5B"/>
  </w:style>
  <w:style w:type="character" w:styleId="Numerstrony">
    <w:name w:val="page number"/>
    <w:qFormat/>
    <w:rsid w:val="00AC2E5B"/>
  </w:style>
  <w:style w:type="character" w:customStyle="1" w:styleId="NagwekZnak">
    <w:name w:val="Nagłówek Znak"/>
    <w:basedOn w:val="Domylnaczcionkaakapitu"/>
    <w:qFormat/>
    <w:rsid w:val="00AC2E5B"/>
    <w:rPr>
      <w:rFonts w:ascii="Times New Roman" w:eastAsia="Times New Roman" w:hAnsi="Times New Roman" w:cs="Times New Roman"/>
      <w:color w:val="auto"/>
      <w:kern w:val="0"/>
      <w:sz w:val="20"/>
      <w:szCs w:val="20"/>
      <w:lang w:eastAsia="pl-PL" w:bidi="ar-SA"/>
    </w:rPr>
  </w:style>
  <w:style w:type="character" w:styleId="Pogrubienie">
    <w:name w:val="Strong"/>
    <w:basedOn w:val="Domylnaczcionkaakapitu"/>
    <w:qFormat/>
    <w:rsid w:val="00AC2E5B"/>
    <w:rPr>
      <w:b/>
      <w:bCs/>
    </w:rPr>
  </w:style>
  <w:style w:type="character" w:customStyle="1" w:styleId="Nagwek3Znak">
    <w:name w:val="Nagłówek 3 Znak"/>
    <w:basedOn w:val="Domylnaczcionkaakapitu"/>
    <w:qFormat/>
    <w:rsid w:val="00AC2E5B"/>
    <w:rPr>
      <w:rFonts w:ascii="Times New Roman" w:eastAsia="Times New Roman" w:hAnsi="Times New Roman" w:cs="Times New Roman"/>
      <w:b/>
      <w:bCs/>
      <w:color w:val="auto"/>
      <w:kern w:val="0"/>
      <w:sz w:val="20"/>
      <w:szCs w:val="20"/>
      <w:lang w:eastAsia="pl-PL" w:bidi="ar-SA"/>
    </w:rPr>
  </w:style>
  <w:style w:type="character" w:customStyle="1" w:styleId="WWCharLFO1LVL2">
    <w:name w:val="WW_CharLFO1LVL2"/>
    <w:qFormat/>
    <w:rsid w:val="00AC2E5B"/>
    <w:rPr>
      <w:rFonts w:ascii="Symbol" w:hAnsi="Symbol" w:cs="Symbol"/>
    </w:rPr>
  </w:style>
  <w:style w:type="character" w:customStyle="1" w:styleId="WWCharLFO2LVL1">
    <w:name w:val="WW_CharLFO2LVL1"/>
    <w:qFormat/>
    <w:rsid w:val="00AC2E5B"/>
    <w:rPr>
      <w:rFonts w:ascii="Symbol" w:hAnsi="Symbol" w:cs="Symbol"/>
      <w:sz w:val="18"/>
    </w:rPr>
  </w:style>
  <w:style w:type="character" w:customStyle="1" w:styleId="WWCharLFO2LVL2">
    <w:name w:val="WW_CharLFO2LVL2"/>
    <w:qFormat/>
    <w:rsid w:val="00AC2E5B"/>
    <w:rPr>
      <w:rFonts w:ascii="Times New Roman" w:hAnsi="Times New Roman" w:cs="Courier New"/>
    </w:rPr>
  </w:style>
  <w:style w:type="character" w:customStyle="1" w:styleId="WWCharLFO2LVL3">
    <w:name w:val="WW_CharLFO2LVL3"/>
    <w:qFormat/>
    <w:rsid w:val="00AC2E5B"/>
    <w:rPr>
      <w:rFonts w:ascii="Times New Roman" w:hAnsi="Times New Roman" w:cs="Wingdings"/>
    </w:rPr>
  </w:style>
  <w:style w:type="character" w:customStyle="1" w:styleId="WWCharLFO2LVL4">
    <w:name w:val="WW_CharLFO2LVL4"/>
    <w:qFormat/>
    <w:rsid w:val="00AC2E5B"/>
    <w:rPr>
      <w:rFonts w:ascii="Symbol" w:hAnsi="Symbol" w:cs="Symbol"/>
    </w:rPr>
  </w:style>
  <w:style w:type="character" w:customStyle="1" w:styleId="WWCharLFO2LVL5">
    <w:name w:val="WW_CharLFO2LVL5"/>
    <w:qFormat/>
    <w:rsid w:val="00AC2E5B"/>
    <w:rPr>
      <w:rFonts w:ascii="Times New Roman" w:hAnsi="Times New Roman" w:cs="Courier New"/>
    </w:rPr>
  </w:style>
  <w:style w:type="character" w:customStyle="1" w:styleId="WWCharLFO2LVL6">
    <w:name w:val="WW_CharLFO2LVL6"/>
    <w:qFormat/>
    <w:rsid w:val="00AC2E5B"/>
    <w:rPr>
      <w:rFonts w:ascii="Times New Roman" w:hAnsi="Times New Roman" w:cs="Wingdings"/>
    </w:rPr>
  </w:style>
  <w:style w:type="character" w:customStyle="1" w:styleId="WWCharLFO2LVL7">
    <w:name w:val="WW_CharLFO2LVL7"/>
    <w:qFormat/>
    <w:rsid w:val="00AC2E5B"/>
    <w:rPr>
      <w:rFonts w:ascii="Symbol" w:hAnsi="Symbol" w:cs="Symbol"/>
    </w:rPr>
  </w:style>
  <w:style w:type="character" w:customStyle="1" w:styleId="WWCharLFO2LVL8">
    <w:name w:val="WW_CharLFO2LVL8"/>
    <w:qFormat/>
    <w:rsid w:val="00AC2E5B"/>
    <w:rPr>
      <w:rFonts w:ascii="Times New Roman" w:hAnsi="Times New Roman" w:cs="Courier New"/>
    </w:rPr>
  </w:style>
  <w:style w:type="character" w:customStyle="1" w:styleId="WWCharLFO2LVL9">
    <w:name w:val="WW_CharLFO2LVL9"/>
    <w:qFormat/>
    <w:rsid w:val="00AC2E5B"/>
    <w:rPr>
      <w:rFonts w:ascii="Times New Roman" w:hAnsi="Times New Roman" w:cs="Wingdings"/>
    </w:rPr>
  </w:style>
  <w:style w:type="character" w:customStyle="1" w:styleId="WWCharLFO3LVL1">
    <w:name w:val="WW_CharLFO3LVL1"/>
    <w:qFormat/>
    <w:rsid w:val="00AC2E5B"/>
    <w:rPr>
      <w:rFonts w:ascii="Symbol" w:hAnsi="Symbol" w:cs="Symbol"/>
      <w:sz w:val="18"/>
    </w:rPr>
  </w:style>
  <w:style w:type="character" w:customStyle="1" w:styleId="WWCharLFO3LVL2">
    <w:name w:val="WW_CharLFO3LVL2"/>
    <w:qFormat/>
    <w:rsid w:val="00AC2E5B"/>
    <w:rPr>
      <w:rFonts w:ascii="Times New Roman" w:hAnsi="Times New Roman" w:cs="Courier New"/>
    </w:rPr>
  </w:style>
  <w:style w:type="character" w:customStyle="1" w:styleId="WWCharLFO3LVL3">
    <w:name w:val="WW_CharLFO3LVL3"/>
    <w:qFormat/>
    <w:rsid w:val="00AC2E5B"/>
    <w:rPr>
      <w:rFonts w:ascii="Times New Roman" w:hAnsi="Times New Roman" w:cs="Wingdings"/>
    </w:rPr>
  </w:style>
  <w:style w:type="character" w:customStyle="1" w:styleId="WWCharLFO3LVL4">
    <w:name w:val="WW_CharLFO3LVL4"/>
    <w:qFormat/>
    <w:rsid w:val="00AC2E5B"/>
    <w:rPr>
      <w:rFonts w:ascii="Symbol" w:hAnsi="Symbol" w:cs="Symbol"/>
    </w:rPr>
  </w:style>
  <w:style w:type="character" w:customStyle="1" w:styleId="WWCharLFO3LVL5">
    <w:name w:val="WW_CharLFO3LVL5"/>
    <w:qFormat/>
    <w:rsid w:val="00AC2E5B"/>
    <w:rPr>
      <w:rFonts w:ascii="Times New Roman" w:hAnsi="Times New Roman" w:cs="Courier New"/>
    </w:rPr>
  </w:style>
  <w:style w:type="character" w:customStyle="1" w:styleId="WWCharLFO3LVL6">
    <w:name w:val="WW_CharLFO3LVL6"/>
    <w:qFormat/>
    <w:rsid w:val="00AC2E5B"/>
    <w:rPr>
      <w:rFonts w:ascii="Times New Roman" w:hAnsi="Times New Roman" w:cs="Wingdings"/>
    </w:rPr>
  </w:style>
  <w:style w:type="character" w:customStyle="1" w:styleId="WWCharLFO3LVL7">
    <w:name w:val="WW_CharLFO3LVL7"/>
    <w:qFormat/>
    <w:rsid w:val="00AC2E5B"/>
    <w:rPr>
      <w:rFonts w:ascii="Symbol" w:hAnsi="Symbol" w:cs="Symbol"/>
    </w:rPr>
  </w:style>
  <w:style w:type="character" w:customStyle="1" w:styleId="WWCharLFO3LVL8">
    <w:name w:val="WW_CharLFO3LVL8"/>
    <w:qFormat/>
    <w:rsid w:val="00AC2E5B"/>
    <w:rPr>
      <w:rFonts w:ascii="Times New Roman" w:hAnsi="Times New Roman" w:cs="Courier New"/>
    </w:rPr>
  </w:style>
  <w:style w:type="character" w:customStyle="1" w:styleId="WWCharLFO3LVL9">
    <w:name w:val="WW_CharLFO3LVL9"/>
    <w:qFormat/>
    <w:rsid w:val="00AC2E5B"/>
    <w:rPr>
      <w:rFonts w:ascii="Times New Roman" w:hAnsi="Times New Roman" w:cs="Wingdings"/>
    </w:rPr>
  </w:style>
  <w:style w:type="paragraph" w:styleId="Nagwek">
    <w:name w:val="header"/>
    <w:basedOn w:val="Normalny"/>
    <w:qFormat/>
    <w:rsid w:val="00AC2E5B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color w:val="auto"/>
      <w:kern w:val="0"/>
      <w:sz w:val="20"/>
      <w:szCs w:val="20"/>
      <w:lang w:eastAsia="pl-PL" w:bidi="ar-SA"/>
    </w:rPr>
  </w:style>
  <w:style w:type="paragraph" w:styleId="Tekstpodstawowy">
    <w:name w:val="Body Text"/>
    <w:basedOn w:val="Normalny"/>
    <w:rsid w:val="00AC2E5B"/>
    <w:pPr>
      <w:spacing w:after="140" w:line="276" w:lineRule="auto"/>
    </w:pPr>
  </w:style>
  <w:style w:type="paragraph" w:styleId="Tekstdymka">
    <w:name w:val="Balloon Text"/>
    <w:basedOn w:val="Normalny"/>
    <w:qFormat/>
    <w:rsid w:val="00AC2E5B"/>
    <w:rPr>
      <w:rFonts w:ascii="Tahoma" w:eastAsia="Tahoma" w:hAnsi="Tahoma"/>
      <w:sz w:val="16"/>
      <w:szCs w:val="16"/>
    </w:rPr>
  </w:style>
  <w:style w:type="paragraph" w:styleId="Akapitzlist">
    <w:name w:val="List Paragraph"/>
    <w:basedOn w:val="Normalny"/>
    <w:qFormat/>
    <w:rsid w:val="00AC2E5B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AC2E5B"/>
    <w:pPr>
      <w:suppressLineNumbers/>
    </w:pPr>
  </w:style>
  <w:style w:type="paragraph" w:styleId="NormalnyWeb">
    <w:name w:val="Normal (Web)"/>
    <w:basedOn w:val="Normalny"/>
    <w:qFormat/>
    <w:rsid w:val="00AC2E5B"/>
    <w:pPr>
      <w:widowControl/>
      <w:suppressAutoHyphens w:val="0"/>
      <w:spacing w:before="100" w:after="100"/>
    </w:pPr>
    <w:rPr>
      <w:rFonts w:ascii="Times New Roman" w:eastAsia="Times New Roman" w:hAnsi="Times New Roman" w:cs="Times New Roman"/>
      <w:color w:val="auto"/>
      <w:kern w:val="0"/>
      <w:lang w:eastAsia="pl-PL" w:bidi="ar-SA"/>
    </w:rPr>
  </w:style>
  <w:style w:type="paragraph" w:styleId="Stopka">
    <w:name w:val="footer"/>
    <w:basedOn w:val="Normalny"/>
    <w:link w:val="StopkaZnak1"/>
    <w:uiPriority w:val="99"/>
    <w:semiHidden/>
    <w:unhideWhenUsed/>
    <w:rsid w:val="004358EE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1">
    <w:name w:val="Stopka Znak1"/>
    <w:basedOn w:val="Domylnaczcionkaakapitu"/>
    <w:link w:val="Stopka"/>
    <w:uiPriority w:val="99"/>
    <w:semiHidden/>
    <w:rsid w:val="004358EE"/>
    <w:rPr>
      <w:rFonts w:cs="Mangal"/>
      <w:szCs w:val="21"/>
    </w:rPr>
  </w:style>
  <w:style w:type="paragraph" w:customStyle="1" w:styleId="Standard">
    <w:name w:val="Standard"/>
    <w:qFormat/>
    <w:rsid w:val="00172E37"/>
    <w:pPr>
      <w:widowControl w:val="0"/>
      <w:suppressAutoHyphens/>
      <w:autoSpaceDN w:val="0"/>
    </w:pPr>
    <w:rPr>
      <w:rFonts w:ascii="Calibri" w:eastAsia="Calibri" w:hAnsi="Calibri" w:cs="Calibri"/>
      <w:color w:val="auto"/>
      <w:kern w:val="3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2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1195</Words>
  <Characters>7171</Characters>
  <Application>Microsoft Office Word</Application>
  <DocSecurity>0</DocSecurity>
  <Lines>59</Lines>
  <Paragraphs>16</Paragraphs>
  <ScaleCrop>false</ScaleCrop>
  <Company/>
  <LinksUpToDate>false</LinksUpToDate>
  <CharactersWithSpaces>8350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3</cp:revision>
  <dcterms:created xsi:type="dcterms:W3CDTF">2024-08-27T08:21:00Z</dcterms:created>
  <dcterms:modified xsi:type="dcterms:W3CDTF">2024-08-27T11:54:00Z</dcterms:modified>
  <dc:language>pl-PL</dc:language>
</cp:coreProperties>
</file>