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2EFF6" w14:textId="77777777" w:rsidR="00FC5FC6" w:rsidRDefault="00FC5FC6" w:rsidP="009370B0">
      <w:bookmarkStart w:id="0" w:name="_Toc375581632"/>
      <w:bookmarkStart w:id="1" w:name="_Toc375581814"/>
      <w:bookmarkStart w:id="2" w:name="_Toc375582131"/>
      <w:bookmarkStart w:id="3" w:name="_Toc66096881"/>
    </w:p>
    <w:p w14:paraId="4889372E" w14:textId="3EF07B7B" w:rsidR="00FC5FC6" w:rsidRDefault="00FC5FC6" w:rsidP="00FC5FC6">
      <w:pPr>
        <w:pStyle w:val="Nagwek1"/>
        <w:numPr>
          <w:ilvl w:val="0"/>
          <w:numId w:val="0"/>
        </w:numPr>
        <w:ind w:left="426"/>
      </w:pPr>
      <w:r>
        <w:t xml:space="preserve">                                                                                          Trzcińsko-Zdrój, </w:t>
      </w:r>
      <w:r>
        <w:rPr>
          <w:lang w:val="pl-PL"/>
        </w:rPr>
        <w:t>16</w:t>
      </w:r>
      <w:r>
        <w:t>.1</w:t>
      </w:r>
      <w:r>
        <w:rPr>
          <w:lang w:val="pl-PL"/>
        </w:rPr>
        <w:t>2</w:t>
      </w:r>
      <w:r>
        <w:t>.2022r.</w:t>
      </w:r>
    </w:p>
    <w:p w14:paraId="5316BAE6" w14:textId="224E4C5C" w:rsidR="00FC5FC6" w:rsidRDefault="00FC5FC6" w:rsidP="00FC5FC6">
      <w:pPr>
        <w:pStyle w:val="Nagwek1"/>
        <w:numPr>
          <w:ilvl w:val="0"/>
          <w:numId w:val="0"/>
        </w:numPr>
        <w:ind w:left="426"/>
        <w:rPr>
          <w:lang w:val="pl-PL"/>
        </w:rPr>
      </w:pPr>
      <w:r>
        <w:t xml:space="preserve">                                </w:t>
      </w:r>
      <w:r>
        <w:rPr>
          <w:lang w:val="pl-PL"/>
        </w:rPr>
        <w:t>SPECYFIKACJA WARUNKÓW ZAMÓWIENIA</w:t>
      </w:r>
    </w:p>
    <w:p w14:paraId="30D4317A" w14:textId="07E4238F" w:rsidR="00FC5FC6" w:rsidRPr="00FC5FC6" w:rsidRDefault="00FC5FC6" w:rsidP="00FC5FC6">
      <w:pPr>
        <w:jc w:val="center"/>
        <w:rPr>
          <w:lang w:eastAsia="x-none"/>
        </w:rPr>
      </w:pPr>
      <w:r>
        <w:rPr>
          <w:lang w:eastAsia="x-none"/>
        </w:rPr>
        <w:t>IRG.271.11.2022.IRG</w:t>
      </w:r>
      <w:r w:rsidR="003E6E46">
        <w:rPr>
          <w:lang w:eastAsia="x-none"/>
        </w:rPr>
        <w:t xml:space="preserve"> na „</w:t>
      </w:r>
      <w:r w:rsidR="003E6E46">
        <w:rPr>
          <w:rFonts w:cs="Arial"/>
          <w:bCs/>
          <w:szCs w:val="20"/>
          <w:lang w:eastAsia="pl-PL"/>
        </w:rPr>
        <w:t>Zakup programu do backupu danych, przedłużenie licencji programu antywirusowego i Axence”</w:t>
      </w:r>
    </w:p>
    <w:p w14:paraId="1447C49C" w14:textId="7446A895" w:rsidR="0027234C" w:rsidRPr="00D5339E" w:rsidRDefault="00FC5402" w:rsidP="009370B0">
      <w:pPr>
        <w:pStyle w:val="Nagwek1"/>
      </w:pPr>
      <w:r>
        <w:rPr>
          <w:lang w:val="pl-PL"/>
        </w:rPr>
        <w:t>P</w:t>
      </w:r>
      <w:r w:rsidR="0027234C" w:rsidRPr="00D5339E">
        <w:t>ostanowienia ogólne</w:t>
      </w:r>
      <w:bookmarkEnd w:id="0"/>
      <w:bookmarkEnd w:id="1"/>
      <w:bookmarkEnd w:id="2"/>
      <w:r w:rsidR="0027234C" w:rsidRPr="00D5339E">
        <w:t>.</w:t>
      </w:r>
      <w:bookmarkStart w:id="4" w:name="_Toc362736425"/>
      <w:bookmarkEnd w:id="3"/>
    </w:p>
    <w:p w14:paraId="204E526A" w14:textId="77777777" w:rsidR="0027234C" w:rsidRPr="00D64566" w:rsidRDefault="0027234C" w:rsidP="0027234C">
      <w:pPr>
        <w:pStyle w:val="Nagwek2"/>
        <w:spacing w:after="0" w:line="360" w:lineRule="auto"/>
        <w:ind w:left="567" w:hanging="283"/>
      </w:pPr>
      <w:r w:rsidRPr="00D64566">
        <w:t>Nazwa oraz adres Zamawiającego.</w:t>
      </w:r>
      <w:bookmarkEnd w:id="4"/>
    </w:p>
    <w:p w14:paraId="77BC79C1" w14:textId="77777777" w:rsidR="0027234C" w:rsidRDefault="0027234C" w:rsidP="0027234C">
      <w:pPr>
        <w:tabs>
          <w:tab w:val="right" w:pos="9072"/>
        </w:tabs>
        <w:rPr>
          <w:rFonts w:cs="Arial"/>
          <w:szCs w:val="20"/>
          <w:lang w:eastAsia="pl-PL"/>
        </w:rPr>
      </w:pPr>
      <w:r>
        <w:rPr>
          <w:rFonts w:cs="Arial"/>
          <w:szCs w:val="20"/>
          <w:lang w:eastAsia="pl-PL"/>
        </w:rPr>
        <w:t>Gmina Trzcińsko-Zdrój</w:t>
      </w:r>
    </w:p>
    <w:p w14:paraId="1497EBBC" w14:textId="77777777" w:rsidR="0027234C" w:rsidRDefault="0027234C" w:rsidP="0027234C">
      <w:pPr>
        <w:tabs>
          <w:tab w:val="right" w:pos="9072"/>
        </w:tabs>
        <w:rPr>
          <w:rFonts w:cs="Arial"/>
          <w:szCs w:val="20"/>
          <w:lang w:eastAsia="pl-PL"/>
        </w:rPr>
      </w:pPr>
      <w:r>
        <w:rPr>
          <w:rFonts w:cs="Arial"/>
          <w:szCs w:val="20"/>
          <w:lang w:eastAsia="pl-PL"/>
        </w:rPr>
        <w:t>Ul. Rynek 15</w:t>
      </w:r>
    </w:p>
    <w:p w14:paraId="233B4046" w14:textId="77777777" w:rsidR="0027234C" w:rsidRPr="005F5288" w:rsidRDefault="0027234C" w:rsidP="0027234C">
      <w:pPr>
        <w:tabs>
          <w:tab w:val="right" w:pos="9072"/>
        </w:tabs>
        <w:rPr>
          <w:rFonts w:cs="Arial"/>
          <w:szCs w:val="20"/>
          <w:lang w:eastAsia="pl-PL"/>
        </w:rPr>
      </w:pPr>
      <w:r>
        <w:rPr>
          <w:rFonts w:cs="Arial"/>
          <w:szCs w:val="20"/>
          <w:lang w:eastAsia="pl-PL"/>
        </w:rPr>
        <w:t>74-510 Trzcińsko-Zdrój</w:t>
      </w:r>
    </w:p>
    <w:p w14:paraId="331D8104" w14:textId="77777777" w:rsidR="0027234C" w:rsidRPr="005F5288" w:rsidRDefault="0027234C" w:rsidP="0027234C">
      <w:pPr>
        <w:tabs>
          <w:tab w:val="right" w:pos="9072"/>
        </w:tabs>
        <w:rPr>
          <w:rFonts w:cs="Arial"/>
          <w:color w:val="222A35" w:themeColor="text2" w:themeShade="80"/>
          <w:szCs w:val="20"/>
          <w:lang w:eastAsia="pl-PL"/>
        </w:rPr>
      </w:pPr>
      <w:r w:rsidRPr="005F5288">
        <w:rPr>
          <w:rFonts w:cs="Arial"/>
          <w:szCs w:val="20"/>
          <w:lang w:eastAsia="pl-PL"/>
        </w:rPr>
        <w:t>e-mai</w:t>
      </w:r>
      <w:r>
        <w:rPr>
          <w:rFonts w:cs="Arial"/>
          <w:szCs w:val="20"/>
          <w:lang w:eastAsia="pl-PL"/>
        </w:rPr>
        <w:t>l: um@trzcinsko-zdroj.pl</w:t>
      </w:r>
    </w:p>
    <w:p w14:paraId="0DEB4A27" w14:textId="77777777" w:rsidR="0027234C" w:rsidRPr="005F5288" w:rsidRDefault="0027234C" w:rsidP="0027234C">
      <w:pPr>
        <w:tabs>
          <w:tab w:val="right" w:pos="9072"/>
        </w:tabs>
        <w:rPr>
          <w:rStyle w:val="Hipercze"/>
          <w:rFonts w:cs="Arial"/>
          <w:color w:val="2F5496" w:themeColor="accent1" w:themeShade="BF"/>
          <w:lang w:eastAsia="pl-PL"/>
        </w:rPr>
      </w:pPr>
      <w:r w:rsidRPr="005F5288">
        <w:rPr>
          <w:rFonts w:cs="Arial"/>
          <w:szCs w:val="20"/>
          <w:lang w:eastAsia="pl-PL"/>
        </w:rPr>
        <w:t>Strona internetowa</w:t>
      </w:r>
      <w:r>
        <w:rPr>
          <w:rFonts w:cs="Arial"/>
          <w:color w:val="222A35" w:themeColor="text2" w:themeShade="80"/>
          <w:szCs w:val="20"/>
          <w:lang w:eastAsia="pl-PL"/>
        </w:rPr>
        <w:t>: www.trzcinsko-zdroj.pl</w:t>
      </w:r>
    </w:p>
    <w:p w14:paraId="16886987" w14:textId="77777777" w:rsidR="0027234C" w:rsidRDefault="0027234C" w:rsidP="0027234C">
      <w:pPr>
        <w:tabs>
          <w:tab w:val="right" w:pos="9072"/>
        </w:tabs>
        <w:rPr>
          <w:rStyle w:val="Hipercze"/>
          <w:rFonts w:cs="Arial"/>
          <w:color w:val="auto"/>
          <w:lang w:eastAsia="pl-PL"/>
        </w:rPr>
      </w:pPr>
      <w:r w:rsidRPr="005F5288">
        <w:rPr>
          <w:rStyle w:val="Hipercze"/>
          <w:rFonts w:cs="Arial"/>
          <w:color w:val="auto"/>
          <w:lang w:eastAsia="pl-PL"/>
        </w:rPr>
        <w:t>Adres platformy, na której prowadzone jest postępowanie:</w:t>
      </w:r>
      <w:r>
        <w:rPr>
          <w:rStyle w:val="Hipercze"/>
          <w:rFonts w:cs="Arial"/>
          <w:color w:val="auto"/>
          <w:lang w:eastAsia="pl-PL"/>
        </w:rPr>
        <w:t xml:space="preserve"> </w:t>
      </w:r>
    </w:p>
    <w:p w14:paraId="0A450BBB" w14:textId="77777777" w:rsidR="0027234C" w:rsidRPr="00B066EF" w:rsidRDefault="00000000" w:rsidP="0027234C">
      <w:pPr>
        <w:tabs>
          <w:tab w:val="right" w:pos="9072"/>
        </w:tabs>
        <w:rPr>
          <w:rFonts w:cs="Arial"/>
          <w:b/>
          <w:bCs/>
          <w:szCs w:val="20"/>
          <w:lang w:eastAsia="pl-PL"/>
        </w:rPr>
      </w:pPr>
      <w:hyperlink r:id="rId7" w:history="1">
        <w:r w:rsidR="0027234C" w:rsidRPr="00D2405B">
          <w:rPr>
            <w:rStyle w:val="Hipercze"/>
            <w:rFonts w:cs="Arial"/>
            <w:lang w:eastAsia="pl-PL"/>
          </w:rPr>
          <w:t>https://platformazakupowa.pl/pn/trzcinsko_zdroj</w:t>
        </w:r>
      </w:hyperlink>
    </w:p>
    <w:p w14:paraId="15DFB471" w14:textId="77777777" w:rsidR="0027234C" w:rsidRPr="005F5288" w:rsidRDefault="0027234C" w:rsidP="0027234C">
      <w:pPr>
        <w:tabs>
          <w:tab w:val="right" w:pos="9072"/>
        </w:tabs>
        <w:rPr>
          <w:rFonts w:cs="Arial"/>
          <w:szCs w:val="20"/>
          <w:lang w:eastAsia="pl-PL"/>
        </w:rPr>
      </w:pPr>
      <w:r w:rsidRPr="005F5288">
        <w:rPr>
          <w:rFonts w:cs="Arial"/>
          <w:szCs w:val="20"/>
          <w:lang w:eastAsia="pl-PL"/>
        </w:rPr>
        <w:t xml:space="preserve">NIP: </w:t>
      </w:r>
      <w:r>
        <w:t>8581731665</w:t>
      </w:r>
    </w:p>
    <w:p w14:paraId="421A0CAC" w14:textId="77777777" w:rsidR="0027234C" w:rsidRPr="005F5288" w:rsidRDefault="0027234C" w:rsidP="0027234C">
      <w:pPr>
        <w:tabs>
          <w:tab w:val="right" w:pos="9072"/>
        </w:tabs>
        <w:rPr>
          <w:rFonts w:cs="Arial"/>
          <w:szCs w:val="20"/>
          <w:lang w:eastAsia="pl-PL"/>
        </w:rPr>
      </w:pPr>
      <w:r w:rsidRPr="005F5288">
        <w:rPr>
          <w:rFonts w:cs="Arial"/>
          <w:szCs w:val="20"/>
          <w:lang w:eastAsia="pl-PL"/>
        </w:rPr>
        <w:t xml:space="preserve">REGON: </w:t>
      </w:r>
      <w:r>
        <w:t>811684835</w:t>
      </w:r>
    </w:p>
    <w:p w14:paraId="7C64F01B" w14:textId="77777777" w:rsidR="0027234C" w:rsidRPr="005F5288" w:rsidRDefault="0027234C" w:rsidP="0027234C">
      <w:pPr>
        <w:tabs>
          <w:tab w:val="right" w:pos="9072"/>
        </w:tabs>
        <w:rPr>
          <w:rFonts w:cs="Arial"/>
          <w:szCs w:val="20"/>
          <w:lang w:eastAsia="pl-PL"/>
        </w:rPr>
      </w:pPr>
      <w:r w:rsidRPr="005F5288">
        <w:rPr>
          <w:rFonts w:cs="Arial"/>
          <w:szCs w:val="20"/>
          <w:lang w:eastAsia="pl-PL"/>
        </w:rPr>
        <w:t>Godziny pracy Działu Zamówień Publicznych:</w:t>
      </w:r>
      <w:r>
        <w:rPr>
          <w:rFonts w:cs="Arial"/>
          <w:szCs w:val="20"/>
          <w:lang w:eastAsia="pl-PL"/>
        </w:rPr>
        <w:t xml:space="preserve"> poniedziałek-czwartek</w:t>
      </w:r>
      <w:r w:rsidRPr="005F5288">
        <w:rPr>
          <w:rFonts w:cs="Arial"/>
          <w:szCs w:val="20"/>
          <w:lang w:eastAsia="pl-PL"/>
        </w:rPr>
        <w:t xml:space="preserve"> 7:30 – 15:30</w:t>
      </w:r>
      <w:r>
        <w:rPr>
          <w:rFonts w:cs="Arial"/>
          <w:szCs w:val="20"/>
          <w:lang w:eastAsia="pl-PL"/>
        </w:rPr>
        <w:t>, piątek 7:00 – 15:00.</w:t>
      </w:r>
    </w:p>
    <w:p w14:paraId="475C42E7" w14:textId="77777777" w:rsidR="0027234C" w:rsidRPr="005F5288" w:rsidRDefault="0027234C" w:rsidP="0027234C">
      <w:pPr>
        <w:pStyle w:val="Nagwek2"/>
        <w:spacing w:after="0" w:line="360" w:lineRule="auto"/>
        <w:ind w:left="567" w:hanging="283"/>
      </w:pPr>
      <w:r w:rsidRPr="005F5288">
        <w:t>Tryb udzielenia zamówienia.</w:t>
      </w:r>
    </w:p>
    <w:p w14:paraId="397F84F0" w14:textId="68954D46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t>Podstawa prawna: Ustawa z dnia 11 września 2019 r. – Prawo zamówień publicznych (</w:t>
      </w:r>
      <w:r w:rsidR="008F4220">
        <w:t xml:space="preserve">t.j. </w:t>
      </w:r>
      <w:r w:rsidRPr="005F5288">
        <w:t>Dz.U</w:t>
      </w:r>
      <w:r w:rsidRPr="005F5288">
        <w:rPr>
          <w:rFonts w:eastAsia="Calibri"/>
        </w:rPr>
        <w:t>. z 20</w:t>
      </w:r>
      <w:r w:rsidR="008F4220">
        <w:rPr>
          <w:rFonts w:eastAsia="Calibri"/>
        </w:rPr>
        <w:t>22</w:t>
      </w:r>
      <w:r w:rsidRPr="005F5288">
        <w:rPr>
          <w:rFonts w:eastAsia="Calibri"/>
        </w:rPr>
        <w:t xml:space="preserve"> r. poz. </w:t>
      </w:r>
      <w:r w:rsidR="008F4220">
        <w:rPr>
          <w:rFonts w:eastAsia="Calibri"/>
        </w:rPr>
        <w:t>1710</w:t>
      </w:r>
      <w:r w:rsidRPr="005F5288">
        <w:rPr>
          <w:rFonts w:eastAsia="Calibri"/>
        </w:rPr>
        <w:t xml:space="preserve"> z późn. zm.) zwana dalej „ustawą Pzp” wraz z aktami wykonawczymi do tejże ustawy;</w:t>
      </w:r>
    </w:p>
    <w:p w14:paraId="6C1BD00A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t>Postępowanie dotyczy zamówienia o wartości poniżej progu unijnego (poniżej 214 000 euro)</w:t>
      </w:r>
      <w:r w:rsidRPr="005F5288">
        <w:rPr>
          <w:rFonts w:eastAsia="Calibri"/>
        </w:rPr>
        <w:t xml:space="preserve"> i jest prowadzone w trybie podstawowym bez negocjacji w rozumieniu art. 275 pkt 1 ustawy Pzp (wariant I) oraz z uwzględnieniem przepisów Działu II ustawy Pzp, na podstawie przepisu art. 266 ustawy Pzp.</w:t>
      </w:r>
    </w:p>
    <w:p w14:paraId="1848268D" w14:textId="77777777" w:rsidR="0027234C" w:rsidRPr="005F5288" w:rsidRDefault="0027234C" w:rsidP="009370B0">
      <w:pPr>
        <w:pStyle w:val="Nagwek1"/>
      </w:pPr>
      <w:bookmarkStart w:id="5" w:name="_Toc375581633"/>
      <w:bookmarkStart w:id="6" w:name="_Toc375581815"/>
      <w:bookmarkStart w:id="7" w:name="_Toc375582132"/>
      <w:bookmarkStart w:id="8" w:name="_Toc66096882"/>
      <w:r w:rsidRPr="005F5288">
        <w:t>Przedmiot zamówienia. Termin oraz pozostałe warunki realizacji zamówienia.</w:t>
      </w:r>
      <w:bookmarkEnd w:id="5"/>
      <w:bookmarkEnd w:id="6"/>
      <w:bookmarkEnd w:id="7"/>
      <w:bookmarkEnd w:id="8"/>
    </w:p>
    <w:p w14:paraId="22FBB43C" w14:textId="77777777" w:rsidR="0027234C" w:rsidRPr="005F5288" w:rsidRDefault="0027234C" w:rsidP="0027234C">
      <w:pPr>
        <w:pStyle w:val="Nagwek2"/>
        <w:numPr>
          <w:ilvl w:val="0"/>
          <w:numId w:val="6"/>
        </w:numPr>
        <w:spacing w:after="0" w:line="360" w:lineRule="auto"/>
        <w:ind w:left="567" w:hanging="283"/>
      </w:pPr>
      <w:r w:rsidRPr="005F5288">
        <w:t>Przedmiot zamówienia.</w:t>
      </w:r>
    </w:p>
    <w:p w14:paraId="2D3E2070" w14:textId="4EC38CA1" w:rsidR="0027234C" w:rsidRPr="00D13872" w:rsidRDefault="0027234C" w:rsidP="0027234C">
      <w:pPr>
        <w:numPr>
          <w:ilvl w:val="0"/>
          <w:numId w:val="7"/>
        </w:numPr>
        <w:ind w:left="851" w:hanging="284"/>
        <w:outlineLvl w:val="1"/>
        <w:rPr>
          <w:rFonts w:cs="Arial"/>
          <w:bCs/>
          <w:szCs w:val="20"/>
          <w:lang w:eastAsia="pl-PL"/>
        </w:rPr>
      </w:pPr>
      <w:r w:rsidRPr="00D13872">
        <w:rPr>
          <w:rFonts w:cs="Arial"/>
          <w:bCs/>
          <w:szCs w:val="20"/>
          <w:lang w:eastAsia="pl-PL"/>
        </w:rPr>
        <w:t xml:space="preserve">Przedmiotem zamówienia jest </w:t>
      </w:r>
      <w:r w:rsidR="00421B58">
        <w:rPr>
          <w:rFonts w:cs="Arial"/>
          <w:bCs/>
          <w:szCs w:val="20"/>
          <w:lang w:eastAsia="pl-PL"/>
        </w:rPr>
        <w:t>zakup</w:t>
      </w:r>
      <w:r>
        <w:rPr>
          <w:rFonts w:cs="Arial"/>
          <w:bCs/>
          <w:szCs w:val="20"/>
          <w:lang w:eastAsia="pl-PL"/>
        </w:rPr>
        <w:t xml:space="preserve"> </w:t>
      </w:r>
      <w:r w:rsidR="00D64A67">
        <w:rPr>
          <w:rFonts w:cs="Arial"/>
          <w:bCs/>
          <w:szCs w:val="20"/>
          <w:lang w:eastAsia="pl-PL"/>
        </w:rPr>
        <w:t>programu</w:t>
      </w:r>
      <w:r w:rsidR="00BC42A9">
        <w:rPr>
          <w:rFonts w:cs="Arial"/>
          <w:bCs/>
          <w:szCs w:val="20"/>
          <w:lang w:eastAsia="pl-PL"/>
        </w:rPr>
        <w:t xml:space="preserve"> do ba</w:t>
      </w:r>
      <w:r w:rsidR="00F333D4">
        <w:rPr>
          <w:rFonts w:cs="Arial"/>
          <w:bCs/>
          <w:szCs w:val="20"/>
          <w:lang w:eastAsia="pl-PL"/>
        </w:rPr>
        <w:t>c</w:t>
      </w:r>
      <w:r w:rsidR="00BC42A9">
        <w:rPr>
          <w:rFonts w:cs="Arial"/>
          <w:bCs/>
          <w:szCs w:val="20"/>
          <w:lang w:eastAsia="pl-PL"/>
        </w:rPr>
        <w:t>kup</w:t>
      </w:r>
      <w:r w:rsidR="00874AE3">
        <w:rPr>
          <w:rFonts w:cs="Arial"/>
          <w:bCs/>
          <w:szCs w:val="20"/>
          <w:lang w:eastAsia="pl-PL"/>
        </w:rPr>
        <w:t>u</w:t>
      </w:r>
      <w:r w:rsidR="00BC42A9">
        <w:rPr>
          <w:rFonts w:cs="Arial"/>
          <w:bCs/>
          <w:szCs w:val="20"/>
          <w:lang w:eastAsia="pl-PL"/>
        </w:rPr>
        <w:t xml:space="preserve"> danych, przedłużenie licencji programu antywirusowego i </w:t>
      </w:r>
      <w:r w:rsidR="00874AE3">
        <w:rPr>
          <w:rFonts w:cs="Arial"/>
          <w:bCs/>
          <w:szCs w:val="20"/>
          <w:lang w:eastAsia="pl-PL"/>
        </w:rPr>
        <w:t>Axence</w:t>
      </w:r>
      <w:r w:rsidRPr="00D13872">
        <w:rPr>
          <w:rFonts w:cs="Arial"/>
          <w:bCs/>
          <w:szCs w:val="20"/>
          <w:lang w:eastAsia="pl-PL"/>
        </w:rPr>
        <w:t xml:space="preserve"> określonych w załączniku nr 2, zwanych dalej: „</w:t>
      </w:r>
      <w:r w:rsidR="00D64A67" w:rsidRPr="009D2B07">
        <w:rPr>
          <w:rFonts w:cs="Arial"/>
          <w:bCs/>
          <w:color w:val="000000" w:themeColor="text1"/>
          <w:szCs w:val="20"/>
          <w:lang w:eastAsia="pl-PL"/>
        </w:rPr>
        <w:t>usługą</w:t>
      </w:r>
      <w:r w:rsidRPr="00D13872">
        <w:rPr>
          <w:rFonts w:cs="Arial"/>
          <w:bCs/>
          <w:szCs w:val="20"/>
          <w:lang w:eastAsia="pl-PL"/>
        </w:rPr>
        <w:t xml:space="preserve">”. </w:t>
      </w:r>
    </w:p>
    <w:p w14:paraId="41B82BB1" w14:textId="7A13492E" w:rsidR="0027234C" w:rsidRPr="005F5288" w:rsidRDefault="0027234C" w:rsidP="0027234C">
      <w:pPr>
        <w:numPr>
          <w:ilvl w:val="0"/>
          <w:numId w:val="7"/>
        </w:numPr>
        <w:ind w:left="851" w:hanging="284"/>
        <w:outlineLvl w:val="1"/>
        <w:rPr>
          <w:rFonts w:eastAsia="Calibri" w:cs="Arial"/>
          <w:bCs/>
          <w:color w:val="222A35" w:themeColor="text2" w:themeShade="80"/>
          <w:szCs w:val="20"/>
        </w:rPr>
      </w:pPr>
      <w:r w:rsidRPr="005F5288">
        <w:rPr>
          <w:rFonts w:eastAsia="Calibri" w:cs="Arial"/>
          <w:bCs/>
          <w:color w:val="222A35" w:themeColor="text2" w:themeShade="80"/>
          <w:szCs w:val="20"/>
        </w:rPr>
        <w:t xml:space="preserve">Rodzaj zamówienia: </w:t>
      </w:r>
      <w:r w:rsidR="00421B58" w:rsidRPr="00421B58">
        <w:rPr>
          <w:rFonts w:eastAsia="Calibri" w:cs="Arial"/>
          <w:bCs/>
          <w:color w:val="222A35" w:themeColor="text2" w:themeShade="80"/>
          <w:szCs w:val="20"/>
        </w:rPr>
        <w:t>usługi</w:t>
      </w:r>
      <w:r w:rsidRPr="00421B58">
        <w:rPr>
          <w:rFonts w:eastAsia="Calibri" w:cs="Arial"/>
          <w:bCs/>
          <w:color w:val="222A35" w:themeColor="text2" w:themeShade="80"/>
          <w:szCs w:val="20"/>
        </w:rPr>
        <w:t>;</w:t>
      </w:r>
      <w:r w:rsidR="00E66005">
        <w:rPr>
          <w:rFonts w:eastAsia="Calibri" w:cs="Arial"/>
          <w:bCs/>
          <w:color w:val="222A35" w:themeColor="text2" w:themeShade="80"/>
          <w:szCs w:val="20"/>
        </w:rPr>
        <w:t xml:space="preserve"> </w:t>
      </w:r>
    </w:p>
    <w:p w14:paraId="5170F553" w14:textId="77777777" w:rsidR="0027234C" w:rsidRPr="005F5288" w:rsidRDefault="0027234C" w:rsidP="0027234C">
      <w:pPr>
        <w:numPr>
          <w:ilvl w:val="0"/>
          <w:numId w:val="7"/>
        </w:numPr>
        <w:ind w:left="851" w:hanging="284"/>
        <w:contextualSpacing/>
        <w:outlineLvl w:val="1"/>
        <w:rPr>
          <w:rFonts w:eastAsia="Calibri" w:cs="Arial"/>
          <w:bCs/>
          <w:color w:val="000000" w:themeColor="text1"/>
          <w:szCs w:val="20"/>
        </w:rPr>
      </w:pPr>
      <w:r w:rsidRPr="005F5288">
        <w:rPr>
          <w:rFonts w:eastAsia="Calibri" w:cs="Arial"/>
          <w:bCs/>
          <w:color w:val="000000" w:themeColor="text1"/>
          <w:szCs w:val="20"/>
        </w:rPr>
        <w:t>Nazwy i kody dotyczące przedmiotu zamówienia zgodnie z nomenklaturą określoną we Wspólnym Słowniku Zamówień (CPV): 48820000-2.</w:t>
      </w:r>
    </w:p>
    <w:p w14:paraId="75805627" w14:textId="77777777" w:rsidR="0027234C" w:rsidRPr="005F5288" w:rsidRDefault="0027234C" w:rsidP="0027234C">
      <w:pPr>
        <w:keepNext/>
        <w:numPr>
          <w:ilvl w:val="0"/>
          <w:numId w:val="7"/>
        </w:numPr>
        <w:ind w:left="851" w:hanging="284"/>
        <w:contextualSpacing/>
        <w:outlineLvl w:val="1"/>
        <w:rPr>
          <w:rFonts w:eastAsia="Calibri" w:cs="Arial"/>
          <w:b/>
          <w:bCs/>
          <w:color w:val="222A35" w:themeColor="text2" w:themeShade="80"/>
          <w:szCs w:val="20"/>
        </w:rPr>
      </w:pPr>
      <w:r w:rsidRPr="005F5288">
        <w:rPr>
          <w:rFonts w:eastAsia="Calibri" w:cs="Arial"/>
          <w:b/>
          <w:bCs/>
          <w:color w:val="222A35" w:themeColor="text2" w:themeShade="80"/>
          <w:szCs w:val="20"/>
        </w:rPr>
        <w:t xml:space="preserve">Opis przedmiotu zamówienia. </w:t>
      </w:r>
    </w:p>
    <w:p w14:paraId="577610AD" w14:textId="30FEC7D5" w:rsidR="0027234C" w:rsidRPr="005F5288" w:rsidRDefault="0027234C" w:rsidP="0027234C">
      <w:pPr>
        <w:pStyle w:val="Nagwek4"/>
        <w:numPr>
          <w:ilvl w:val="0"/>
          <w:numId w:val="56"/>
        </w:numPr>
        <w:spacing w:before="0" w:after="0"/>
        <w:ind w:left="1134" w:hanging="283"/>
        <w:rPr>
          <w:lang w:val="pl-PL"/>
        </w:rPr>
      </w:pPr>
      <w:r w:rsidRPr="005F5288">
        <w:t>szczegółowy opis przedmiotu zamówienia stanowi załącznik nr 2</w:t>
      </w:r>
      <w:r w:rsidRPr="005F5288">
        <w:rPr>
          <w:lang w:val="pl-PL"/>
        </w:rPr>
        <w:t>A-2</w:t>
      </w:r>
      <w:r w:rsidR="00D64A67">
        <w:rPr>
          <w:lang w:val="pl-PL"/>
        </w:rPr>
        <w:t>C</w:t>
      </w:r>
      <w:r w:rsidRPr="005F5288">
        <w:t>;</w:t>
      </w:r>
    </w:p>
    <w:p w14:paraId="676A9616" w14:textId="77777777" w:rsidR="0027234C" w:rsidRPr="005F5288" w:rsidRDefault="0027234C" w:rsidP="0027234C">
      <w:pPr>
        <w:pStyle w:val="Nagwek4"/>
        <w:spacing w:before="0" w:after="0"/>
        <w:ind w:left="1134" w:hanging="283"/>
      </w:pPr>
      <w:r w:rsidRPr="005F5288">
        <w:lastRenderedPageBreak/>
        <w:t>w przypadkach, kiedy w opisie przedmiotu zamówienia wskazane zostałyby znaki towarowe, patenty, pochodzenie, źródło lub szczególny proces, charakteryzujące określone produkty lub usługi, oznacza to, że Zamawiający nie może opisać przedmiotu zamówienia w</w:t>
      </w:r>
      <w:r w:rsidRPr="005F5288">
        <w:rPr>
          <w:lang w:val="pl-PL"/>
        </w:rPr>
        <w:t> </w:t>
      </w:r>
      <w:r w:rsidRPr="005F5288">
        <w:t>wystarczająco precyzyjny i zrozumiały sposób i jest to uzasadnione specyfiką przedmiotu zamówienia. W</w:t>
      </w:r>
      <w:r w:rsidRPr="005F5288">
        <w:rPr>
          <w:lang w:val="pl-PL"/>
        </w:rPr>
        <w:t> </w:t>
      </w:r>
      <w:r w:rsidRPr="005F5288">
        <w:t>takich sytuacjach ewentualne posłużenie się powyższymi wskazaniami, należy odczytywać z</w:t>
      </w:r>
      <w:r w:rsidRPr="005F5288">
        <w:rPr>
          <w:lang w:val="pl-PL"/>
        </w:rPr>
        <w:t> </w:t>
      </w:r>
      <w:r w:rsidRPr="005F5288">
        <w:t>wyrazami „lub równoważny”. Zamawiający wskazuje w opisie przedmiotu zamówienia kryteria stosowane w celu oceny równoważności;</w:t>
      </w:r>
    </w:p>
    <w:p w14:paraId="7F0CB0A4" w14:textId="5F78E4C6" w:rsidR="0027234C" w:rsidRDefault="0027234C" w:rsidP="0027234C">
      <w:pPr>
        <w:pStyle w:val="Nagwek4"/>
        <w:spacing w:before="0" w:after="0"/>
        <w:ind w:left="1134" w:hanging="283"/>
      </w:pPr>
      <w:r w:rsidRPr="005F5288">
        <w:t>w sytuacjach, kiedy Zamawiający opisuje przedmiot zamówienia poprzez odniesienie się do norm, ocen technicznych, specyfikacji technicznych i systemów referencji technicznych, o</w:t>
      </w:r>
      <w:r w:rsidRPr="005F5288">
        <w:rPr>
          <w:lang w:val="pl-PL"/>
        </w:rPr>
        <w:t> </w:t>
      </w:r>
      <w:r w:rsidRPr="005F5288">
        <w:t>których mowa w art. 101 ust. 1 pkt 2 i ust. 3</w:t>
      </w:r>
      <w:r w:rsidRPr="005F5288">
        <w:rPr>
          <w:lang w:val="pl-PL"/>
        </w:rPr>
        <w:t xml:space="preserve"> </w:t>
      </w:r>
      <w:r w:rsidRPr="005F5288">
        <w:t xml:space="preserve">ustawy Pzp, dopuszcza rozwiązania równoważne opisywanym. Wykonawca, który powołuje się na rozwiązania równoważne, jest zobowiązany wykazać, że oferowane przez niego rozwiązanie spełnia wymagania określone przez </w:t>
      </w:r>
      <w:r w:rsidRPr="005F5288">
        <w:rPr>
          <w:lang w:val="pl-PL"/>
        </w:rPr>
        <w:t>Z</w:t>
      </w:r>
      <w:r w:rsidR="00FC5402" w:rsidRPr="005F5288">
        <w:t>amawiającego</w:t>
      </w:r>
      <w:r w:rsidRPr="005F5288">
        <w:t xml:space="preserve">. W takim przypadku wykonawca załączy do oferty wykaz </w:t>
      </w:r>
      <w:r w:rsidRPr="005F5288">
        <w:rPr>
          <w:lang w:val="pl-PL"/>
        </w:rPr>
        <w:t xml:space="preserve">zaproponowanych </w:t>
      </w:r>
      <w:r w:rsidRPr="005F5288">
        <w:t xml:space="preserve">rozwiązań równoważnych wraz z ich opisem lub </w:t>
      </w:r>
      <w:r w:rsidRPr="005F5288">
        <w:rPr>
          <w:lang w:val="pl-PL"/>
        </w:rPr>
        <w:t xml:space="preserve">wskazaniem właściwych </w:t>
      </w:r>
      <w:r w:rsidRPr="005F5288">
        <w:t>norm;</w:t>
      </w:r>
    </w:p>
    <w:p w14:paraId="1F0F0469" w14:textId="3A409634" w:rsidR="00D004AC" w:rsidRPr="009D2B07" w:rsidRDefault="00D004AC" w:rsidP="00D004AC">
      <w:pPr>
        <w:rPr>
          <w:rFonts w:eastAsia="Times New Roman" w:cs="Times New Roman"/>
          <w:b/>
          <w:bCs/>
          <w:color w:val="000000" w:themeColor="text1"/>
          <w:lang w:eastAsia="pl-PL"/>
        </w:rPr>
      </w:pPr>
      <w:r w:rsidRPr="009D2B07">
        <w:rPr>
          <w:rFonts w:eastAsia="Times New Roman" w:cs="Times New Roman"/>
          <w:b/>
          <w:bCs/>
          <w:color w:val="000000" w:themeColor="text1"/>
          <w:lang w:eastAsia="pl-PL"/>
        </w:rPr>
        <w:t xml:space="preserve"> </w:t>
      </w:r>
      <w:r w:rsidR="009F7D63">
        <w:rPr>
          <w:rFonts w:eastAsia="Times New Roman" w:cs="Times New Roman"/>
          <w:b/>
          <w:bCs/>
          <w:color w:val="000000" w:themeColor="text1"/>
          <w:lang w:eastAsia="pl-PL"/>
        </w:rPr>
        <w:t xml:space="preserve">2. </w:t>
      </w:r>
      <w:r w:rsidRPr="009D2B07">
        <w:rPr>
          <w:rFonts w:eastAsia="Times New Roman" w:cs="Times New Roman"/>
          <w:b/>
          <w:bCs/>
          <w:color w:val="000000" w:themeColor="text1"/>
          <w:lang w:eastAsia="pl-PL"/>
        </w:rPr>
        <w:t>Inne istotne warunki Zamówienia:</w:t>
      </w:r>
    </w:p>
    <w:p w14:paraId="1E28DFE0" w14:textId="37A1A9CB" w:rsidR="00D004AC" w:rsidRPr="009D2B07" w:rsidRDefault="00D004AC" w:rsidP="00D004AC">
      <w:pPr>
        <w:ind w:left="708"/>
        <w:rPr>
          <w:rFonts w:eastAsia="Times New Roman" w:cs="Times New Roman"/>
          <w:color w:val="000000" w:themeColor="text1"/>
          <w:lang w:eastAsia="pl-PL"/>
        </w:rPr>
      </w:pPr>
      <w:r w:rsidRPr="009D2B07">
        <w:rPr>
          <w:rFonts w:eastAsia="Times New Roman" w:cs="Times New Roman"/>
          <w:color w:val="000000" w:themeColor="text1"/>
          <w:lang w:eastAsia="pl-PL"/>
        </w:rPr>
        <w:t>1) Wynagrodzenie za wykonanie przedmiotu zamówienia jest wynagrodzeniem</w:t>
      </w:r>
      <w:r w:rsidRPr="009D2B07">
        <w:rPr>
          <w:rFonts w:eastAsia="Times New Roman" w:cs="Times New Roman"/>
          <w:color w:val="000000" w:themeColor="text1"/>
          <w:lang w:eastAsia="pl-PL"/>
        </w:rPr>
        <w:br/>
        <w:t>ryczałtowym i jest ceną ostateczną obejmującą wszystkie koszty związane z</w:t>
      </w:r>
      <w:r w:rsidRPr="009D2B07">
        <w:rPr>
          <w:rFonts w:eastAsia="Times New Roman" w:cs="Times New Roman"/>
          <w:color w:val="000000" w:themeColor="text1"/>
          <w:lang w:eastAsia="pl-PL"/>
        </w:rPr>
        <w:br/>
        <w:t>wykonaniem przedmiotu zamówienia.</w:t>
      </w:r>
    </w:p>
    <w:p w14:paraId="49F33B91" w14:textId="6C3A8151" w:rsidR="00D004AC" w:rsidRPr="009D2B07" w:rsidRDefault="00D004AC" w:rsidP="00811890">
      <w:pPr>
        <w:ind w:left="708"/>
        <w:rPr>
          <w:rFonts w:eastAsia="Times New Roman" w:cs="Times New Roman"/>
          <w:color w:val="000000" w:themeColor="text1"/>
          <w:lang w:eastAsia="pl-PL"/>
        </w:rPr>
      </w:pPr>
      <w:r w:rsidRPr="009D2B07">
        <w:rPr>
          <w:rFonts w:eastAsia="Times New Roman" w:cs="Times New Roman"/>
          <w:color w:val="000000" w:themeColor="text1"/>
          <w:lang w:eastAsia="pl-PL"/>
        </w:rPr>
        <w:t>2) Na przesłanym do Zamawiającego - formularzu oferty cenowej należy przedstawić cenę</w:t>
      </w:r>
      <w:r w:rsidRPr="009D2B07">
        <w:rPr>
          <w:rFonts w:eastAsia="Times New Roman" w:cs="Times New Roman"/>
          <w:color w:val="000000" w:themeColor="text1"/>
          <w:lang w:eastAsia="pl-PL"/>
        </w:rPr>
        <w:br/>
        <w:t>netto i brutto za wykonanie przedmiotowego zamówienia publicznego oraz stawkę</w:t>
      </w:r>
      <w:r w:rsidRPr="009D2B07">
        <w:rPr>
          <w:rFonts w:eastAsia="Times New Roman" w:cs="Times New Roman"/>
          <w:color w:val="000000" w:themeColor="text1"/>
          <w:lang w:eastAsia="pl-PL"/>
        </w:rPr>
        <w:br/>
        <w:t>należnego podatku VAT. Wartość cenową należy podać w złotych polskich cyfrą</w:t>
      </w:r>
      <w:r w:rsidRPr="009D2B07">
        <w:rPr>
          <w:rFonts w:eastAsia="Times New Roman" w:cs="Times New Roman"/>
          <w:color w:val="000000" w:themeColor="text1"/>
          <w:lang w:eastAsia="pl-PL"/>
        </w:rPr>
        <w:br/>
        <w:t>z dokładnością do dwóch miejsc po przecinku oraz słownie. W razie rozbieżności</w:t>
      </w:r>
      <w:r w:rsidRPr="009D2B07">
        <w:rPr>
          <w:rFonts w:eastAsia="Times New Roman" w:cs="Times New Roman"/>
          <w:color w:val="000000" w:themeColor="text1"/>
          <w:lang w:eastAsia="pl-PL"/>
        </w:rPr>
        <w:br/>
        <w:t>pomiędzy zapisem cen liczbowo i słownie Zamawiający za wiążącą uzna cenę podaną</w:t>
      </w:r>
      <w:r w:rsidRPr="009D2B07">
        <w:rPr>
          <w:rFonts w:eastAsia="Times New Roman" w:cs="Times New Roman"/>
          <w:color w:val="000000" w:themeColor="text1"/>
          <w:lang w:eastAsia="pl-PL"/>
        </w:rPr>
        <w:br/>
        <w:t>słownie.</w:t>
      </w:r>
    </w:p>
    <w:p w14:paraId="13410C0F" w14:textId="787E0975" w:rsidR="00D004AC" w:rsidRPr="009F7D63" w:rsidRDefault="009F7D63" w:rsidP="00D004AC">
      <w:pPr>
        <w:ind w:left="708"/>
        <w:rPr>
          <w:rFonts w:eastAsia="Times New Roman" w:cs="Times New Roman"/>
          <w:b/>
          <w:bCs/>
          <w:color w:val="000000" w:themeColor="text1"/>
          <w:lang w:eastAsia="pl-PL"/>
        </w:rPr>
      </w:pPr>
      <w:r w:rsidRPr="009F7D63">
        <w:rPr>
          <w:rFonts w:eastAsia="Times New Roman" w:cs="Times New Roman"/>
          <w:b/>
          <w:bCs/>
          <w:color w:val="000000" w:themeColor="text1"/>
          <w:lang w:eastAsia="pl-PL"/>
        </w:rPr>
        <w:t xml:space="preserve">3. </w:t>
      </w:r>
      <w:r w:rsidR="00D004AC" w:rsidRPr="009F7D63">
        <w:rPr>
          <w:rFonts w:eastAsia="Times New Roman" w:cs="Times New Roman"/>
          <w:b/>
          <w:bCs/>
          <w:color w:val="000000" w:themeColor="text1"/>
          <w:lang w:eastAsia="pl-PL"/>
        </w:rPr>
        <w:t>O udzielenie zamówienia mogą ubiegać się wykonawcy, którzy:</w:t>
      </w:r>
    </w:p>
    <w:p w14:paraId="417861E2" w14:textId="51E1955B" w:rsidR="00D004AC" w:rsidRPr="009D2B07" w:rsidRDefault="00D004AC" w:rsidP="00D004AC">
      <w:pPr>
        <w:ind w:left="1416"/>
        <w:rPr>
          <w:rFonts w:eastAsia="Times New Roman" w:cs="Times New Roman"/>
          <w:color w:val="000000" w:themeColor="text1"/>
          <w:lang w:eastAsia="pl-PL"/>
        </w:rPr>
      </w:pPr>
      <w:r w:rsidRPr="009D2B07">
        <w:rPr>
          <w:rFonts w:eastAsia="Times New Roman" w:cs="Times New Roman"/>
          <w:color w:val="000000" w:themeColor="text1"/>
          <w:lang w:eastAsia="pl-PL"/>
        </w:rPr>
        <w:t>a</w:t>
      </w:r>
      <w:r w:rsidRPr="009F7D63">
        <w:rPr>
          <w:rFonts w:eastAsia="Times New Roman" w:cs="Times New Roman"/>
          <w:color w:val="000000" w:themeColor="text1"/>
          <w:lang w:eastAsia="pl-PL"/>
        </w:rPr>
        <w:t>) posiadają uprawnienia do wykonywania</w:t>
      </w:r>
      <w:r w:rsidR="00732B5E" w:rsidRPr="009F7D63">
        <w:rPr>
          <w:rFonts w:eastAsia="Times New Roman" w:cs="Times New Roman"/>
          <w:color w:val="000000" w:themeColor="text1"/>
          <w:lang w:eastAsia="pl-PL"/>
        </w:rPr>
        <w:t xml:space="preserve"> </w:t>
      </w:r>
      <w:r w:rsidRPr="009F7D63">
        <w:rPr>
          <w:rFonts w:eastAsia="Times New Roman" w:cs="Times New Roman"/>
          <w:color w:val="000000" w:themeColor="text1"/>
          <w:lang w:eastAsia="pl-PL"/>
        </w:rPr>
        <w:t>działalności lub czynności</w:t>
      </w:r>
      <w:r w:rsidR="00732B5E">
        <w:rPr>
          <w:rFonts w:eastAsia="Times New Roman" w:cs="Times New Roman"/>
          <w:color w:val="000000" w:themeColor="text1"/>
          <w:lang w:eastAsia="pl-PL"/>
        </w:rPr>
        <w:t xml:space="preserve"> w przedmiocie zamówienia,</w:t>
      </w:r>
    </w:p>
    <w:p w14:paraId="0EF9244C" w14:textId="0FFF580D" w:rsidR="00D004AC" w:rsidRPr="00B52B3F" w:rsidRDefault="00D004AC" w:rsidP="00B52B3F">
      <w:pPr>
        <w:ind w:left="1416"/>
        <w:rPr>
          <w:rFonts w:eastAsia="Times New Roman" w:cs="Times New Roman"/>
          <w:color w:val="000000" w:themeColor="text1"/>
          <w:lang w:eastAsia="pl-PL"/>
        </w:rPr>
      </w:pPr>
      <w:r w:rsidRPr="009D2B07">
        <w:rPr>
          <w:rFonts w:eastAsia="Times New Roman" w:cs="Times New Roman"/>
          <w:color w:val="000000" w:themeColor="text1"/>
          <w:lang w:eastAsia="pl-PL"/>
        </w:rPr>
        <w:t>b) posiadają wiedzę i doświadczenie do wykonania</w:t>
      </w:r>
      <w:r w:rsidR="00732B5E">
        <w:rPr>
          <w:rFonts w:eastAsia="Times New Roman" w:cs="Times New Roman"/>
          <w:color w:val="000000" w:themeColor="text1"/>
          <w:lang w:eastAsia="pl-PL"/>
        </w:rPr>
        <w:t xml:space="preserve"> przedmiotu</w:t>
      </w:r>
      <w:r w:rsidRPr="009D2B07">
        <w:rPr>
          <w:rFonts w:eastAsia="Times New Roman" w:cs="Times New Roman"/>
          <w:color w:val="000000" w:themeColor="text1"/>
          <w:lang w:eastAsia="pl-PL"/>
        </w:rPr>
        <w:t xml:space="preserve"> zamówienia.</w:t>
      </w:r>
    </w:p>
    <w:p w14:paraId="06F23188" w14:textId="587753A0" w:rsidR="00D004AC" w:rsidRPr="009D2B07" w:rsidRDefault="009F7D63" w:rsidP="00D004AC">
      <w:pPr>
        <w:rPr>
          <w:rFonts w:eastAsia="Times New Roman" w:cs="Times New Roman"/>
          <w:color w:val="000000" w:themeColor="text1"/>
          <w:lang w:eastAsia="pl-PL"/>
        </w:rPr>
      </w:pPr>
      <w:r>
        <w:rPr>
          <w:rFonts w:eastAsia="Times New Roman" w:cs="Times New Roman"/>
          <w:color w:val="000000" w:themeColor="text1"/>
          <w:lang w:eastAsia="pl-PL"/>
        </w:rPr>
        <w:t>4</w:t>
      </w:r>
      <w:r w:rsidR="00D004AC" w:rsidRPr="009D2B07">
        <w:rPr>
          <w:rFonts w:eastAsia="Times New Roman" w:cs="Times New Roman"/>
          <w:color w:val="000000" w:themeColor="text1"/>
          <w:lang w:eastAsia="pl-PL"/>
        </w:rPr>
        <w:t>. Na ofertę składają się:</w:t>
      </w:r>
    </w:p>
    <w:p w14:paraId="32D931BF" w14:textId="074AFE5C" w:rsidR="00D004AC" w:rsidRPr="00B52B3F" w:rsidRDefault="00D004AC" w:rsidP="00B52B3F">
      <w:pPr>
        <w:pStyle w:val="Akapitzlist"/>
        <w:numPr>
          <w:ilvl w:val="0"/>
          <w:numId w:val="74"/>
        </w:numPr>
        <w:rPr>
          <w:rFonts w:eastAsia="Times New Roman" w:cs="Times New Roman"/>
          <w:color w:val="000000" w:themeColor="text1"/>
          <w:lang w:eastAsia="pl-PL"/>
        </w:rPr>
      </w:pPr>
      <w:r w:rsidRPr="009D2B07">
        <w:rPr>
          <w:rFonts w:eastAsia="Times New Roman" w:cs="Times New Roman"/>
          <w:color w:val="000000" w:themeColor="text1"/>
          <w:lang w:eastAsia="pl-PL"/>
        </w:rPr>
        <w:t>wypełniony i podpisany formularz ofertowy – zał. nr 1,</w:t>
      </w:r>
    </w:p>
    <w:p w14:paraId="51563478" w14:textId="6BC1718B" w:rsidR="00D004AC" w:rsidRPr="009D2B07" w:rsidRDefault="009F7D63" w:rsidP="00D004AC">
      <w:pPr>
        <w:rPr>
          <w:rFonts w:eastAsia="Times New Roman" w:cs="Times New Roman"/>
          <w:color w:val="000000" w:themeColor="text1"/>
          <w:lang w:eastAsia="pl-PL"/>
        </w:rPr>
      </w:pPr>
      <w:r>
        <w:rPr>
          <w:rFonts w:eastAsia="Times New Roman" w:cs="Times New Roman"/>
          <w:color w:val="000000" w:themeColor="text1"/>
          <w:lang w:eastAsia="pl-PL"/>
        </w:rPr>
        <w:t>5</w:t>
      </w:r>
      <w:r w:rsidR="00D004AC" w:rsidRPr="009D2B07">
        <w:rPr>
          <w:rFonts w:eastAsia="Times New Roman" w:cs="Times New Roman"/>
          <w:color w:val="000000" w:themeColor="text1"/>
          <w:lang w:eastAsia="pl-PL"/>
        </w:rPr>
        <w:t>. Cena oferty Wykonawcy jest ceną ostateczną i niezmienną, która obejmuje wszystkie koszty</w:t>
      </w:r>
    </w:p>
    <w:p w14:paraId="7327AF64" w14:textId="77777777" w:rsidR="00D004AC" w:rsidRPr="009D2B07" w:rsidRDefault="00D004AC" w:rsidP="00D004AC">
      <w:pPr>
        <w:rPr>
          <w:rFonts w:eastAsia="Times New Roman" w:cs="Times New Roman"/>
          <w:color w:val="000000" w:themeColor="text1"/>
          <w:lang w:eastAsia="pl-PL"/>
        </w:rPr>
      </w:pPr>
      <w:r w:rsidRPr="009D2B07">
        <w:rPr>
          <w:rFonts w:eastAsia="Times New Roman" w:cs="Times New Roman"/>
          <w:color w:val="000000" w:themeColor="text1"/>
          <w:lang w:eastAsia="pl-PL"/>
        </w:rPr>
        <w:t>związane z wykonaniem przedmiotu zamówienia.</w:t>
      </w:r>
    </w:p>
    <w:p w14:paraId="2242DBDD" w14:textId="7CF10A8B" w:rsidR="009D2B07" w:rsidRDefault="009F7D63" w:rsidP="00D004AC">
      <w:pPr>
        <w:rPr>
          <w:rFonts w:eastAsia="Times New Roman" w:cs="Times New Roman"/>
          <w:color w:val="000000" w:themeColor="text1"/>
          <w:lang w:eastAsia="pl-PL"/>
        </w:rPr>
      </w:pPr>
      <w:r>
        <w:rPr>
          <w:rFonts w:eastAsia="Times New Roman" w:cs="Times New Roman"/>
          <w:color w:val="000000" w:themeColor="text1"/>
          <w:lang w:eastAsia="pl-PL"/>
        </w:rPr>
        <w:t>6</w:t>
      </w:r>
      <w:r w:rsidR="00D004AC" w:rsidRPr="009D2B07">
        <w:rPr>
          <w:rFonts w:eastAsia="Times New Roman" w:cs="Times New Roman"/>
          <w:color w:val="000000" w:themeColor="text1"/>
          <w:lang w:eastAsia="pl-PL"/>
        </w:rPr>
        <w:t>. Wszelkie rozliczenia pomiędzy Zamawiającym, a Wykonawcą odbywać się będą w złotych</w:t>
      </w:r>
      <w:r w:rsidR="00D004AC" w:rsidRPr="009D2B07">
        <w:rPr>
          <w:rFonts w:eastAsia="Times New Roman" w:cs="Times New Roman"/>
          <w:color w:val="000000" w:themeColor="text1"/>
          <w:lang w:eastAsia="pl-PL"/>
        </w:rPr>
        <w:br/>
        <w:t>polskich.</w:t>
      </w:r>
    </w:p>
    <w:p w14:paraId="54807A53" w14:textId="07A44EE5" w:rsidR="00D004AC" w:rsidRPr="009D2B07" w:rsidRDefault="009F7D63" w:rsidP="00D004AC">
      <w:pPr>
        <w:rPr>
          <w:rFonts w:eastAsia="Times New Roman" w:cs="Times New Roman"/>
          <w:color w:val="000000" w:themeColor="text1"/>
          <w:lang w:eastAsia="pl-PL"/>
        </w:rPr>
      </w:pPr>
      <w:r>
        <w:rPr>
          <w:rFonts w:eastAsia="Times New Roman" w:cs="Times New Roman"/>
          <w:color w:val="000000" w:themeColor="text1"/>
          <w:lang w:eastAsia="pl-PL"/>
        </w:rPr>
        <w:t>7</w:t>
      </w:r>
      <w:r w:rsidR="00D004AC" w:rsidRPr="009D2B07">
        <w:rPr>
          <w:rFonts w:eastAsia="Times New Roman" w:cs="Times New Roman"/>
          <w:color w:val="000000" w:themeColor="text1"/>
          <w:lang w:eastAsia="pl-PL"/>
        </w:rPr>
        <w:t>. Termin związania ofertą: 30 dni. Bieg terminu związania ofertą rozpoczyna się wraz z upływem terminu składania ofert.</w:t>
      </w:r>
    </w:p>
    <w:p w14:paraId="5FE1AAAD" w14:textId="6E074693" w:rsidR="00D004AC" w:rsidRPr="009D2B07" w:rsidRDefault="009F7D63" w:rsidP="00D004AC">
      <w:pPr>
        <w:rPr>
          <w:rFonts w:eastAsia="Times New Roman" w:cs="Times New Roman"/>
          <w:color w:val="000000" w:themeColor="text1"/>
          <w:lang w:eastAsia="pl-PL"/>
        </w:rPr>
      </w:pPr>
      <w:r>
        <w:rPr>
          <w:rFonts w:eastAsia="Times New Roman" w:cs="Times New Roman"/>
          <w:color w:val="000000" w:themeColor="text1"/>
          <w:lang w:eastAsia="pl-PL"/>
        </w:rPr>
        <w:t>8</w:t>
      </w:r>
      <w:r w:rsidR="00D004AC" w:rsidRPr="009D2B07">
        <w:rPr>
          <w:rFonts w:eastAsia="Times New Roman" w:cs="Times New Roman"/>
          <w:color w:val="000000" w:themeColor="text1"/>
          <w:lang w:eastAsia="pl-PL"/>
        </w:rPr>
        <w:t>. Wykonawcy, składając oferty dodatkowe, nie mogą zaoferować cen wyższych niż</w:t>
      </w:r>
      <w:r w:rsidR="00D004AC" w:rsidRPr="009D2B07">
        <w:rPr>
          <w:rFonts w:eastAsia="Times New Roman" w:cs="Times New Roman"/>
          <w:color w:val="000000" w:themeColor="text1"/>
          <w:lang w:eastAsia="pl-PL"/>
        </w:rPr>
        <w:br/>
        <w:t>zaoferowane w złożonych ofertach.</w:t>
      </w:r>
    </w:p>
    <w:p w14:paraId="64631377" w14:textId="6AC82B79" w:rsidR="009D2B07" w:rsidRDefault="009F7D63" w:rsidP="00D004AC">
      <w:pPr>
        <w:rPr>
          <w:rFonts w:eastAsia="Times New Roman" w:cs="Times New Roman"/>
          <w:color w:val="000000" w:themeColor="text1"/>
          <w:lang w:eastAsia="pl-PL"/>
        </w:rPr>
      </w:pPr>
      <w:r>
        <w:rPr>
          <w:rFonts w:eastAsia="Times New Roman" w:cs="Times New Roman"/>
          <w:color w:val="000000" w:themeColor="text1"/>
          <w:lang w:eastAsia="pl-PL"/>
        </w:rPr>
        <w:t>9</w:t>
      </w:r>
      <w:r w:rsidR="00D004AC" w:rsidRPr="009D2B07">
        <w:rPr>
          <w:rFonts w:eastAsia="Times New Roman" w:cs="Times New Roman"/>
          <w:color w:val="000000" w:themeColor="text1"/>
          <w:lang w:eastAsia="pl-PL"/>
        </w:rPr>
        <w:t>. UWAGA – za termin złożenia oferty przyjmuje się datę i godzinę wpływu oferty do Zamawiającego.</w:t>
      </w:r>
    </w:p>
    <w:p w14:paraId="6F5D9798" w14:textId="43664C8B" w:rsidR="00D004AC" w:rsidRPr="009D2B07" w:rsidRDefault="00D004AC" w:rsidP="00D004AC">
      <w:pPr>
        <w:rPr>
          <w:rFonts w:eastAsia="Times New Roman" w:cs="Times New Roman"/>
          <w:color w:val="000000" w:themeColor="text1"/>
          <w:lang w:eastAsia="pl-PL"/>
        </w:rPr>
      </w:pPr>
      <w:r w:rsidRPr="009D2B07">
        <w:rPr>
          <w:rFonts w:eastAsia="Times New Roman" w:cs="Times New Roman"/>
          <w:color w:val="000000" w:themeColor="text1"/>
          <w:lang w:eastAsia="pl-PL"/>
        </w:rPr>
        <w:lastRenderedPageBreak/>
        <w:t>1</w:t>
      </w:r>
      <w:r w:rsidR="009F7D63">
        <w:rPr>
          <w:rFonts w:eastAsia="Times New Roman" w:cs="Times New Roman"/>
          <w:color w:val="000000" w:themeColor="text1"/>
          <w:lang w:eastAsia="pl-PL"/>
        </w:rPr>
        <w:t>0</w:t>
      </w:r>
      <w:r w:rsidRPr="009D2B07">
        <w:rPr>
          <w:rFonts w:eastAsia="Times New Roman" w:cs="Times New Roman"/>
          <w:color w:val="000000" w:themeColor="text1"/>
          <w:lang w:eastAsia="pl-PL"/>
        </w:rPr>
        <w:t>. Oferty złożone po terminie wyznaczonym przez Zamawiającego nie będą brane pod uwagę przy wyborze najkorzystniejszej oferty.</w:t>
      </w:r>
    </w:p>
    <w:p w14:paraId="748D9FDF" w14:textId="1E189A14" w:rsidR="00D004AC" w:rsidRPr="009D2B07" w:rsidRDefault="00D004AC" w:rsidP="00D004AC">
      <w:pPr>
        <w:rPr>
          <w:rFonts w:eastAsia="Times New Roman" w:cs="Times New Roman"/>
          <w:color w:val="000000" w:themeColor="text1"/>
          <w:lang w:eastAsia="pl-PL"/>
        </w:rPr>
      </w:pPr>
      <w:r w:rsidRPr="009D2B07">
        <w:rPr>
          <w:rFonts w:eastAsia="Times New Roman" w:cs="Times New Roman"/>
          <w:color w:val="000000" w:themeColor="text1"/>
          <w:lang w:eastAsia="pl-PL"/>
        </w:rPr>
        <w:t>1</w:t>
      </w:r>
      <w:r w:rsidR="009F7D63">
        <w:rPr>
          <w:rFonts w:eastAsia="Times New Roman" w:cs="Times New Roman"/>
          <w:color w:val="000000" w:themeColor="text1"/>
          <w:lang w:eastAsia="pl-PL"/>
        </w:rPr>
        <w:t>1</w:t>
      </w:r>
      <w:r w:rsidRPr="009D2B07">
        <w:rPr>
          <w:rFonts w:eastAsia="Times New Roman" w:cs="Times New Roman"/>
          <w:color w:val="000000" w:themeColor="text1"/>
          <w:lang w:eastAsia="pl-PL"/>
        </w:rPr>
        <w:t>. Osoby upoważnione do kontaktu z Wykonawcami w zakresie merytorycznym i formalno-</w:t>
      </w:r>
      <w:r w:rsidRPr="009D2B07">
        <w:rPr>
          <w:rFonts w:eastAsia="Times New Roman" w:cs="Times New Roman"/>
          <w:color w:val="000000" w:themeColor="text1"/>
          <w:lang w:eastAsia="pl-PL"/>
        </w:rPr>
        <w:br/>
        <w:t>prawnym:</w:t>
      </w:r>
    </w:p>
    <w:p w14:paraId="757CBC7E" w14:textId="77777777" w:rsidR="009F7D63" w:rsidRDefault="009F7D63" w:rsidP="00D004AC">
      <w:pPr>
        <w:ind w:left="708"/>
        <w:rPr>
          <w:rFonts w:eastAsia="Times New Roman" w:cs="Times New Roman"/>
          <w:b/>
          <w:bCs/>
          <w:color w:val="000000" w:themeColor="text1"/>
          <w:lang w:eastAsia="pl-PL"/>
        </w:rPr>
      </w:pPr>
    </w:p>
    <w:p w14:paraId="783B1F60" w14:textId="30DBA604" w:rsidR="00D004AC" w:rsidRPr="009D2B07" w:rsidRDefault="00D004AC" w:rsidP="00D004AC">
      <w:pPr>
        <w:ind w:left="708"/>
        <w:rPr>
          <w:rFonts w:eastAsia="Times New Roman" w:cs="Times New Roman"/>
          <w:b/>
          <w:bCs/>
          <w:color w:val="000000" w:themeColor="text1"/>
          <w:lang w:eastAsia="pl-PL"/>
        </w:rPr>
      </w:pPr>
      <w:r w:rsidRPr="009D2B07">
        <w:rPr>
          <w:rFonts w:eastAsia="Times New Roman" w:cs="Times New Roman"/>
          <w:b/>
          <w:bCs/>
          <w:color w:val="000000" w:themeColor="text1"/>
          <w:lang w:eastAsia="pl-PL"/>
        </w:rPr>
        <w:t xml:space="preserve">osoba merytoryczna: </w:t>
      </w:r>
    </w:p>
    <w:p w14:paraId="0F2F9F56" w14:textId="77777777" w:rsidR="00D004AC" w:rsidRPr="009D2B07" w:rsidRDefault="00D004AC" w:rsidP="00D004AC">
      <w:pPr>
        <w:ind w:left="708"/>
        <w:rPr>
          <w:rFonts w:eastAsia="Times New Roman" w:cs="Times New Roman"/>
          <w:color w:val="000000" w:themeColor="text1"/>
          <w:lang w:eastAsia="pl-PL"/>
        </w:rPr>
      </w:pPr>
      <w:r w:rsidRPr="009D2B07">
        <w:rPr>
          <w:rFonts w:eastAsia="Times New Roman" w:cs="Times New Roman"/>
          <w:color w:val="000000" w:themeColor="text1"/>
          <w:lang w:eastAsia="pl-PL"/>
        </w:rPr>
        <w:t xml:space="preserve">Mariusz Piątkowski, tel. 91 414 80 01 wew. 33, e-mail: </w:t>
      </w:r>
      <w:hyperlink r:id="rId8" w:history="1">
        <w:r w:rsidRPr="009D2B07">
          <w:rPr>
            <w:rStyle w:val="Hipercze"/>
            <w:rFonts w:eastAsia="Times New Roman" w:cs="Times New Roman"/>
            <w:color w:val="000000" w:themeColor="text1"/>
            <w:lang w:eastAsia="pl-PL"/>
          </w:rPr>
          <w:t>informatyk@trzcińsko-Zdroj.pl</w:t>
        </w:r>
      </w:hyperlink>
    </w:p>
    <w:p w14:paraId="31006AA7" w14:textId="77777777" w:rsidR="00D004AC" w:rsidRPr="009D2B07" w:rsidRDefault="00D004AC" w:rsidP="00D004AC">
      <w:pPr>
        <w:ind w:left="708"/>
        <w:rPr>
          <w:rFonts w:eastAsia="Times New Roman" w:cs="Times New Roman"/>
          <w:b/>
          <w:bCs/>
          <w:color w:val="000000" w:themeColor="text1"/>
          <w:lang w:eastAsia="pl-PL"/>
        </w:rPr>
      </w:pPr>
      <w:r w:rsidRPr="009D2B07">
        <w:rPr>
          <w:rFonts w:eastAsia="Times New Roman" w:cs="Times New Roman"/>
          <w:b/>
          <w:bCs/>
          <w:color w:val="000000" w:themeColor="text1"/>
          <w:lang w:eastAsia="pl-PL"/>
        </w:rPr>
        <w:t xml:space="preserve">osoba prowadząca postępowanie: </w:t>
      </w:r>
    </w:p>
    <w:p w14:paraId="78085C49" w14:textId="77777777" w:rsidR="00D004AC" w:rsidRPr="009D2B07" w:rsidRDefault="00D004AC" w:rsidP="00D004AC">
      <w:pPr>
        <w:ind w:left="708"/>
        <w:rPr>
          <w:rFonts w:eastAsia="Times New Roman" w:cs="Times New Roman"/>
          <w:color w:val="000000" w:themeColor="text1"/>
          <w:lang w:eastAsia="pl-PL"/>
        </w:rPr>
      </w:pPr>
      <w:r w:rsidRPr="009D2B07">
        <w:rPr>
          <w:rFonts w:eastAsia="Times New Roman" w:cs="Times New Roman"/>
          <w:color w:val="000000" w:themeColor="text1"/>
          <w:lang w:eastAsia="pl-PL"/>
        </w:rPr>
        <w:t xml:space="preserve">Iwona Sozańska, tel. 91 414 80 01 wew. 40, e-mail: </w:t>
      </w:r>
      <w:hyperlink r:id="rId9" w:history="1">
        <w:r w:rsidRPr="009D2B07">
          <w:rPr>
            <w:rStyle w:val="Hipercze"/>
            <w:rFonts w:eastAsia="Times New Roman" w:cs="Times New Roman"/>
            <w:color w:val="000000" w:themeColor="text1"/>
            <w:lang w:eastAsia="pl-PL"/>
          </w:rPr>
          <w:t>inwestycje@trzcinsko-zdroj.pl</w:t>
        </w:r>
      </w:hyperlink>
    </w:p>
    <w:p w14:paraId="79A92B7D" w14:textId="77777777" w:rsidR="0027234C" w:rsidRPr="005F5288" w:rsidRDefault="0027234C" w:rsidP="0027234C">
      <w:pPr>
        <w:pStyle w:val="Nagwek2"/>
        <w:numPr>
          <w:ilvl w:val="0"/>
          <w:numId w:val="6"/>
        </w:numPr>
        <w:spacing w:after="0" w:line="360" w:lineRule="auto"/>
        <w:ind w:left="567" w:hanging="283"/>
        <w:rPr>
          <w:color w:val="auto"/>
        </w:rPr>
      </w:pPr>
      <w:r w:rsidRPr="005F5288">
        <w:rPr>
          <w:color w:val="auto"/>
        </w:rPr>
        <w:t>Opis części zamówienia. Oferty wariantowe.</w:t>
      </w:r>
    </w:p>
    <w:p w14:paraId="69F6494D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>Zamawiający dopuszcza możliwość składania ofert częściowych zgodnie z poniższym podziałem:</w:t>
      </w:r>
    </w:p>
    <w:p w14:paraId="13C10E67" w14:textId="288F1166" w:rsidR="0027234C" w:rsidRPr="00CC0BDD" w:rsidRDefault="0027234C" w:rsidP="0027234C">
      <w:pPr>
        <w:pStyle w:val="Nagwek3"/>
        <w:numPr>
          <w:ilvl w:val="0"/>
          <w:numId w:val="60"/>
        </w:numPr>
        <w:ind w:left="1134" w:hanging="283"/>
        <w:rPr>
          <w:rFonts w:eastAsia="Calibri"/>
        </w:rPr>
      </w:pPr>
      <w:r w:rsidRPr="00CC0BDD">
        <w:rPr>
          <w:rFonts w:eastAsia="Calibri"/>
        </w:rPr>
        <w:t xml:space="preserve">część </w:t>
      </w:r>
      <w:r w:rsidR="00D64A67">
        <w:rPr>
          <w:rFonts w:eastAsia="Calibri"/>
        </w:rPr>
        <w:t>A</w:t>
      </w:r>
      <w:r w:rsidRPr="00CC0BDD">
        <w:rPr>
          <w:rFonts w:eastAsia="Calibri"/>
        </w:rPr>
        <w:t xml:space="preserve">: </w:t>
      </w:r>
      <w:r w:rsidR="00304075">
        <w:rPr>
          <w:rFonts w:eastAsia="Calibri"/>
        </w:rPr>
        <w:t>P</w:t>
      </w:r>
      <w:r w:rsidR="009D077C">
        <w:rPr>
          <w:rFonts w:eastAsia="Calibri"/>
        </w:rPr>
        <w:t>rzedłużenie licencji antywirusa</w:t>
      </w:r>
      <w:r w:rsidRPr="00CC0BDD">
        <w:rPr>
          <w:rFonts w:eastAsia="Calibri"/>
        </w:rPr>
        <w:t xml:space="preserve"> – </w:t>
      </w:r>
      <w:r w:rsidR="009D077C">
        <w:rPr>
          <w:rFonts w:eastAsia="Calibri"/>
        </w:rPr>
        <w:t>30 licencji</w:t>
      </w:r>
      <w:r w:rsidRPr="00CC0BDD">
        <w:rPr>
          <w:rFonts w:eastAsia="Calibri"/>
        </w:rPr>
        <w:t>.</w:t>
      </w:r>
    </w:p>
    <w:p w14:paraId="705249D3" w14:textId="451EBADA" w:rsidR="0027234C" w:rsidRPr="00CC0BDD" w:rsidRDefault="0027234C" w:rsidP="0027234C">
      <w:pPr>
        <w:pStyle w:val="Nagwek3"/>
        <w:numPr>
          <w:ilvl w:val="0"/>
          <w:numId w:val="60"/>
        </w:numPr>
        <w:ind w:left="1134" w:hanging="283"/>
        <w:rPr>
          <w:rFonts w:eastAsia="Calibri"/>
        </w:rPr>
      </w:pPr>
      <w:r w:rsidRPr="00CC0BDD">
        <w:rPr>
          <w:rFonts w:eastAsia="Calibri"/>
        </w:rPr>
        <w:t xml:space="preserve">część </w:t>
      </w:r>
      <w:r w:rsidR="00D64A67">
        <w:rPr>
          <w:rFonts w:eastAsia="Calibri"/>
        </w:rPr>
        <w:t>B</w:t>
      </w:r>
      <w:r w:rsidRPr="00CC0BDD">
        <w:rPr>
          <w:rFonts w:eastAsia="Calibri"/>
        </w:rPr>
        <w:t xml:space="preserve">: </w:t>
      </w:r>
      <w:r w:rsidR="00304075">
        <w:rPr>
          <w:rFonts w:eastAsia="Calibri"/>
        </w:rPr>
        <w:t>P</w:t>
      </w:r>
      <w:r w:rsidR="009D077C">
        <w:rPr>
          <w:rFonts w:eastAsia="Calibri"/>
        </w:rPr>
        <w:t>rogram do backupu</w:t>
      </w:r>
      <w:r w:rsidR="009D077C" w:rsidRPr="009D077C">
        <w:rPr>
          <w:rFonts w:eastAsia="Calibri"/>
          <w:bCs w:val="0"/>
        </w:rPr>
        <w:t xml:space="preserve"> </w:t>
      </w:r>
      <w:r w:rsidR="009D077C" w:rsidRPr="009D077C">
        <w:rPr>
          <w:rFonts w:cs="Arial"/>
          <w:bCs w:val="0"/>
          <w:szCs w:val="20"/>
        </w:rPr>
        <w:t>danych</w:t>
      </w:r>
      <w:r w:rsidR="009D077C">
        <w:rPr>
          <w:rFonts w:cs="Arial"/>
          <w:b/>
          <w:szCs w:val="20"/>
        </w:rPr>
        <w:t xml:space="preserve"> </w:t>
      </w:r>
      <w:r w:rsidRPr="00CC0BDD">
        <w:rPr>
          <w:rFonts w:eastAsia="Calibri"/>
        </w:rPr>
        <w:t xml:space="preserve">– </w:t>
      </w:r>
      <w:r w:rsidR="009D077C">
        <w:rPr>
          <w:rFonts w:eastAsia="Calibri"/>
        </w:rPr>
        <w:t>25</w:t>
      </w:r>
      <w:r w:rsidRPr="00CC0BDD">
        <w:rPr>
          <w:rFonts w:eastAsia="Calibri"/>
        </w:rPr>
        <w:t xml:space="preserve"> </w:t>
      </w:r>
      <w:r w:rsidR="009D077C">
        <w:rPr>
          <w:rFonts w:eastAsia="Calibri"/>
        </w:rPr>
        <w:t>licencji</w:t>
      </w:r>
      <w:r w:rsidRPr="00CC0BDD">
        <w:rPr>
          <w:rFonts w:eastAsia="Calibri"/>
        </w:rPr>
        <w:t>.</w:t>
      </w:r>
    </w:p>
    <w:p w14:paraId="1FE71DA3" w14:textId="751E1914" w:rsidR="0027234C" w:rsidRDefault="0027234C" w:rsidP="0027234C">
      <w:pPr>
        <w:pStyle w:val="Nagwek3"/>
        <w:numPr>
          <w:ilvl w:val="0"/>
          <w:numId w:val="60"/>
        </w:numPr>
        <w:ind w:left="1134" w:hanging="283"/>
        <w:rPr>
          <w:rFonts w:eastAsia="Calibri"/>
        </w:rPr>
      </w:pPr>
      <w:r w:rsidRPr="00CC0BDD">
        <w:rPr>
          <w:rFonts w:eastAsia="Calibri"/>
        </w:rPr>
        <w:t xml:space="preserve">część </w:t>
      </w:r>
      <w:r w:rsidR="00D64A67">
        <w:rPr>
          <w:rFonts w:eastAsia="Calibri"/>
        </w:rPr>
        <w:t>C</w:t>
      </w:r>
      <w:r w:rsidRPr="00CC0BDD">
        <w:rPr>
          <w:rFonts w:eastAsia="Calibri"/>
        </w:rPr>
        <w:t xml:space="preserve">: </w:t>
      </w:r>
      <w:r w:rsidR="009D077C">
        <w:rPr>
          <w:rFonts w:eastAsia="Calibri"/>
        </w:rPr>
        <w:t>Przedłużenie opieki serwisowej wraz z rozszerzeniem licencji</w:t>
      </w:r>
      <w:r>
        <w:rPr>
          <w:rFonts w:eastAsia="Calibri"/>
        </w:rPr>
        <w:t xml:space="preserve"> </w:t>
      </w:r>
      <w:r w:rsidRPr="00CC0BDD">
        <w:rPr>
          <w:rFonts w:eastAsia="Calibri"/>
        </w:rPr>
        <w:t xml:space="preserve">– </w:t>
      </w:r>
      <w:r w:rsidR="009D077C">
        <w:rPr>
          <w:rFonts w:eastAsia="Calibri"/>
        </w:rPr>
        <w:t>25</w:t>
      </w:r>
      <w:r w:rsidRPr="00CC0BDD">
        <w:rPr>
          <w:rFonts w:eastAsia="Calibri"/>
        </w:rPr>
        <w:t xml:space="preserve"> </w:t>
      </w:r>
      <w:r w:rsidR="009D077C">
        <w:rPr>
          <w:rFonts w:eastAsia="Calibri"/>
        </w:rPr>
        <w:t>licencj</w:t>
      </w:r>
      <w:r w:rsidR="00FF37C1">
        <w:rPr>
          <w:rFonts w:eastAsia="Calibri"/>
        </w:rPr>
        <w:t>i</w:t>
      </w:r>
      <w:r w:rsidRPr="00CC0BDD">
        <w:rPr>
          <w:rFonts w:eastAsia="Calibri"/>
        </w:rPr>
        <w:t>,</w:t>
      </w:r>
    </w:p>
    <w:p w14:paraId="0068C4F8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 xml:space="preserve">Zamawiający nie ogranicza liczby części, na którą Wykonawca może złożyć ofertę, ani nie wskazuje maksymalnej liczby części, na które zamówienie może zostać udzielone temu samemu </w:t>
      </w:r>
      <w:r>
        <w:rPr>
          <w:rFonts w:eastAsia="Calibri"/>
        </w:rPr>
        <w:t>W</w:t>
      </w:r>
      <w:r w:rsidRPr="005F5288">
        <w:rPr>
          <w:rFonts w:eastAsia="Calibri"/>
        </w:rPr>
        <w:t>ykonawcy;</w:t>
      </w:r>
    </w:p>
    <w:p w14:paraId="4E590DE6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>Zamawiający nie przewiduje możliwości składania ofert wariantowych.</w:t>
      </w:r>
    </w:p>
    <w:p w14:paraId="278730B0" w14:textId="77777777" w:rsidR="0027234C" w:rsidRPr="005F5288" w:rsidRDefault="0027234C" w:rsidP="0027234C">
      <w:pPr>
        <w:pStyle w:val="Nagwek2"/>
        <w:spacing w:after="0" w:line="360" w:lineRule="auto"/>
        <w:ind w:left="567" w:hanging="283"/>
      </w:pPr>
      <w:r w:rsidRPr="005F5288">
        <w:t xml:space="preserve">Termin realizacji zamówienia: </w:t>
      </w:r>
    </w:p>
    <w:p w14:paraId="086396E6" w14:textId="16195743" w:rsidR="0027234C" w:rsidRPr="00D27E89" w:rsidRDefault="0027234C" w:rsidP="0027234C">
      <w:pPr>
        <w:pStyle w:val="Nagwek3"/>
        <w:numPr>
          <w:ilvl w:val="0"/>
          <w:numId w:val="57"/>
        </w:numPr>
        <w:ind w:left="851" w:hanging="284"/>
        <w:rPr>
          <w:rFonts w:eastAsia="Calibri"/>
        </w:rPr>
      </w:pPr>
      <w:r w:rsidRPr="00D27E89">
        <w:rPr>
          <w:rFonts w:eastAsia="Calibri"/>
        </w:rPr>
        <w:t xml:space="preserve">Do </w:t>
      </w:r>
      <w:r w:rsidR="00732B5E">
        <w:rPr>
          <w:rFonts w:eastAsia="Calibri"/>
        </w:rPr>
        <w:t>7</w:t>
      </w:r>
      <w:r w:rsidRPr="00D27E89">
        <w:rPr>
          <w:rFonts w:eastAsia="Calibri"/>
        </w:rPr>
        <w:t xml:space="preserve"> dni od daty</w:t>
      </w:r>
      <w:r w:rsidR="00732B5E">
        <w:rPr>
          <w:rFonts w:eastAsia="Calibri"/>
        </w:rPr>
        <w:t xml:space="preserve"> podpisania umowy.</w:t>
      </w:r>
    </w:p>
    <w:p w14:paraId="6FA0A98D" w14:textId="5A139816" w:rsidR="0027234C" w:rsidRDefault="0027234C" w:rsidP="0027234C">
      <w:pPr>
        <w:ind w:left="567" w:firstLine="0"/>
        <w:rPr>
          <w:iCs/>
          <w:szCs w:val="20"/>
        </w:rPr>
      </w:pPr>
      <w:r w:rsidRPr="005F5288">
        <w:rPr>
          <w:iCs/>
          <w:szCs w:val="20"/>
        </w:rPr>
        <w:t xml:space="preserve">Wykonawca może skrócić termin realizacji zamówienia w stosunku do wymaganego terminu wskazanego powyżej. </w:t>
      </w:r>
    </w:p>
    <w:p w14:paraId="4769C23D" w14:textId="77777777" w:rsidR="00FF37C1" w:rsidRPr="005F5288" w:rsidRDefault="00FF37C1" w:rsidP="0027234C">
      <w:pPr>
        <w:ind w:left="567" w:firstLine="0"/>
        <w:rPr>
          <w:iCs/>
          <w:szCs w:val="20"/>
        </w:rPr>
      </w:pPr>
    </w:p>
    <w:p w14:paraId="019588AD" w14:textId="34DEB5DC" w:rsidR="0027234C" w:rsidRPr="005F5288" w:rsidRDefault="0027234C" w:rsidP="0027234C">
      <w:pPr>
        <w:pStyle w:val="Nagwek2"/>
        <w:spacing w:after="0" w:line="360" w:lineRule="auto"/>
        <w:ind w:left="567" w:hanging="283"/>
      </w:pPr>
      <w:r w:rsidRPr="005F5288">
        <w:t>Warunki realizacji zamówienia</w:t>
      </w:r>
      <w:r w:rsidR="00435B23">
        <w:t>.</w:t>
      </w:r>
    </w:p>
    <w:p w14:paraId="60A91177" w14:textId="77777777" w:rsidR="0027234C" w:rsidRPr="005F5288" w:rsidRDefault="0027234C" w:rsidP="0027234C">
      <w:pPr>
        <w:pStyle w:val="Nagwek3"/>
        <w:numPr>
          <w:ilvl w:val="0"/>
          <w:numId w:val="58"/>
        </w:numPr>
        <w:ind w:left="851" w:hanging="284"/>
      </w:pPr>
      <w:r w:rsidRPr="005F5288">
        <w:t xml:space="preserve">Adres dostawy: </w:t>
      </w:r>
    </w:p>
    <w:p w14:paraId="510FDA0C" w14:textId="77777777" w:rsidR="0027234C" w:rsidRPr="005F5288" w:rsidRDefault="0027234C" w:rsidP="0027234C">
      <w:pPr>
        <w:pStyle w:val="Akapitzlist"/>
        <w:numPr>
          <w:ilvl w:val="0"/>
          <w:numId w:val="61"/>
        </w:numPr>
        <w:ind w:left="1134" w:hanging="283"/>
        <w:rPr>
          <w:rFonts w:eastAsia="Calibri" w:cs="Times New Roman"/>
          <w:bCs/>
          <w:szCs w:val="26"/>
          <w:lang w:eastAsia="x-none"/>
        </w:rPr>
      </w:pPr>
      <w:r>
        <w:rPr>
          <w:rFonts w:eastAsia="Calibri"/>
        </w:rPr>
        <w:t>Gmina Trzcińsko-Zdrój, ul. Rynek 15, 74-510 Trzcińsko-Zdrój.</w:t>
      </w:r>
    </w:p>
    <w:p w14:paraId="682CDF2A" w14:textId="305A66DD" w:rsidR="0027234C" w:rsidRPr="005F5288" w:rsidRDefault="0027234C" w:rsidP="0027234C">
      <w:pPr>
        <w:pStyle w:val="Nagwek3"/>
        <w:numPr>
          <w:ilvl w:val="0"/>
          <w:numId w:val="58"/>
        </w:numPr>
        <w:ind w:left="851" w:hanging="284"/>
      </w:pPr>
      <w:r w:rsidRPr="005F5288">
        <w:t xml:space="preserve">Wymagany </w:t>
      </w:r>
      <w:r w:rsidR="009D2B07">
        <w:t xml:space="preserve">okres </w:t>
      </w:r>
      <w:r w:rsidR="00CC5751">
        <w:t>wsparcia technicznego</w:t>
      </w:r>
      <w:r w:rsidRPr="005F5288">
        <w:t xml:space="preserve">: </w:t>
      </w:r>
    </w:p>
    <w:p w14:paraId="19496BC0" w14:textId="458F5DFC" w:rsidR="0027234C" w:rsidRPr="00BE373B" w:rsidRDefault="0027234C" w:rsidP="0027234C">
      <w:pPr>
        <w:pStyle w:val="Tekstpodstawowy"/>
        <w:numPr>
          <w:ilvl w:val="0"/>
          <w:numId w:val="62"/>
        </w:numPr>
        <w:ind w:left="1134" w:hanging="283"/>
        <w:rPr>
          <w:rFonts w:ascii="Bahnschrift" w:hAnsi="Bahnschrift"/>
          <w:lang w:val="pl-PL" w:eastAsia="x-none"/>
        </w:rPr>
      </w:pPr>
      <w:r w:rsidRPr="00BE373B">
        <w:rPr>
          <w:rFonts w:ascii="Bahnschrift" w:hAnsi="Bahnschrift"/>
          <w:sz w:val="20"/>
          <w:lang w:val="pl-PL" w:eastAsia="x-none"/>
        </w:rPr>
        <w:t xml:space="preserve">W zakresie częsci </w:t>
      </w:r>
      <w:r w:rsidR="00905A4C">
        <w:rPr>
          <w:rFonts w:ascii="Bahnschrift" w:hAnsi="Bahnschrift"/>
          <w:sz w:val="20"/>
          <w:lang w:val="pl-PL" w:eastAsia="x-none"/>
        </w:rPr>
        <w:t>A</w:t>
      </w:r>
      <w:r w:rsidRPr="00BE373B">
        <w:rPr>
          <w:rFonts w:ascii="Bahnschrift" w:hAnsi="Bahnschrift"/>
          <w:sz w:val="20"/>
          <w:lang w:val="pl-PL" w:eastAsia="x-none"/>
        </w:rPr>
        <w:t xml:space="preserve">: </w:t>
      </w:r>
      <w:r w:rsidR="009D077C">
        <w:rPr>
          <w:rFonts w:ascii="Bahnschrift" w:hAnsi="Bahnschrift"/>
          <w:sz w:val="20"/>
          <w:lang w:val="pl-PL" w:eastAsia="x-none"/>
        </w:rPr>
        <w:t xml:space="preserve">licencja </w:t>
      </w:r>
      <w:r w:rsidR="002C127E">
        <w:rPr>
          <w:rFonts w:ascii="Bahnschrift" w:hAnsi="Bahnschrift"/>
          <w:sz w:val="20"/>
          <w:lang w:val="pl-PL" w:eastAsia="x-none"/>
        </w:rPr>
        <w:t xml:space="preserve">na okres </w:t>
      </w:r>
      <w:r w:rsidR="00D90962">
        <w:rPr>
          <w:rFonts w:ascii="Bahnschrift" w:hAnsi="Bahnschrift"/>
          <w:sz w:val="20"/>
          <w:lang w:val="pl-PL" w:eastAsia="x-none"/>
        </w:rPr>
        <w:t>36</w:t>
      </w:r>
      <w:r w:rsidR="002C127E">
        <w:rPr>
          <w:rFonts w:ascii="Bahnschrift" w:hAnsi="Bahnschrift"/>
          <w:sz w:val="20"/>
          <w:lang w:val="pl-PL" w:eastAsia="x-none"/>
        </w:rPr>
        <w:t xml:space="preserve"> miesięcy</w:t>
      </w:r>
      <w:r w:rsidRPr="00BE373B">
        <w:rPr>
          <w:rFonts w:ascii="Bahnschrift" w:hAnsi="Bahnschrift"/>
          <w:sz w:val="20"/>
          <w:lang w:val="pl-PL" w:eastAsia="x-none"/>
        </w:rPr>
        <w:t>;</w:t>
      </w:r>
    </w:p>
    <w:p w14:paraId="30B76F74" w14:textId="7EBB8948" w:rsidR="0027234C" w:rsidRDefault="0027234C" w:rsidP="0027234C">
      <w:pPr>
        <w:pStyle w:val="Tekstpodstawowy"/>
        <w:numPr>
          <w:ilvl w:val="0"/>
          <w:numId w:val="62"/>
        </w:numPr>
        <w:ind w:left="1134" w:hanging="283"/>
        <w:rPr>
          <w:rFonts w:ascii="Bahnschrift" w:hAnsi="Bahnschrift"/>
          <w:sz w:val="20"/>
          <w:lang w:val="pl-PL" w:eastAsia="x-none"/>
        </w:rPr>
      </w:pPr>
      <w:r w:rsidRPr="00BE373B">
        <w:rPr>
          <w:rFonts w:ascii="Bahnschrift" w:hAnsi="Bahnschrift"/>
          <w:sz w:val="20"/>
          <w:lang w:val="pl-PL" w:eastAsia="x-none"/>
        </w:rPr>
        <w:t xml:space="preserve">W zakresie części </w:t>
      </w:r>
      <w:r w:rsidR="00905A4C">
        <w:rPr>
          <w:rFonts w:ascii="Bahnschrift" w:hAnsi="Bahnschrift"/>
          <w:sz w:val="20"/>
          <w:lang w:val="pl-PL" w:eastAsia="x-none"/>
        </w:rPr>
        <w:t>B</w:t>
      </w:r>
      <w:r w:rsidRPr="00BE373B">
        <w:rPr>
          <w:rFonts w:ascii="Bahnschrift" w:hAnsi="Bahnschrift"/>
          <w:sz w:val="20"/>
          <w:lang w:val="pl-PL" w:eastAsia="x-none"/>
        </w:rPr>
        <w:t xml:space="preserve">: </w:t>
      </w:r>
      <w:r w:rsidR="002C127E">
        <w:rPr>
          <w:rFonts w:ascii="Bahnschrift" w:hAnsi="Bahnschrift"/>
          <w:sz w:val="20"/>
          <w:lang w:val="pl-PL" w:eastAsia="x-none"/>
        </w:rPr>
        <w:t xml:space="preserve">licencja na </w:t>
      </w:r>
      <w:r w:rsidR="00B52B3F">
        <w:rPr>
          <w:rFonts w:ascii="Bahnschrift" w:hAnsi="Bahnschrift"/>
          <w:sz w:val="20"/>
          <w:lang w:val="pl-PL" w:eastAsia="x-none"/>
        </w:rPr>
        <w:t>60</w:t>
      </w:r>
      <w:r w:rsidR="002C127E">
        <w:rPr>
          <w:rFonts w:ascii="Bahnschrift" w:hAnsi="Bahnschrift"/>
          <w:sz w:val="20"/>
          <w:lang w:val="pl-PL" w:eastAsia="x-none"/>
        </w:rPr>
        <w:t xml:space="preserve"> miesięcy</w:t>
      </w:r>
      <w:r w:rsidRPr="00BE373B">
        <w:rPr>
          <w:rFonts w:ascii="Bahnschrift" w:hAnsi="Bahnschrift"/>
          <w:sz w:val="20"/>
          <w:lang w:val="pl-PL" w:eastAsia="x-none"/>
        </w:rPr>
        <w:t>;</w:t>
      </w:r>
    </w:p>
    <w:p w14:paraId="083B92A8" w14:textId="38FCC3CE" w:rsidR="0027234C" w:rsidRDefault="0027234C" w:rsidP="0027234C">
      <w:pPr>
        <w:pStyle w:val="Tekstpodstawowy"/>
        <w:numPr>
          <w:ilvl w:val="0"/>
          <w:numId w:val="62"/>
        </w:numPr>
        <w:ind w:left="1134" w:hanging="283"/>
        <w:rPr>
          <w:rFonts w:ascii="Bahnschrift" w:hAnsi="Bahnschrift"/>
          <w:sz w:val="20"/>
          <w:lang w:val="pl-PL" w:eastAsia="x-none"/>
        </w:rPr>
      </w:pPr>
      <w:r w:rsidRPr="00BE373B">
        <w:rPr>
          <w:rFonts w:ascii="Bahnschrift" w:hAnsi="Bahnschrift"/>
          <w:sz w:val="20"/>
          <w:lang w:val="pl-PL" w:eastAsia="x-none"/>
        </w:rPr>
        <w:t xml:space="preserve">W zakresie części </w:t>
      </w:r>
      <w:r w:rsidR="00905A4C">
        <w:rPr>
          <w:rFonts w:ascii="Bahnschrift" w:hAnsi="Bahnschrift"/>
          <w:sz w:val="20"/>
          <w:lang w:val="pl-PL" w:eastAsia="x-none"/>
        </w:rPr>
        <w:t xml:space="preserve">C: </w:t>
      </w:r>
      <w:r w:rsidR="002C127E">
        <w:rPr>
          <w:rFonts w:ascii="Bahnschrift" w:hAnsi="Bahnschrift"/>
          <w:sz w:val="20"/>
          <w:lang w:val="pl-PL" w:eastAsia="x-none"/>
        </w:rPr>
        <w:t xml:space="preserve">licencja na </w:t>
      </w:r>
      <w:r w:rsidR="00D90962">
        <w:rPr>
          <w:rFonts w:ascii="Bahnschrift" w:hAnsi="Bahnschrift"/>
          <w:sz w:val="20"/>
          <w:lang w:val="pl-PL" w:eastAsia="x-none"/>
        </w:rPr>
        <w:t>36</w:t>
      </w:r>
      <w:r w:rsidR="002C127E">
        <w:rPr>
          <w:rFonts w:ascii="Bahnschrift" w:hAnsi="Bahnschrift"/>
          <w:sz w:val="20"/>
          <w:lang w:val="pl-PL" w:eastAsia="x-none"/>
        </w:rPr>
        <w:t xml:space="preserve"> miesięcy</w:t>
      </w:r>
      <w:r>
        <w:rPr>
          <w:rFonts w:ascii="Bahnschrift" w:hAnsi="Bahnschrift"/>
          <w:sz w:val="20"/>
          <w:lang w:val="pl-PL" w:eastAsia="x-none"/>
        </w:rPr>
        <w:t>;</w:t>
      </w:r>
    </w:p>
    <w:p w14:paraId="3F46C801" w14:textId="77777777" w:rsidR="009D077C" w:rsidRPr="0021145F" w:rsidRDefault="009D077C" w:rsidP="009D077C">
      <w:pPr>
        <w:pStyle w:val="Tekstpodstawowy"/>
        <w:ind w:left="1134" w:firstLine="0"/>
        <w:rPr>
          <w:rFonts w:ascii="Bahnschrift" w:hAnsi="Bahnschrift"/>
          <w:sz w:val="20"/>
          <w:lang w:val="pl-PL" w:eastAsia="x-none"/>
        </w:rPr>
      </w:pPr>
    </w:p>
    <w:p w14:paraId="7075DE84" w14:textId="39C2E270" w:rsidR="0027234C" w:rsidRPr="00406671" w:rsidRDefault="0027234C" w:rsidP="0027234C">
      <w:pPr>
        <w:ind w:left="1134" w:firstLine="0"/>
        <w:rPr>
          <w:iCs/>
          <w:color w:val="000000" w:themeColor="text1"/>
          <w:szCs w:val="20"/>
        </w:rPr>
      </w:pPr>
      <w:r w:rsidRPr="00406671">
        <w:rPr>
          <w:rFonts w:cs="Arial"/>
          <w:color w:val="000000" w:themeColor="text1"/>
          <w:szCs w:val="20"/>
        </w:rPr>
        <w:t xml:space="preserve">Wymagany </w:t>
      </w:r>
      <w:bookmarkStart w:id="9" w:name="_Hlk66093250"/>
      <w:r w:rsidRPr="00406671">
        <w:rPr>
          <w:rFonts w:cs="Arial"/>
          <w:color w:val="000000" w:themeColor="text1"/>
          <w:szCs w:val="20"/>
        </w:rPr>
        <w:t>czas reakcji serwisu</w:t>
      </w:r>
      <w:bookmarkEnd w:id="9"/>
      <w:r w:rsidRPr="00406671">
        <w:rPr>
          <w:rFonts w:cs="Arial"/>
          <w:color w:val="000000" w:themeColor="text1"/>
          <w:szCs w:val="20"/>
        </w:rPr>
        <w:t xml:space="preserve">: najpóźniej w ciągu </w:t>
      </w:r>
      <w:r w:rsidR="00406671" w:rsidRPr="00406671">
        <w:rPr>
          <w:rFonts w:cs="Arial"/>
          <w:color w:val="000000" w:themeColor="text1"/>
          <w:szCs w:val="20"/>
        </w:rPr>
        <w:t>2</w:t>
      </w:r>
      <w:r w:rsidRPr="00406671">
        <w:rPr>
          <w:rFonts w:cs="Arial"/>
          <w:color w:val="000000" w:themeColor="text1"/>
          <w:szCs w:val="20"/>
        </w:rPr>
        <w:t xml:space="preserve"> dni roboczych od zgłoszenia wady.</w:t>
      </w:r>
      <w:r w:rsidRPr="00406671">
        <w:rPr>
          <w:iCs/>
          <w:color w:val="000000" w:themeColor="text1"/>
          <w:szCs w:val="20"/>
        </w:rPr>
        <w:t xml:space="preserve"> </w:t>
      </w:r>
    </w:p>
    <w:p w14:paraId="28DF20DB" w14:textId="23C18D93" w:rsidR="0027234C" w:rsidRPr="005F5288" w:rsidRDefault="0027234C" w:rsidP="009370B0">
      <w:pPr>
        <w:pStyle w:val="Nagwek1"/>
      </w:pPr>
      <w:bookmarkStart w:id="10" w:name="_Toc66096888"/>
      <w:r w:rsidRPr="005F5288">
        <w:rPr>
          <w:lang w:val="pl-PL"/>
        </w:rPr>
        <w:lastRenderedPageBreak/>
        <w:t>I</w:t>
      </w:r>
      <w:r w:rsidR="000F5EE9">
        <w:rPr>
          <w:lang w:val="pl-PL"/>
        </w:rPr>
        <w:t>nformacje</w:t>
      </w:r>
      <w:r w:rsidRPr="005F5288">
        <w:t xml:space="preserve"> o środkach komunikacji elektronicznej do komunikacji </w:t>
      </w:r>
      <w:r w:rsidRPr="005F5288">
        <w:rPr>
          <w:lang w:val="pl-PL"/>
        </w:rPr>
        <w:t>Z</w:t>
      </w:r>
      <w:r w:rsidR="00303C0A" w:rsidRPr="005F5288">
        <w:t>amawiającego</w:t>
      </w:r>
      <w:r w:rsidRPr="005F5288">
        <w:t xml:space="preserve"> z</w:t>
      </w:r>
      <w:r w:rsidRPr="005F5288">
        <w:rPr>
          <w:lang w:val="pl-PL"/>
        </w:rPr>
        <w:t> </w:t>
      </w:r>
      <w:r w:rsidRPr="005F5288">
        <w:t>wykonawcami</w:t>
      </w:r>
      <w:r w:rsidRPr="005F5288">
        <w:rPr>
          <w:lang w:val="pl-PL"/>
        </w:rPr>
        <w:t>.</w:t>
      </w:r>
      <w:bookmarkEnd w:id="10"/>
    </w:p>
    <w:p w14:paraId="12FC2CD4" w14:textId="77777777" w:rsidR="0027234C" w:rsidRPr="005F5288" w:rsidRDefault="0027234C" w:rsidP="0027234C">
      <w:pPr>
        <w:pStyle w:val="Nagwek2"/>
        <w:numPr>
          <w:ilvl w:val="0"/>
          <w:numId w:val="14"/>
        </w:numPr>
        <w:spacing w:after="0" w:line="360" w:lineRule="auto"/>
        <w:ind w:left="567" w:hanging="283"/>
      </w:pPr>
      <w:r w:rsidRPr="005F5288">
        <w:t>Zasady komunikacji.</w:t>
      </w:r>
    </w:p>
    <w:p w14:paraId="6F508E7D" w14:textId="1A6BF6C3" w:rsidR="0027234C" w:rsidRPr="005F5288" w:rsidRDefault="0027234C" w:rsidP="0027234C">
      <w:pPr>
        <w:pStyle w:val="Nagwek3"/>
        <w:numPr>
          <w:ilvl w:val="0"/>
          <w:numId w:val="48"/>
        </w:numPr>
        <w:ind w:left="851" w:hanging="284"/>
        <w:rPr>
          <w:lang w:val="pl"/>
        </w:rPr>
      </w:pPr>
      <w:r w:rsidRPr="005F5288">
        <w:t>Komunikacja w niniejszym postępowaniu o udzielenie zamówienia, w tym składanie ofert, wymiana informacji oraz przekazywanie dokumentów lub oświadczeń między Zamawiającym a </w:t>
      </w:r>
      <w:r>
        <w:t>W</w:t>
      </w:r>
      <w:r w:rsidRPr="005F5288">
        <w:t xml:space="preserve">ykonawcami, odbywa się przy użyciu środków komunikacji elektronicznej; </w:t>
      </w:r>
    </w:p>
    <w:p w14:paraId="00774A93" w14:textId="77777777" w:rsidR="0027234C" w:rsidRPr="005F5288" w:rsidRDefault="0027234C" w:rsidP="0027234C">
      <w:pPr>
        <w:pStyle w:val="Nagwek3"/>
        <w:numPr>
          <w:ilvl w:val="0"/>
          <w:numId w:val="15"/>
        </w:numPr>
        <w:ind w:left="851" w:hanging="284"/>
        <w:rPr>
          <w:rFonts w:eastAsia="Calibri"/>
          <w:lang w:val="pl"/>
        </w:rPr>
      </w:pPr>
      <w:r w:rsidRPr="005F5288">
        <w:rPr>
          <w:rFonts w:eastAsia="Calibri"/>
          <w:lang w:val="pl"/>
        </w:rPr>
        <w:t xml:space="preserve">Postępowanie prowadzone jest w języku polskim, w formie elektronicznej za pośrednictwem platformy zakupowej o nazwie </w:t>
      </w:r>
      <w:hyperlink r:id="rId10">
        <w:r w:rsidRPr="005F5288">
          <w:rPr>
            <w:rStyle w:val="Hipercze"/>
            <w:rFonts w:eastAsia="Calibri" w:cs="Arial"/>
            <w:lang w:val="pl" w:eastAsia="pl-PL"/>
          </w:rPr>
          <w:t>platformazakupowa.pl</w:t>
        </w:r>
      </w:hyperlink>
      <w:r w:rsidRPr="005F5288">
        <w:t xml:space="preserve"> (zwanej dalej także: „platformą”)</w:t>
      </w:r>
      <w:r w:rsidRPr="005F5288">
        <w:rPr>
          <w:rFonts w:eastAsia="Calibri"/>
          <w:lang w:val="pl"/>
        </w:rPr>
        <w:t xml:space="preserve"> pod adresem: </w:t>
      </w:r>
      <w:hyperlink r:id="rId11" w:history="1">
        <w:r w:rsidRPr="007B679E">
          <w:rPr>
            <w:rStyle w:val="Hipercze"/>
          </w:rPr>
          <w:t>https://platformazakupowa.pl/pn/trzcinsko_zdroj</w:t>
        </w:r>
      </w:hyperlink>
    </w:p>
    <w:p w14:paraId="7B7491EF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 xml:space="preserve">W celu skrócenia czasu udzielenia odpowiedzi na pytania, preferowanym kanałem komunikacji między Zamawiającym a </w:t>
      </w:r>
      <w:r>
        <w:rPr>
          <w:rFonts w:eastAsia="Calibri"/>
        </w:rPr>
        <w:t>W</w:t>
      </w:r>
      <w:r w:rsidRPr="005F5288">
        <w:rPr>
          <w:rFonts w:eastAsia="Calibri"/>
        </w:rPr>
        <w:t xml:space="preserve">ykonawcami, w tym składania wszelkich oświadczeń, wniosków, zawiadomień oraz informacji w formie elektronicznej jest formularz o nazwie: „Wyślij wiadomość do Zamawiającego” na  </w:t>
      </w:r>
      <w:hyperlink r:id="rId12" w:history="1">
        <w:r w:rsidRPr="007B679E">
          <w:rPr>
            <w:rStyle w:val="Hipercze"/>
          </w:rPr>
          <w:t>https://platformazakupowa.pl/pn/trzcinsko_zdroj</w:t>
        </w:r>
      </w:hyperlink>
    </w:p>
    <w:p w14:paraId="420F884B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 xml:space="preserve">Za datę przekazania (wpływu) oświadczeń, wniosków, zawiadomień oraz informacji do Zamawiającego, przyjmuje się datę ich przesłania za pośrednictwem </w:t>
      </w:r>
      <w:hyperlink r:id="rId13" w:history="1">
        <w:r w:rsidRPr="007B679E">
          <w:rPr>
            <w:rStyle w:val="Hipercze"/>
            <w:rFonts w:eastAsia="Calibri"/>
          </w:rPr>
          <w:t>https://platformazakupowa.pl/pn/trzcinsko_zdroj</w:t>
        </w:r>
      </w:hyperlink>
      <w:r>
        <w:rPr>
          <w:rFonts w:eastAsia="Calibri"/>
        </w:rPr>
        <w:t xml:space="preserve"> </w:t>
      </w:r>
      <w:r w:rsidRPr="005F5288">
        <w:rPr>
          <w:rFonts w:eastAsia="Calibri"/>
        </w:rPr>
        <w:t>przy użyciu p</w:t>
      </w:r>
      <w:r w:rsidRPr="005F5288">
        <w:t>rzycisku:</w:t>
      </w:r>
      <w:r>
        <w:t xml:space="preserve"> </w:t>
      </w:r>
      <w:r w:rsidRPr="005F5288">
        <w:t>„Wyślij wiadomość do Z</w:t>
      </w:r>
      <w:r w:rsidRPr="005F5288">
        <w:rPr>
          <w:rFonts w:eastAsia="Calibri"/>
        </w:rPr>
        <w:t>amawiającego”. Następstwem skorzystania z powyższej funkcji jest pojawienie się komunikatu informującego, że wiadomość została wysłana do Zamawiającego;</w:t>
      </w:r>
    </w:p>
    <w:p w14:paraId="68EC7E09" w14:textId="439F3CF8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 xml:space="preserve">Wykonawca może zwrócić się do Zamawiającego z wnioskiem o wyjaśnienie treści </w:t>
      </w:r>
      <w:r w:rsidR="00315D49">
        <w:rPr>
          <w:rFonts w:eastAsia="Calibri"/>
        </w:rPr>
        <w:t>zapytania</w:t>
      </w:r>
      <w:r w:rsidRPr="005F5288">
        <w:rPr>
          <w:rFonts w:eastAsia="Calibri"/>
        </w:rPr>
        <w:t xml:space="preserve">. Zamawiający jest obowiązany udzielić wyjaśnień niezwłocznie, jednak nie później niż na 2 dni przed upływem terminu składania ofert, pod warunkiem, że wniosek o wyjaśnienie treści </w:t>
      </w:r>
      <w:r w:rsidR="00315D49">
        <w:rPr>
          <w:rFonts w:eastAsia="Calibri"/>
        </w:rPr>
        <w:t>zapytania</w:t>
      </w:r>
      <w:r w:rsidRPr="005F5288">
        <w:rPr>
          <w:rFonts w:eastAsia="Calibri"/>
        </w:rPr>
        <w:t xml:space="preserve"> wpłynął do </w:t>
      </w:r>
      <w:r>
        <w:rPr>
          <w:rFonts w:eastAsia="Calibri"/>
        </w:rPr>
        <w:t>Z</w:t>
      </w:r>
      <w:r w:rsidRPr="005F5288">
        <w:rPr>
          <w:rFonts w:eastAsia="Calibri"/>
        </w:rPr>
        <w:t>amawiającego nie później niż na 4 dni przed upływem terminu składania ofert;</w:t>
      </w:r>
    </w:p>
    <w:p w14:paraId="6578CF3B" w14:textId="77777777" w:rsidR="0027234C" w:rsidRPr="005F5288" w:rsidRDefault="0027234C" w:rsidP="0027234C">
      <w:pPr>
        <w:pStyle w:val="Nagwek3"/>
        <w:ind w:left="851" w:hanging="284"/>
      </w:pPr>
      <w:r w:rsidRPr="005F5288">
        <w:t xml:space="preserve">Osobami uprawnionymi do kontaktu z wykonawcami </w:t>
      </w:r>
      <w:r>
        <w:t>jest Iwona Sozańska</w:t>
      </w:r>
      <w:r w:rsidRPr="005F5288">
        <w:t>:. Adres mailowy:</w:t>
      </w:r>
      <w:r>
        <w:t xml:space="preserve"> </w:t>
      </w:r>
      <w:hyperlink r:id="rId14" w:history="1">
        <w:r w:rsidRPr="00F655FD">
          <w:rPr>
            <w:rStyle w:val="Hipercze"/>
          </w:rPr>
          <w:t>inwestycje@trzcinsko-zdroj.pl</w:t>
        </w:r>
      </w:hyperlink>
      <w:r>
        <w:t xml:space="preserve">. </w:t>
      </w:r>
      <w:r w:rsidRPr="005F5288">
        <w:t>W korespondencji z Zamawiającym należy posługiwać się sygnaturą postępowania;</w:t>
      </w:r>
    </w:p>
    <w:p w14:paraId="66B2EF49" w14:textId="77777777" w:rsidR="0027234C" w:rsidRPr="005F5288" w:rsidRDefault="0027234C" w:rsidP="0027234C">
      <w:pPr>
        <w:pStyle w:val="Nagwek3"/>
        <w:ind w:left="851" w:hanging="284"/>
      </w:pPr>
      <w:r w:rsidRPr="005F5288">
        <w:t>Komunikacja ustna dopuszczalna jest w odniesieniu do informacji, które nie są istotne, w szczególności nie dotyczą ogłoszenia o zamówieniu lub dokumentów zamówienia oraz ofert, o ile jej treść jest udokumentowana.</w:t>
      </w:r>
    </w:p>
    <w:p w14:paraId="7992B016" w14:textId="77777777" w:rsidR="0027234C" w:rsidRPr="005F5288" w:rsidRDefault="0027234C" w:rsidP="0027234C">
      <w:pPr>
        <w:pStyle w:val="Nagwek2"/>
        <w:spacing w:before="0" w:after="0" w:line="360" w:lineRule="auto"/>
        <w:ind w:left="567" w:hanging="283"/>
        <w:rPr>
          <w:rFonts w:eastAsia="Calibri"/>
          <w:lang w:val="pl"/>
        </w:rPr>
      </w:pPr>
      <w:r w:rsidRPr="005F5288">
        <w:rPr>
          <w:rFonts w:eastAsia="Calibri"/>
          <w:lang w:val="pl"/>
        </w:rPr>
        <w:t>Informacje o wymaganiach technicznych i organizacyjnych sporządzania, wysyłania i odbierania korespondencji elektronicznej.</w:t>
      </w:r>
    </w:p>
    <w:p w14:paraId="0B7A43C4" w14:textId="77777777" w:rsidR="0027234C" w:rsidRPr="005F5288" w:rsidRDefault="0027234C" w:rsidP="0027234C">
      <w:pPr>
        <w:pStyle w:val="Nagwek3"/>
        <w:numPr>
          <w:ilvl w:val="0"/>
          <w:numId w:val="16"/>
        </w:numPr>
        <w:ind w:left="851" w:hanging="284"/>
        <w:rPr>
          <w:rFonts w:eastAsia="Calibri"/>
          <w:color w:val="222A35" w:themeColor="text2" w:themeShade="80"/>
          <w:lang w:val="pl"/>
        </w:rPr>
      </w:pPr>
      <w:r w:rsidRPr="005F5288">
        <w:rPr>
          <w:rFonts w:eastAsia="Calibri"/>
          <w:lang w:val="pl"/>
        </w:rPr>
        <w:t xml:space="preserve">Zamawiający, zgodnie z § 11 ust. 2 Rozporządzenia Prezesa Rady Ministrów z 30 grudnia 2020 r. w sprawie sposobu sporządzania i przekazywania informacji oraz wymagań technicznych dla dokumentów elektronicznych oraz środków komunikacji elektronicznej w postępowaniu o udzielenie zamówienia publicznego lub konkursie; dalej: “Rozporządzenie w sprawie środków komunikacji”), określa niezbędne wymagania sprzętowo - aplikacyjne umożliwiające pracę na </w:t>
      </w:r>
      <w:hyperlink r:id="rId15">
        <w:r w:rsidRPr="005F5288">
          <w:rPr>
            <w:rStyle w:val="Hipercze"/>
            <w:rFonts w:eastAsia="Calibri" w:cs="Arial"/>
            <w:lang w:val="pl" w:eastAsia="pl-PL"/>
          </w:rPr>
          <w:t>platformazakupowa.pl</w:t>
        </w:r>
      </w:hyperlink>
      <w:r w:rsidRPr="005F5288">
        <w:rPr>
          <w:rFonts w:eastAsia="Calibri"/>
          <w:color w:val="222A35" w:themeColor="text2" w:themeShade="80"/>
          <w:lang w:val="pl"/>
        </w:rPr>
        <w:t>, tj.:</w:t>
      </w:r>
    </w:p>
    <w:p w14:paraId="6C866EC6" w14:textId="77777777" w:rsidR="0027234C" w:rsidRPr="005F5288" w:rsidRDefault="0027234C" w:rsidP="0027234C">
      <w:pPr>
        <w:pStyle w:val="Nagwek4"/>
        <w:numPr>
          <w:ilvl w:val="0"/>
          <w:numId w:val="17"/>
        </w:numPr>
        <w:tabs>
          <w:tab w:val="left" w:pos="1134"/>
        </w:tabs>
        <w:spacing w:before="0" w:after="0"/>
        <w:ind w:left="993" w:hanging="142"/>
        <w:rPr>
          <w:rFonts w:eastAsia="Calibri"/>
        </w:rPr>
      </w:pPr>
      <w:r w:rsidRPr="005F5288">
        <w:rPr>
          <w:rFonts w:eastAsia="Calibri"/>
        </w:rPr>
        <w:t>stały dostęp do sieci Internet o gwarantowanej przepustowości nie mniejszej niż 512 kb/s,</w:t>
      </w:r>
    </w:p>
    <w:p w14:paraId="7C548116" w14:textId="77777777" w:rsidR="0027234C" w:rsidRPr="005F5288" w:rsidRDefault="0027234C" w:rsidP="0027234C">
      <w:pPr>
        <w:pStyle w:val="Nagwek4"/>
        <w:tabs>
          <w:tab w:val="left" w:pos="1134"/>
        </w:tabs>
        <w:spacing w:before="0" w:after="0"/>
        <w:ind w:left="1134" w:hanging="283"/>
        <w:rPr>
          <w:rFonts w:eastAsia="Calibri"/>
        </w:rPr>
      </w:pPr>
      <w:r w:rsidRPr="005F5288">
        <w:rPr>
          <w:rFonts w:eastAsia="Calibri"/>
        </w:rPr>
        <w:lastRenderedPageBreak/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0E91D35" w14:textId="77777777" w:rsidR="0027234C" w:rsidRPr="005F5288" w:rsidRDefault="0027234C" w:rsidP="0027234C">
      <w:pPr>
        <w:pStyle w:val="Nagwek4"/>
        <w:tabs>
          <w:tab w:val="left" w:pos="1134"/>
        </w:tabs>
        <w:spacing w:before="0" w:after="0"/>
        <w:ind w:left="1134" w:hanging="283"/>
        <w:rPr>
          <w:rFonts w:eastAsia="Calibri"/>
        </w:rPr>
      </w:pPr>
      <w:r w:rsidRPr="005F5288">
        <w:rPr>
          <w:rFonts w:eastAsia="Calibri"/>
        </w:rPr>
        <w:t>zainstalowana dowolna przeglądarka internetowa, w przypadku Internet Explorer minimalnie wersja 10 0.,</w:t>
      </w:r>
    </w:p>
    <w:p w14:paraId="1A12499B" w14:textId="77777777" w:rsidR="0027234C" w:rsidRPr="005F5288" w:rsidRDefault="0027234C" w:rsidP="0027234C">
      <w:pPr>
        <w:pStyle w:val="Nagwek4"/>
        <w:tabs>
          <w:tab w:val="left" w:pos="1134"/>
        </w:tabs>
        <w:spacing w:before="0" w:after="0"/>
        <w:ind w:left="1276" w:hanging="425"/>
        <w:rPr>
          <w:rFonts w:eastAsia="Calibri"/>
        </w:rPr>
      </w:pPr>
      <w:r w:rsidRPr="005F5288">
        <w:rPr>
          <w:rFonts w:eastAsia="Calibri"/>
        </w:rPr>
        <w:t>włączona obsługa JavaScript,</w:t>
      </w:r>
    </w:p>
    <w:p w14:paraId="4A9E807F" w14:textId="77777777" w:rsidR="0027234C" w:rsidRPr="005F5288" w:rsidRDefault="0027234C" w:rsidP="0027234C">
      <w:pPr>
        <w:pStyle w:val="Nagwek4"/>
        <w:tabs>
          <w:tab w:val="left" w:pos="1134"/>
        </w:tabs>
        <w:spacing w:before="0" w:after="0"/>
        <w:ind w:left="1276" w:hanging="425"/>
        <w:rPr>
          <w:rFonts w:eastAsia="Calibri"/>
        </w:rPr>
      </w:pPr>
      <w:r w:rsidRPr="005F5288">
        <w:rPr>
          <w:rFonts w:eastAsia="Calibri"/>
        </w:rPr>
        <w:t>zainstalowany program Adobe Acrobat Reader lub inny obsługujący format plików .pdf,</w:t>
      </w:r>
    </w:p>
    <w:p w14:paraId="3DB46306" w14:textId="77777777" w:rsidR="0027234C" w:rsidRPr="005F5288" w:rsidRDefault="0027234C" w:rsidP="0027234C">
      <w:pPr>
        <w:pStyle w:val="Nagwek4"/>
        <w:tabs>
          <w:tab w:val="left" w:pos="1134"/>
        </w:tabs>
        <w:spacing w:before="0" w:after="0"/>
        <w:ind w:left="1276" w:hanging="425"/>
        <w:rPr>
          <w:rFonts w:eastAsia="Calibri"/>
        </w:rPr>
      </w:pPr>
      <w:r w:rsidRPr="005F5288">
        <w:rPr>
          <w:rFonts w:eastAsia="Calibri"/>
        </w:rPr>
        <w:t>platforma działa według standardu przyjętego w komunikacji sieciowej - kodowanie UTF8,</w:t>
      </w:r>
    </w:p>
    <w:p w14:paraId="4C47C3AE" w14:textId="77777777" w:rsidR="0027234C" w:rsidRPr="005F5288" w:rsidRDefault="0027234C" w:rsidP="0027234C">
      <w:pPr>
        <w:pStyle w:val="Nagwek4"/>
        <w:tabs>
          <w:tab w:val="left" w:pos="1134"/>
        </w:tabs>
        <w:spacing w:before="0" w:after="0"/>
        <w:ind w:left="1134" w:hanging="283"/>
        <w:rPr>
          <w:rFonts w:eastAsia="Calibri"/>
        </w:rPr>
      </w:pPr>
      <w:r w:rsidRPr="005F5288">
        <w:rPr>
          <w:rFonts w:eastAsia="Calibri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782AD6A1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>Wykonawca, przystępując do niniejszego postępowania o udzielenie zamówienia publicznego:</w:t>
      </w:r>
    </w:p>
    <w:p w14:paraId="1E78D853" w14:textId="77777777" w:rsidR="0027234C" w:rsidRPr="005F5288" w:rsidRDefault="0027234C" w:rsidP="0027234C">
      <w:pPr>
        <w:pStyle w:val="Nagwek4"/>
        <w:numPr>
          <w:ilvl w:val="0"/>
          <w:numId w:val="18"/>
        </w:numPr>
        <w:spacing w:before="0" w:after="0"/>
        <w:ind w:left="1134" w:hanging="283"/>
      </w:pPr>
      <w:r w:rsidRPr="005F5288">
        <w:t xml:space="preserve">akceptuje warunki korzystania z </w:t>
      </w:r>
      <w:hyperlink r:id="rId16">
        <w:r w:rsidRPr="005F5288">
          <w:rPr>
            <w:rStyle w:val="Hipercze"/>
            <w:rFonts w:cs="Arial"/>
            <w:lang w:val="pl" w:eastAsia="pl-PL"/>
          </w:rPr>
          <w:t>platformazakupowa.pl</w:t>
        </w:r>
      </w:hyperlink>
      <w:r w:rsidRPr="005F5288">
        <w:t xml:space="preserve"> określone w Regulaminie zamieszczonym na stronie internetowej </w:t>
      </w:r>
      <w:r w:rsidRPr="005F5288">
        <w:rPr>
          <w:rFonts w:cs="Arial"/>
          <w:lang w:val="pl" w:eastAsia="pl-PL"/>
        </w:rPr>
        <w:t xml:space="preserve">pod adresem: </w:t>
      </w:r>
      <w:hyperlink r:id="rId17" w:history="1">
        <w:r w:rsidRPr="005F5288">
          <w:rPr>
            <w:rStyle w:val="Hipercze"/>
            <w:rFonts w:cs="Arial"/>
            <w:lang w:val="pl" w:eastAsia="pl-PL"/>
          </w:rPr>
          <w:t>https://platformazakupowa.pl/strona/1-regulamin</w:t>
        </w:r>
      </w:hyperlink>
      <w:r w:rsidRPr="005F5288">
        <w:rPr>
          <w:rFonts w:cs="Arial"/>
          <w:lang w:val="pl" w:eastAsia="pl-PL"/>
        </w:rPr>
        <w:t xml:space="preserve"> </w:t>
      </w:r>
      <w:r w:rsidRPr="005F5288">
        <w:t xml:space="preserve">  w</w:t>
      </w:r>
      <w:r w:rsidRPr="005F5288">
        <w:rPr>
          <w:lang w:val="pl-PL"/>
        </w:rPr>
        <w:t> </w:t>
      </w:r>
      <w:r w:rsidRPr="005F5288">
        <w:t>zakładce „Regulamin" oraz uznaje go za wiążący,</w:t>
      </w:r>
    </w:p>
    <w:p w14:paraId="1D0FA91E" w14:textId="77777777" w:rsidR="0027234C" w:rsidRPr="005F5288" w:rsidRDefault="0027234C" w:rsidP="0027234C">
      <w:pPr>
        <w:pStyle w:val="Nagwek4"/>
        <w:spacing w:before="0" w:after="0"/>
        <w:ind w:left="1134" w:hanging="283"/>
      </w:pPr>
      <w:r w:rsidRPr="005F5288">
        <w:t xml:space="preserve">zapoznał i stosuje się do Instrukcji składania ofert dostępnej </w:t>
      </w:r>
      <w:r w:rsidRPr="005F5288">
        <w:rPr>
          <w:rFonts w:cs="Arial"/>
          <w:lang w:eastAsia="pl-PL"/>
        </w:rPr>
        <w:t xml:space="preserve">pod adresem: </w:t>
      </w:r>
      <w:hyperlink r:id="rId18" w:history="1">
        <w:r w:rsidRPr="005F5288">
          <w:rPr>
            <w:rStyle w:val="Hipercze"/>
            <w:rFonts w:cs="Arial"/>
            <w:lang w:val="pl" w:eastAsia="pl-PL"/>
          </w:rPr>
          <w:t>https://drive.google.com/file/d/1Kd1DttbBeiNWt4q4slS4t76lZVKPbkyD/view</w:t>
        </w:r>
      </w:hyperlink>
      <w:r w:rsidRPr="005F5288">
        <w:rPr>
          <w:rFonts w:cs="Arial"/>
          <w:lang w:val="pl" w:eastAsia="pl-PL"/>
        </w:rPr>
        <w:t xml:space="preserve"> </w:t>
      </w:r>
    </w:p>
    <w:p w14:paraId="7CD7A9E1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>Zamawiający nie ponosi odpowiedzialności za złożenie oferty w sposób niezgodny z Instrukcją korzystania z platformy, w szczególności za sytuację, gdy Zamawiający zapozna się z treścią oferty przed upływem terminu składania ofert (np. poprzez złożenie oferty w zakładce „Wyślij wiadomość do Zamawiającego”). Taka oferta zostanie uznana przez Zamawiającego za ofertę handlową i nie będzie brana pod uwagę w przedmiotowym postępowaniu, z uwagi na brak dotrzymania wymogu braku możliwości zapoznania się z ofertą przed terminem jej złożenia, o którym mowa w art. 221 ustawy Pzp.</w:t>
      </w:r>
    </w:p>
    <w:p w14:paraId="789D0F9A" w14:textId="77777777" w:rsidR="0027234C" w:rsidRPr="005F5288" w:rsidRDefault="0027234C" w:rsidP="0027234C">
      <w:pPr>
        <w:pStyle w:val="Nagwek3"/>
        <w:ind w:left="851" w:hanging="284"/>
        <w:rPr>
          <w:rFonts w:eastAsia="Calibri"/>
          <w:lang w:val="pl"/>
        </w:rPr>
      </w:pPr>
      <w:r w:rsidRPr="005F5288">
        <w:rPr>
          <w:rFonts w:eastAsia="Calibri"/>
          <w:lang w:val="pl"/>
        </w:rPr>
        <w:t xml:space="preserve">Zamawiający informuje, że instrukcje korzystania z platformy dotyczące w szczególności logowania, składania wniosków o wyjaśnienie treści SWZ, składania ofert oraz innych czynności podejmowanych w niniejszym postępowaniu przy użyciu </w:t>
      </w:r>
      <w:hyperlink r:id="rId19">
        <w:r w:rsidRPr="005F5288">
          <w:rPr>
            <w:rStyle w:val="Hipercze"/>
            <w:rFonts w:eastAsia="Calibri" w:cs="Arial"/>
            <w:lang w:val="pl" w:eastAsia="pl-PL"/>
          </w:rPr>
          <w:t>platformazakupowa.pl</w:t>
        </w:r>
      </w:hyperlink>
      <w:r w:rsidRPr="005F5288">
        <w:rPr>
          <w:rFonts w:eastAsia="Calibri"/>
          <w:lang w:val="pl"/>
        </w:rPr>
        <w:t xml:space="preserve"> znajdują się w zakładce „Instrukcje dla Wykonawców" na stronie internetowej pod adresem:</w:t>
      </w:r>
    </w:p>
    <w:p w14:paraId="3C6C7251" w14:textId="77777777" w:rsidR="0027234C" w:rsidRPr="005F5288" w:rsidRDefault="00000000" w:rsidP="0027234C">
      <w:pPr>
        <w:pStyle w:val="Nagwek3"/>
        <w:numPr>
          <w:ilvl w:val="0"/>
          <w:numId w:val="0"/>
        </w:numPr>
        <w:ind w:left="851"/>
        <w:rPr>
          <w:rFonts w:eastAsia="Calibri" w:cs="Arial"/>
          <w:szCs w:val="20"/>
          <w:lang w:val="pl" w:eastAsia="pl-PL"/>
        </w:rPr>
      </w:pPr>
      <w:hyperlink r:id="rId20">
        <w:r w:rsidR="0027234C" w:rsidRPr="005F5288">
          <w:rPr>
            <w:rStyle w:val="Hipercze"/>
            <w:rFonts w:eastAsia="Calibri" w:cs="Arial"/>
            <w:lang w:val="pl" w:eastAsia="pl-PL"/>
          </w:rPr>
          <w:t>https://platformazakupowa.pl/strona/45-instrukcje</w:t>
        </w:r>
      </w:hyperlink>
    </w:p>
    <w:p w14:paraId="276A7282" w14:textId="77777777" w:rsidR="0027234C" w:rsidRPr="005F5288" w:rsidRDefault="0027234C" w:rsidP="0027234C">
      <w:pPr>
        <w:pStyle w:val="Nagwek2"/>
        <w:spacing w:before="0" w:after="0" w:line="360" w:lineRule="auto"/>
        <w:ind w:left="567" w:hanging="283"/>
        <w:rPr>
          <w:rFonts w:eastAsia="Calibri"/>
          <w:lang w:val="pl"/>
        </w:rPr>
      </w:pPr>
      <w:r w:rsidRPr="005F5288">
        <w:rPr>
          <w:rFonts w:eastAsia="Calibri"/>
          <w:lang w:val="pl"/>
        </w:rPr>
        <w:t>Rekomendacje.</w:t>
      </w:r>
    </w:p>
    <w:p w14:paraId="39B799FA" w14:textId="77777777" w:rsidR="0027234C" w:rsidRPr="005F5288" w:rsidRDefault="0027234C" w:rsidP="0027234C">
      <w:pPr>
        <w:pStyle w:val="Nagwek3"/>
        <w:numPr>
          <w:ilvl w:val="0"/>
          <w:numId w:val="19"/>
        </w:numPr>
        <w:ind w:left="851" w:hanging="284"/>
      </w:pPr>
      <w:bookmarkStart w:id="11" w:name="_wp2umuqo1p7z" w:colFirst="0" w:colLast="0"/>
      <w:bookmarkEnd w:id="11"/>
      <w:r w:rsidRPr="005F5288">
        <w:t>Formaty plików wykorzystywanych przez wykonawców powinny być zgodne z Rozporządzeniem Rady Ministrów z dnia 12 kwietnia 2012 r. w sprawie Krajowych Ram Interoperacyjności, minimalnych wymagań dla rejestrów publicznych i wymiany informacji w postaci elektronicznej oraz minimalnych wymagań dla systemów teleinformatycznych (t.j. Dz.U. z 2017 r. 2247);</w:t>
      </w:r>
    </w:p>
    <w:p w14:paraId="539AE0DD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 xml:space="preserve">Zamawiający rekomenduje wykorzystanie formatów: .pdf .doc .xls .jpg (.jpeg) </w:t>
      </w:r>
      <w:r w:rsidRPr="005F5288">
        <w:rPr>
          <w:b/>
          <w:lang w:val="pl"/>
        </w:rPr>
        <w:t>ze szczególnym wskazaniem na .pdf;</w:t>
      </w:r>
    </w:p>
    <w:p w14:paraId="77B15E57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>W celu ewentualnej kompresji danych Zamawiający rekomenduje wykorzystanie jednego z formatów:</w:t>
      </w:r>
    </w:p>
    <w:p w14:paraId="6A7D2A8F" w14:textId="77777777" w:rsidR="0027234C" w:rsidRPr="005F5288" w:rsidRDefault="0027234C" w:rsidP="0027234C">
      <w:pPr>
        <w:pStyle w:val="Nagwek4"/>
        <w:numPr>
          <w:ilvl w:val="1"/>
          <w:numId w:val="54"/>
        </w:numPr>
        <w:spacing w:before="0" w:after="0"/>
        <w:ind w:left="1135" w:hanging="284"/>
      </w:pPr>
      <w:r w:rsidRPr="005F5288">
        <w:t xml:space="preserve">.zip </w:t>
      </w:r>
    </w:p>
    <w:p w14:paraId="5ED6B2FF" w14:textId="77777777" w:rsidR="0027234C" w:rsidRPr="005F5288" w:rsidRDefault="0027234C" w:rsidP="0027234C">
      <w:pPr>
        <w:pStyle w:val="Nagwek4"/>
        <w:numPr>
          <w:ilvl w:val="1"/>
          <w:numId w:val="54"/>
        </w:numPr>
        <w:spacing w:before="0" w:after="0"/>
        <w:ind w:left="1135" w:hanging="284"/>
      </w:pPr>
      <w:r w:rsidRPr="005F5288">
        <w:lastRenderedPageBreak/>
        <w:t>.7Z</w:t>
      </w:r>
    </w:p>
    <w:p w14:paraId="6D9DD4EC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>Do formatów uznanych za powszechne a nie występujących w rozporządzeniu należą: .rar .gif .bmp .numbers .pages. Dokumenty złożone w takich plikach zostaną potraktowane za złożone nieskutecznie;</w:t>
      </w:r>
    </w:p>
    <w:p w14:paraId="5AFE5E57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5MB;</w:t>
      </w:r>
    </w:p>
    <w:p w14:paraId="6B760C24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>Ze względu na niskie ryzyko naruszenia integralności pliku oraz łatwiejszą weryfikację podpisu, Zamawiający zaleca, w miarę możliwości, przekonwertowanie plików składających się na ofertę na format .pdf  i opatrzenie ich podpisem kwalifikowanym PadES;</w:t>
      </w:r>
    </w:p>
    <w:p w14:paraId="2ABCA76F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>Pliki w innych formatach niż PDF zaleca się opatrzyć zewnętrznym podpisem XAdES. Wykonawca powinien pamiętać, aby plik z podpisem przekazywać łącznie z dokumentem podpisywanym;</w:t>
      </w:r>
    </w:p>
    <w:p w14:paraId="22700599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 xml:space="preserve">Zamawiający zaleca, aby w przypadku podpisywania pliku przez kilka osób, stosować podpisy tego samego rodzaju. Podpisywanie różnymi rodzajami podpisów np. osobistym i kwalifikowanym może doprowadzić do problemów w weryfikacji plików; </w:t>
      </w:r>
    </w:p>
    <w:p w14:paraId="3E9381DE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 xml:space="preserve">Zamawiający zaleca, aby </w:t>
      </w:r>
      <w:r>
        <w:rPr>
          <w:lang w:val="pl"/>
        </w:rPr>
        <w:t>W</w:t>
      </w:r>
      <w:r w:rsidRPr="005F5288">
        <w:rPr>
          <w:lang w:val="pl"/>
        </w:rPr>
        <w:t>ykonawca z odpowiednim wyprzedzeniem przetestował możliwość prawidłowego wykorzystania wybranej metody podpisania plików oferty;</w:t>
      </w:r>
    </w:p>
    <w:p w14:paraId="3BE9FFD5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 xml:space="preserve">Zaleca się, aby komunikacja z </w:t>
      </w:r>
      <w:r>
        <w:rPr>
          <w:lang w:val="pl"/>
        </w:rPr>
        <w:t>W</w:t>
      </w:r>
      <w:r w:rsidRPr="005F5288">
        <w:rPr>
          <w:lang w:val="pl"/>
        </w:rPr>
        <w:t>ykonawcami odbywała się tylko na platformie za pośrednictwem formularza “Wyślij wiadomość do Zamawiającego”;</w:t>
      </w:r>
    </w:p>
    <w:p w14:paraId="1B087495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>Ofertę należy przygotować z należytą starannością i z zachowaniem odpowiedniego odstępu czasu do daty zakończenia przyjmowania ofert;</w:t>
      </w:r>
    </w:p>
    <w:p w14:paraId="2E6D48AE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 xml:space="preserve">Podczas podpisywania plików zaleca się stosowanie algorytmu skrótu SHA2 zamiast SHA1; </w:t>
      </w:r>
    </w:p>
    <w:p w14:paraId="3189F8CE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>W przypadku kompresowania dokumentów np. w plik ZIP zaleca się wcześniejsze podpisanie każdego ze skompresowanych plików;</w:t>
      </w:r>
    </w:p>
    <w:p w14:paraId="151AB627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>Zamawiający rekomenduje wykorzystanie podpisu z kwalifikowanym znacznikiem czasu;</w:t>
      </w:r>
    </w:p>
    <w:p w14:paraId="3CCABC4D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>Zamawiający zaleca, aby nie wprowadzać jakichkolwiek zmian w plikach po podpisaniu ich podpisem kwalifikowanym. Może to skutkować naruszeniem integralności plików co równoważne będzie z koniecznością odrzucenia oferty w postępowaniu;</w:t>
      </w:r>
    </w:p>
    <w:p w14:paraId="48A6B069" w14:textId="77777777" w:rsidR="0027234C" w:rsidRPr="005F5288" w:rsidRDefault="0027234C" w:rsidP="0027234C">
      <w:pPr>
        <w:pStyle w:val="Nagwek3"/>
        <w:ind w:left="851" w:hanging="284"/>
        <w:rPr>
          <w:lang w:val="pl"/>
        </w:rPr>
      </w:pPr>
      <w:r w:rsidRPr="005F5288">
        <w:rPr>
          <w:lang w:val="pl"/>
        </w:rPr>
        <w:t xml:space="preserve">Zamawiający nie przewiduje form komunikowania się z </w:t>
      </w:r>
      <w:r>
        <w:rPr>
          <w:lang w:val="pl"/>
        </w:rPr>
        <w:t>W</w:t>
      </w:r>
      <w:r w:rsidRPr="005F5288">
        <w:rPr>
          <w:lang w:val="pl"/>
        </w:rPr>
        <w:t>ykonawcami w inny sposób niż przy użyciu środków komunikacji elektronicznej w przypadku zaistnienia jednej z sytuacjach określonych w art. 65 ust. 1, art. 66 i art. 69 ustawy Pzp.</w:t>
      </w:r>
    </w:p>
    <w:p w14:paraId="3DCA8F33" w14:textId="77777777" w:rsidR="0027234C" w:rsidRPr="005F5288" w:rsidRDefault="0027234C" w:rsidP="009370B0">
      <w:pPr>
        <w:pStyle w:val="Nagwek1"/>
      </w:pPr>
      <w:bookmarkStart w:id="12" w:name="_Toc66096889"/>
      <w:r w:rsidRPr="005F5288">
        <w:t>Opis sposobu przygotowania ofert.</w:t>
      </w:r>
      <w:bookmarkEnd w:id="12"/>
    </w:p>
    <w:p w14:paraId="3D9BAC49" w14:textId="71BA2BC0" w:rsidR="0027234C" w:rsidRPr="005F5288" w:rsidRDefault="0027234C" w:rsidP="00811890">
      <w:pPr>
        <w:pStyle w:val="Nagwek2"/>
        <w:numPr>
          <w:ilvl w:val="0"/>
          <w:numId w:val="20"/>
        </w:numPr>
        <w:spacing w:after="0" w:line="360" w:lineRule="auto"/>
        <w:ind w:left="567" w:hanging="283"/>
      </w:pPr>
      <w:r w:rsidRPr="005F5288">
        <w:t>Przygotowanie oferty i innych dokumentów składanych w postępowaniu. Forma i aspekty techniczne.</w:t>
      </w:r>
    </w:p>
    <w:p w14:paraId="182D4277" w14:textId="50A8DD54" w:rsidR="0027234C" w:rsidRPr="005F5288" w:rsidRDefault="00811890" w:rsidP="00811890">
      <w:pPr>
        <w:pStyle w:val="Nagwek3"/>
        <w:numPr>
          <w:ilvl w:val="0"/>
          <w:numId w:val="0"/>
        </w:numPr>
        <w:ind w:left="360" w:hanging="360"/>
        <w:rPr>
          <w:rFonts w:eastAsia="Arial Unicode MS"/>
        </w:rPr>
      </w:pPr>
      <w:r>
        <w:rPr>
          <w:rFonts w:eastAsia="Arial Unicode MS"/>
        </w:rPr>
        <w:t xml:space="preserve">1). </w:t>
      </w:r>
      <w:r w:rsidR="0027234C" w:rsidRPr="005F5288">
        <w:rPr>
          <w:rFonts w:eastAsia="Arial Unicode MS"/>
        </w:rPr>
        <w:t xml:space="preserve">Oferta oraz wszystkie dokumenty składane przez </w:t>
      </w:r>
      <w:r w:rsidR="0027234C">
        <w:rPr>
          <w:rFonts w:eastAsia="Arial Unicode MS"/>
        </w:rPr>
        <w:t>W</w:t>
      </w:r>
      <w:r w:rsidR="0027234C" w:rsidRPr="005F5288">
        <w:rPr>
          <w:rFonts w:eastAsia="Arial Unicode MS"/>
        </w:rPr>
        <w:t>ykonawcę w toku postępowania winny być podpisane przez osoby upoważnione do składania oświadczeń woli w imieniu Wykonawcy, zgodnie z zasadą reprezentacji wynikającą z postanowień odpowiednich przepisów prawnych, umowy, uchwały lub prawidłowo sporządzonego pełnomocnictwa;</w:t>
      </w:r>
    </w:p>
    <w:p w14:paraId="1B5B8FD2" w14:textId="19280BBE" w:rsidR="0027234C" w:rsidRPr="005F5288" w:rsidRDefault="00811890" w:rsidP="00811890">
      <w:pPr>
        <w:pStyle w:val="Nagwek3"/>
        <w:numPr>
          <w:ilvl w:val="0"/>
          <w:numId w:val="0"/>
        </w:numPr>
      </w:pPr>
      <w:r>
        <w:lastRenderedPageBreak/>
        <w:t xml:space="preserve">2). </w:t>
      </w:r>
      <w:r w:rsidR="0027234C" w:rsidRPr="005F5288">
        <w:t>W przypadku Wykonawców wspólnie ubiegających się o zamówienie (np. konsorcja, spółki cywilne) – winni oni ustanowić pełnomocnika do reprezentowania ich w postępowaniu o udzielenie zamówienia albo do reprezentowania ich w postępowaniu i zawarcia umowy w sprawie zamówienia publicznego;</w:t>
      </w:r>
    </w:p>
    <w:p w14:paraId="22A934CC" w14:textId="7377BF4F" w:rsidR="0027234C" w:rsidRPr="005F5288" w:rsidRDefault="00811890" w:rsidP="00811890">
      <w:pPr>
        <w:pStyle w:val="Nagwek3"/>
        <w:numPr>
          <w:ilvl w:val="0"/>
          <w:numId w:val="0"/>
        </w:numPr>
        <w:rPr>
          <w:rFonts w:eastAsia="Arial Unicode MS"/>
        </w:rPr>
      </w:pPr>
      <w:r>
        <w:rPr>
          <w:rFonts w:eastAsia="Arial Unicode MS"/>
        </w:rPr>
        <w:t xml:space="preserve">3). </w:t>
      </w:r>
      <w:r w:rsidR="0027234C" w:rsidRPr="005F5288">
        <w:rPr>
          <w:rFonts w:eastAsia="Arial Unicode MS"/>
        </w:rPr>
        <w:t xml:space="preserve">Wykonawcy wspólnie ubiegający się o udzielenie zamówienia składają oświadczenie w ofercie, z którego wynika, którą część zamówienia wykonają poszczególni Wykonawcy (zgodnie z treścią formularza oferty – </w:t>
      </w:r>
      <w:r w:rsidR="0027234C" w:rsidRPr="009370B0">
        <w:rPr>
          <w:rFonts w:eastAsia="Arial Unicode MS"/>
        </w:rPr>
        <w:t>załącznik 1);</w:t>
      </w:r>
      <w:r w:rsidR="00BE4815">
        <w:rPr>
          <w:rFonts w:eastAsia="Arial Unicode MS"/>
        </w:rPr>
        <w:t xml:space="preserve"> </w:t>
      </w:r>
    </w:p>
    <w:p w14:paraId="505B30DA" w14:textId="3632E2A7" w:rsidR="0027234C" w:rsidRPr="005F5288" w:rsidRDefault="00811890" w:rsidP="00811890">
      <w:pPr>
        <w:pStyle w:val="Nagwek3"/>
        <w:numPr>
          <w:ilvl w:val="0"/>
          <w:numId w:val="0"/>
        </w:numPr>
        <w:rPr>
          <w:rFonts w:eastAsia="Arial Unicode MS"/>
        </w:rPr>
      </w:pPr>
      <w:r>
        <w:rPr>
          <w:rFonts w:eastAsia="Arial Unicode MS"/>
        </w:rPr>
        <w:t xml:space="preserve">4). </w:t>
      </w:r>
      <w:r w:rsidR="0027234C" w:rsidRPr="005F5288">
        <w:rPr>
          <w:rFonts w:eastAsia="Arial Unicode MS"/>
        </w:rPr>
        <w:t>Ofertę, oświadczenie wstępne, o którym mowa w art. 125 ust. 1 ustawy Pzp, podmiotowe środki dowodowe (jeżeli są wymagane), w tym oświadczenie, o którym mowa w art. 117 ust. 4 ustawy Pzp (jeżeli jest wymagane), oraz zobowiązanie podmiotu udostępniającego zasoby, o którym mowa w art. 118 ust. 3 ustawy Pzp (jeżeli jest wymagane), przedmiotowe środki dowodowe, pełnomocnictwo, sporządza się w postaci elektronicznej, w formatach danych określonych w przepisach wydanych na podstawie art. 18 ustawy z dnia 17 lutego 2005 r. o informatyzacji działalności podmiotów realizujących zadania publiczne, z uwzględnieniem postanowień rozdziału VIII SWZ i rodzaju przekazywanych danych;</w:t>
      </w:r>
      <w:r w:rsidR="0027234C" w:rsidRPr="005F5288">
        <w:t xml:space="preserve"> </w:t>
      </w:r>
      <w:r w:rsidR="0027234C" w:rsidRPr="005F5288">
        <w:rPr>
          <w:rFonts w:eastAsia="Arial Unicode MS"/>
        </w:rPr>
        <w:t>z zastrzeżeniem próbek, o których mowa w III ust. 1 pkt 1).</w:t>
      </w:r>
    </w:p>
    <w:p w14:paraId="556E049E" w14:textId="00711F21" w:rsidR="0027234C" w:rsidRPr="005F5288" w:rsidRDefault="00811890" w:rsidP="00811890">
      <w:pPr>
        <w:pStyle w:val="Nagwek3"/>
        <w:numPr>
          <w:ilvl w:val="0"/>
          <w:numId w:val="0"/>
        </w:numPr>
      </w:pPr>
      <w:r>
        <w:rPr>
          <w:rFonts w:eastAsia="Arial Unicode MS"/>
        </w:rPr>
        <w:t xml:space="preserve">5). </w:t>
      </w:r>
      <w:r w:rsidR="0027234C" w:rsidRPr="005F5288">
        <w:rPr>
          <w:rFonts w:eastAsia="Arial Unicode MS"/>
        </w:rPr>
        <w:t xml:space="preserve">Ofertę oraz wszelkie dokumenty elektroniczne przekazuje się w postępowaniu przy użyciu środków komunikacji elektronicznej wskazanych zgodnie z art. 67 ustawy Pzp przez Zamawiającego, w więc za pośrednictwem </w:t>
      </w:r>
      <w:hyperlink r:id="rId21">
        <w:r w:rsidR="0027234C" w:rsidRPr="005F5288">
          <w:rPr>
            <w:rStyle w:val="Hipercze"/>
            <w:rFonts w:eastAsia="Arial Unicode MS" w:cs="Arial"/>
            <w:lang w:val="pl" w:eastAsia="pl-PL"/>
          </w:rPr>
          <w:t>platformazakupowa.pl</w:t>
        </w:r>
      </w:hyperlink>
      <w:r w:rsidR="0027234C" w:rsidRPr="005F5288">
        <w:rPr>
          <w:rFonts w:eastAsia="Arial Unicode MS"/>
        </w:rPr>
        <w:t>, pod adresem:</w:t>
      </w:r>
      <w:r w:rsidR="0027234C" w:rsidRPr="00FE177C">
        <w:t xml:space="preserve"> </w:t>
      </w:r>
      <w:hyperlink r:id="rId22" w:history="1">
        <w:r w:rsidR="0027234C" w:rsidRPr="00FE177C">
          <w:rPr>
            <w:rStyle w:val="Hipercze"/>
          </w:rPr>
          <w:t>https://platformazakupowa.pl/pn/trzcinsko_zdroj</w:t>
        </w:r>
      </w:hyperlink>
    </w:p>
    <w:p w14:paraId="78B4110A" w14:textId="786EB39A" w:rsidR="0027234C" w:rsidRPr="005F5288" w:rsidRDefault="00811890" w:rsidP="00811890">
      <w:pPr>
        <w:pStyle w:val="Nagwek3"/>
        <w:numPr>
          <w:ilvl w:val="0"/>
          <w:numId w:val="0"/>
        </w:numPr>
      </w:pPr>
      <w:r>
        <w:t xml:space="preserve">6). </w:t>
      </w:r>
      <w:r w:rsidR="0027234C" w:rsidRPr="005F5288">
        <w:t xml:space="preserve">Ofertę należy złożyć w formie elektronicznej (postać elektroniczna opatrzona kwalifikowanym podpisem elektronicznym) lub w postaci elektronicznej opatrzonej podpisem zaufanym lub osobistym, w języku polskim, zgodnie z przepisami prawa oraz dokumentami zamówienia; </w:t>
      </w:r>
    </w:p>
    <w:p w14:paraId="2EFE9F33" w14:textId="58E9453E" w:rsidR="0027234C" w:rsidRPr="005F5288" w:rsidRDefault="00811890" w:rsidP="00811890">
      <w:pPr>
        <w:pStyle w:val="Nagwek3"/>
        <w:numPr>
          <w:ilvl w:val="0"/>
          <w:numId w:val="0"/>
        </w:numPr>
      </w:pPr>
      <w:r>
        <w:t xml:space="preserve">7). </w:t>
      </w:r>
      <w:r w:rsidR="0027234C" w:rsidRPr="005F5288">
        <w:t>Przedmiotowe i podmiotowe środki dowodowe (jeżeli są wymagane) oraz inne dokumenty lub oświadczenia wymagane w postępowaniu, składa się w formie elektronicznej lub w postaci elektronicznej z podpisem zaufanym lub osobistym. W przypadku gdy podmiotowe środki dowodowe, przedmiotowe środki dowodowe, inne dokumenty, w tym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 postaci papierowej. Przez cyfrowe odwzorowanie, należy rozumieć dokument elektroniczny będący kopią elektroniczną treści zapisanej w postaci papierowej, umożliwiający zapoznanie się z tą treścią i jej zrozumienie, bez konieczności bezpośredniego dostępu do oryginału;</w:t>
      </w:r>
    </w:p>
    <w:p w14:paraId="792E3706" w14:textId="3BD53835" w:rsidR="0027234C" w:rsidRPr="005F5288" w:rsidRDefault="00811890" w:rsidP="00811890">
      <w:pPr>
        <w:pStyle w:val="Nagwek3"/>
        <w:numPr>
          <w:ilvl w:val="0"/>
          <w:numId w:val="0"/>
        </w:numPr>
      </w:pPr>
      <w:r>
        <w:t xml:space="preserve">8). </w:t>
      </w:r>
      <w:r w:rsidR="0027234C" w:rsidRPr="005F5288">
        <w:t>Poświadczenia zgodności cyfrowego odwzorowania z dokumentem w postaci papierowej, o którym mowa w pkt 8, dokonuje w przypadku:</w:t>
      </w:r>
    </w:p>
    <w:p w14:paraId="7D01D6AA" w14:textId="77777777" w:rsidR="0027234C" w:rsidRPr="005F5288" w:rsidRDefault="0027234C" w:rsidP="0027234C">
      <w:pPr>
        <w:pStyle w:val="Nagwek4"/>
        <w:numPr>
          <w:ilvl w:val="0"/>
          <w:numId w:val="22"/>
        </w:numPr>
        <w:spacing w:before="0" w:after="0"/>
        <w:ind w:left="1134" w:hanging="283"/>
      </w:pPr>
      <w:r w:rsidRPr="005F5288">
        <w:t>podmiotowych środków dowodowych</w:t>
      </w:r>
      <w:r w:rsidRPr="005F5288">
        <w:rPr>
          <w:lang w:val="pl-PL"/>
        </w:rPr>
        <w:t xml:space="preserve"> (jeżeli są wymagane)</w:t>
      </w:r>
      <w:r w:rsidRPr="005F5288">
        <w:t xml:space="preserve"> oraz dokumentów potwierdzających umocowanie do reprezentowania – odpowiednio </w:t>
      </w:r>
      <w:r>
        <w:rPr>
          <w:lang w:val="pl-PL"/>
        </w:rPr>
        <w:t>W</w:t>
      </w:r>
      <w:r w:rsidRPr="005F5288">
        <w:t xml:space="preserve">ykonawca, </w:t>
      </w:r>
      <w:r>
        <w:rPr>
          <w:lang w:val="pl-PL"/>
        </w:rPr>
        <w:t>W</w:t>
      </w:r>
      <w:r w:rsidRPr="005F5288">
        <w:t>ykonawca wspólnie ubiegający się o udzielenie zamówienia, podmiot udostępniający zasoby lub podwykonawca, w zakresie podmiotowych środków dowodowych lub dokumentów potwierdzających umocowanie do reprezentowania, które każdego z nich dotyczą;</w:t>
      </w:r>
    </w:p>
    <w:p w14:paraId="4A9530C4" w14:textId="77777777" w:rsidR="0027234C" w:rsidRPr="005F5288" w:rsidRDefault="0027234C" w:rsidP="0027234C">
      <w:pPr>
        <w:pStyle w:val="Nagwek4"/>
        <w:spacing w:before="0" w:after="0"/>
        <w:ind w:left="1134" w:hanging="283"/>
      </w:pPr>
      <w:r w:rsidRPr="005F5288">
        <w:t xml:space="preserve">przedmiotowych środków dowodowych – odpowiednio </w:t>
      </w:r>
      <w:r>
        <w:rPr>
          <w:lang w:val="pl-PL"/>
        </w:rPr>
        <w:t>W</w:t>
      </w:r>
      <w:r w:rsidRPr="005F5288">
        <w:t xml:space="preserve">ykonawca lub </w:t>
      </w:r>
      <w:r>
        <w:rPr>
          <w:lang w:val="pl-PL"/>
        </w:rPr>
        <w:t>W</w:t>
      </w:r>
      <w:r w:rsidRPr="005F5288">
        <w:t>ykonawca wspólnie ubiegający się o udzielenie zamówienia;</w:t>
      </w:r>
    </w:p>
    <w:p w14:paraId="587CB687" w14:textId="77777777" w:rsidR="0027234C" w:rsidRPr="005F5288" w:rsidRDefault="0027234C" w:rsidP="0027234C">
      <w:pPr>
        <w:pStyle w:val="Nagwek4"/>
        <w:spacing w:before="0" w:after="0"/>
        <w:ind w:left="1134" w:hanging="283"/>
      </w:pPr>
      <w:r w:rsidRPr="005F5288">
        <w:lastRenderedPageBreak/>
        <w:t xml:space="preserve">innych dokumentów – odpowiednio </w:t>
      </w:r>
      <w:r>
        <w:rPr>
          <w:lang w:val="pl-PL"/>
        </w:rPr>
        <w:t>W</w:t>
      </w:r>
      <w:r w:rsidRPr="005F5288">
        <w:t xml:space="preserve">ykonawca lub </w:t>
      </w:r>
      <w:r>
        <w:rPr>
          <w:lang w:val="pl-PL"/>
        </w:rPr>
        <w:t>W</w:t>
      </w:r>
      <w:r w:rsidRPr="005F5288">
        <w:t>ykonawca wspólnie ubiegający się o udzielenie zamówienia, w zakresie dokumentów, które każdego z nich dotyczą;</w:t>
      </w:r>
    </w:p>
    <w:p w14:paraId="43734564" w14:textId="77777777" w:rsidR="0027234C" w:rsidRPr="005F5288" w:rsidRDefault="0027234C" w:rsidP="0027234C">
      <w:pPr>
        <w:pStyle w:val="Nagwek4"/>
        <w:spacing w:before="0" w:after="0"/>
        <w:ind w:left="1134" w:hanging="283"/>
      </w:pPr>
      <w:r w:rsidRPr="005F5288">
        <w:t>w każdym wypadku poświadczenia zgodności może dokonać notariusz;</w:t>
      </w:r>
    </w:p>
    <w:p w14:paraId="3839D9D5" w14:textId="0450804C" w:rsidR="0027234C" w:rsidRPr="005F5288" w:rsidRDefault="00811890" w:rsidP="00811890">
      <w:pPr>
        <w:pStyle w:val="Nagwek3"/>
        <w:numPr>
          <w:ilvl w:val="0"/>
          <w:numId w:val="0"/>
        </w:numPr>
      </w:pPr>
      <w:r>
        <w:t xml:space="preserve">9). </w:t>
      </w:r>
      <w:r w:rsidR="0027234C" w:rsidRPr="005F5288">
        <w:t xml:space="preserve">W procesie składania oferty, w tym m.in. przedmiotowych środków dowodowych na platformie,  kwalifikowany podpis elektroniczny, podpis zaufany lub osobisty </w:t>
      </w:r>
      <w:r w:rsidR="0027234C">
        <w:t>W</w:t>
      </w:r>
      <w:r w:rsidR="0027234C" w:rsidRPr="005F5288">
        <w:t>ykonawca może złożyć bezpośrednio na dokumencie, który następnie przesyła na platformę (opcja rekomendowana przez Zamawiającego) oraz dodatkowo dla całego pakietu dokumentów, w kroku 2 Formularza składania oferty lub wniosku (po kliknięciu w przycisk „Przejdź do podsumowania”);</w:t>
      </w:r>
    </w:p>
    <w:p w14:paraId="1E668551" w14:textId="6CCDB301" w:rsidR="0027234C" w:rsidRPr="005F5288" w:rsidRDefault="00811890" w:rsidP="00811890">
      <w:pPr>
        <w:pStyle w:val="Nagwek3"/>
        <w:numPr>
          <w:ilvl w:val="0"/>
          <w:numId w:val="0"/>
        </w:numPr>
      </w:pPr>
      <w:r>
        <w:t xml:space="preserve">10). </w:t>
      </w:r>
      <w:r w:rsidR="0027234C" w:rsidRPr="005F5288"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kwalifikowanym podpisem elektronicznym;</w:t>
      </w:r>
    </w:p>
    <w:p w14:paraId="5E152C19" w14:textId="1C56F9BB" w:rsidR="0027234C" w:rsidRPr="005F5288" w:rsidRDefault="00811890" w:rsidP="00811890">
      <w:pPr>
        <w:pStyle w:val="Nagwek3"/>
        <w:numPr>
          <w:ilvl w:val="0"/>
          <w:numId w:val="0"/>
        </w:numPr>
      </w:pPr>
      <w:r>
        <w:t xml:space="preserve">11). </w:t>
      </w:r>
      <w:r w:rsidR="0027234C" w:rsidRPr="005F5288">
        <w:t xml:space="preserve">Podpisy kwalifikowane wykorzystywane przez </w:t>
      </w:r>
      <w:r w:rsidR="0027234C">
        <w:t>W</w:t>
      </w:r>
      <w:r w:rsidR="0027234C" w:rsidRPr="005F5288">
        <w:t>ykonawców do podpisywania wszelkich plików muszą spełniać wymogi Rozporządzenia Parlamentu Europejskiego i Rady w sprawie identyfikacji elektronicznej i usług zaufania w odniesieniu do transakcji elektronicznych na rynku wewnętrznym (eIDAS) (UE) nr 910/2014;</w:t>
      </w:r>
    </w:p>
    <w:p w14:paraId="6D499358" w14:textId="68773A11" w:rsidR="0027234C" w:rsidRPr="005F5288" w:rsidRDefault="00811890" w:rsidP="00811890">
      <w:pPr>
        <w:pStyle w:val="Nagwek3"/>
        <w:numPr>
          <w:ilvl w:val="0"/>
          <w:numId w:val="0"/>
        </w:numPr>
      </w:pPr>
      <w:r>
        <w:t xml:space="preserve">12). </w:t>
      </w:r>
      <w:r w:rsidR="0027234C" w:rsidRPr="005F5288">
        <w:t>W przypadku wykorzystania formatu podpisu XAdES zewnętrzny, Zamawiający wymaga dołączenia odpowiedniej ilości plików tj. podpisywanych plików z danymi oraz plików XAdES;</w:t>
      </w:r>
    </w:p>
    <w:p w14:paraId="3AA6961F" w14:textId="74F2704E" w:rsidR="0027234C" w:rsidRPr="005F5288" w:rsidRDefault="00811890" w:rsidP="00811890">
      <w:pPr>
        <w:pStyle w:val="Nagwek3"/>
        <w:numPr>
          <w:ilvl w:val="0"/>
          <w:numId w:val="0"/>
        </w:numPr>
      </w:pPr>
      <w:r>
        <w:t xml:space="preserve">13). </w:t>
      </w:r>
      <w:r w:rsidR="0027234C" w:rsidRPr="005F5288">
        <w:t>Maksymalny rozmiar jednego pliku przesyłanego za pośrednictwem dedykowanych formularzy do: złożenia, zmiany, wycofania oferty wynosi 150 MB natomiast przy komunikacji wielkość pliku to maksymalnie 500 MB;</w:t>
      </w:r>
    </w:p>
    <w:p w14:paraId="23DA068B" w14:textId="5FFD292D" w:rsidR="0027234C" w:rsidRPr="005F5288" w:rsidRDefault="00811890" w:rsidP="00811890">
      <w:pPr>
        <w:pStyle w:val="Nagwek3"/>
        <w:numPr>
          <w:ilvl w:val="0"/>
          <w:numId w:val="0"/>
        </w:numPr>
      </w:pPr>
      <w:r>
        <w:t xml:space="preserve">14). </w:t>
      </w:r>
      <w:r w:rsidR="0027234C" w:rsidRPr="005F5288">
        <w:t>Oferta powinna być złożona zgodnie z treścią formularza oferty, stanowiącego załącznik nr 1 do niniejszej specyfikacji (</w:t>
      </w:r>
      <w:r w:rsidR="0027234C" w:rsidRPr="005F5288">
        <w:rPr>
          <w:i/>
        </w:rPr>
        <w:t>Zamawiający dopuszcza odtworzenie tekstu formularza</w:t>
      </w:r>
      <w:r w:rsidR="0027234C" w:rsidRPr="005F5288">
        <w:t xml:space="preserve">) z podaniem ceny jednostkowej netto, wartości netto, stawki i doliczonej wartości podatku VAT oraz ceny brutto za przedmiot zamówienia, a także terminu, warunków realizacji zamówienia. </w:t>
      </w:r>
    </w:p>
    <w:p w14:paraId="7E39CFD2" w14:textId="0D5FB27C" w:rsidR="0027234C" w:rsidRPr="005F5288" w:rsidRDefault="00811890" w:rsidP="00811890">
      <w:pPr>
        <w:pStyle w:val="Nagwek3"/>
        <w:numPr>
          <w:ilvl w:val="0"/>
          <w:numId w:val="0"/>
        </w:numPr>
        <w:rPr>
          <w:b/>
        </w:rPr>
      </w:pPr>
      <w:r>
        <w:rPr>
          <w:b/>
        </w:rPr>
        <w:t xml:space="preserve">15). </w:t>
      </w:r>
      <w:r w:rsidR="0027234C" w:rsidRPr="005F5288">
        <w:rPr>
          <w:b/>
        </w:rPr>
        <w:t>Termin dostarczenia oferowanego przedmiotu zamówienia, termin gwarancji oraz czas reakcji serwisu powinny być podane liczbowo i słownie; w przypadku rozbieżności pomiędzy zapisem liczbowym a zapisem słownym, Zamawiający przyjmie zapis podany słownie.</w:t>
      </w:r>
    </w:p>
    <w:p w14:paraId="0AE69684" w14:textId="102FB97A" w:rsidR="0027234C" w:rsidRPr="005F5288" w:rsidRDefault="00811890" w:rsidP="00811890">
      <w:pPr>
        <w:pStyle w:val="Nagwek3"/>
        <w:numPr>
          <w:ilvl w:val="0"/>
          <w:numId w:val="0"/>
        </w:numPr>
        <w:rPr>
          <w:rFonts w:eastAsia="Arial Unicode MS"/>
        </w:rPr>
      </w:pPr>
      <w:r>
        <w:rPr>
          <w:rFonts w:eastAsia="Arial Unicode MS"/>
        </w:rPr>
        <w:t xml:space="preserve">16). </w:t>
      </w:r>
      <w:r w:rsidR="0027234C" w:rsidRPr="005F5288">
        <w:rPr>
          <w:rFonts w:eastAsia="Arial Unicode MS"/>
        </w:rPr>
        <w:t>Wykonawca winien skonkretyzować w formularzu oferty (</w:t>
      </w:r>
      <w:r w:rsidR="0027234C" w:rsidRPr="009370B0">
        <w:rPr>
          <w:rFonts w:eastAsia="Arial Unicode MS"/>
        </w:rPr>
        <w:t>załącznik nr 1</w:t>
      </w:r>
      <w:r w:rsidR="0027234C" w:rsidRPr="005F5288">
        <w:rPr>
          <w:rFonts w:eastAsia="Arial Unicode MS"/>
        </w:rPr>
        <w:t xml:space="preserve"> do SWZ) oferowany produkt, podając nazwę producenta, modelu lub  innych, przypisanych wyłącznie temu produktowi cech (np. nr katalogowy), jednoznacznie identyfikujących zaoferowany sprzęt;</w:t>
      </w:r>
    </w:p>
    <w:p w14:paraId="4B28F6BB" w14:textId="551B9AAD" w:rsidR="0027234C" w:rsidRPr="005F5288" w:rsidRDefault="00811890" w:rsidP="00811890">
      <w:pPr>
        <w:pStyle w:val="Nagwek3"/>
        <w:numPr>
          <w:ilvl w:val="0"/>
          <w:numId w:val="0"/>
        </w:numPr>
      </w:pPr>
      <w:r>
        <w:t xml:space="preserve">17). </w:t>
      </w:r>
      <w:r w:rsidR="0027234C" w:rsidRPr="005F5288">
        <w:t>Podmiotowe środki dowodowe, przedmiotowe środki dowodowe oraz inne dokumenty lub oświadczenia (jeżeli są wymagane), sporządzone w języku obcym przekazuje się wraz z tłumaczeniem na język polski;</w:t>
      </w:r>
    </w:p>
    <w:p w14:paraId="7D8E4749" w14:textId="77777777" w:rsidR="0027234C" w:rsidRPr="005F5288" w:rsidRDefault="0027234C" w:rsidP="0027234C">
      <w:pPr>
        <w:pStyle w:val="Nagwek2"/>
        <w:spacing w:before="0" w:after="0" w:line="360" w:lineRule="auto"/>
      </w:pPr>
      <w:r w:rsidRPr="005F5288">
        <w:t>Wizja lokalna.</w:t>
      </w:r>
    </w:p>
    <w:p w14:paraId="5651B62D" w14:textId="77777777" w:rsidR="0027234C" w:rsidRPr="005F5288" w:rsidRDefault="0027234C" w:rsidP="0027234C">
      <w:pPr>
        <w:pStyle w:val="Nagwek3"/>
        <w:numPr>
          <w:ilvl w:val="0"/>
          <w:numId w:val="0"/>
        </w:numPr>
        <w:ind w:left="567"/>
      </w:pPr>
      <w:r w:rsidRPr="005F5288">
        <w:t>Zamawiający nie przewiduje, ani nie wymaga złożenia oferty po odbyciu wizji lokalnej lub po sprawdzeniu dokumentów niezbędnych do realizacji zamówienia, o których mowa w art. 131 ust. 2  ustawy Pzp;</w:t>
      </w:r>
    </w:p>
    <w:p w14:paraId="17C6C387" w14:textId="77777777" w:rsidR="0027234C" w:rsidRPr="005F5288" w:rsidRDefault="0027234C" w:rsidP="0027234C">
      <w:pPr>
        <w:pStyle w:val="Nagwek2"/>
        <w:spacing w:before="0" w:after="0" w:line="360" w:lineRule="auto"/>
        <w:ind w:left="567" w:hanging="283"/>
      </w:pPr>
      <w:r w:rsidRPr="005F5288">
        <w:t>Opis sposobu obliczenia ceny.</w:t>
      </w:r>
    </w:p>
    <w:p w14:paraId="3F47CA17" w14:textId="77777777" w:rsidR="0027234C" w:rsidRPr="00C7124D" w:rsidRDefault="0027234C" w:rsidP="0027234C">
      <w:pPr>
        <w:pStyle w:val="Nagwek3"/>
        <w:numPr>
          <w:ilvl w:val="0"/>
          <w:numId w:val="23"/>
        </w:numPr>
        <w:ind w:left="851" w:hanging="284"/>
      </w:pPr>
      <w:r w:rsidRPr="00C7124D">
        <w:t xml:space="preserve">Cena podana w ofercie winna zawierać wszelkie koszty poniesione w celu należytego i pełnego wykonania zamówienia, zgodnie z wymaganiami opisanymi w dokumentach zamówienia, </w:t>
      </w:r>
      <w:r w:rsidRPr="00C7124D">
        <w:lastRenderedPageBreak/>
        <w:t>w szczególności: koszt sprzętu koszty transportu i rozładunku wraz z wniesieniem do pomieszczeń Zamawiającego, koszt zapewnienia bezpłatnego serwisu technicznego w okresie gwarancyjnym, zgodnie z wymaganiami SWZ</w:t>
      </w:r>
      <w:r>
        <w:t xml:space="preserve">. </w:t>
      </w:r>
      <w:r w:rsidRPr="00C7124D">
        <w:t>Cena powinna również uwzględniać podatki, opłaty i  inne należności płatne przez Wykonawcę (w tym koszt ewentualnego cła) oraz wszelkie elementy ryzyka związane  z realizacją zamówienia, a także ewentualny zysk Wykonawcy;</w:t>
      </w:r>
    </w:p>
    <w:p w14:paraId="4020A91A" w14:textId="794EF058" w:rsidR="0027234C" w:rsidRPr="00C7124D" w:rsidRDefault="0027234C" w:rsidP="0027234C">
      <w:pPr>
        <w:pStyle w:val="Nagwek3"/>
        <w:ind w:left="851" w:hanging="284"/>
      </w:pPr>
      <w:r w:rsidRPr="00C7124D">
        <w:t>Szczegółowy sposób przedstawienia ceny zawiera Formularz oferty (</w:t>
      </w:r>
      <w:r w:rsidRPr="009370B0">
        <w:t>załącznik nr 1</w:t>
      </w:r>
      <w:r w:rsidRPr="00C7124D">
        <w:t>);</w:t>
      </w:r>
    </w:p>
    <w:p w14:paraId="40040EA1" w14:textId="77777777" w:rsidR="0027234C" w:rsidRPr="00C7124D" w:rsidRDefault="0027234C" w:rsidP="0027234C">
      <w:pPr>
        <w:pStyle w:val="Nagwek3"/>
        <w:ind w:left="851" w:hanging="284"/>
      </w:pPr>
      <w:r w:rsidRPr="00C7124D">
        <w:t>Cena winna być wyrażona w złotych polskich. Rozliczenia pomiędzy Zamawiającym a Wykonawcą będą prowadzone w złotych polskich;</w:t>
      </w:r>
    </w:p>
    <w:p w14:paraId="76B21B90" w14:textId="77777777" w:rsidR="0027234C" w:rsidRPr="00C7124D" w:rsidRDefault="0027234C" w:rsidP="0027234C">
      <w:pPr>
        <w:pStyle w:val="Nagwek3"/>
        <w:ind w:left="851" w:hanging="284"/>
      </w:pPr>
      <w:r w:rsidRPr="00C7124D">
        <w:t>Wszystkie wartości określone w formularzu oferty winny być podane do 2. miejsca po przecinku zgodnie z zasadami matematycznego zaokrąglania, tj. „5” na 3. miejscu po przecinku – zaokrąglenie w górę, a poniżej „5” – zaokrąglenie w dół;</w:t>
      </w:r>
    </w:p>
    <w:p w14:paraId="29D864CA" w14:textId="464D315F" w:rsidR="0027234C" w:rsidRPr="00C7124D" w:rsidRDefault="0027234C" w:rsidP="0027234C">
      <w:pPr>
        <w:pStyle w:val="Nagwek3"/>
        <w:ind w:left="851" w:hanging="284"/>
      </w:pPr>
      <w:r w:rsidRPr="00C7124D">
        <w:t>Cena podana w ofercie nie ulegnie zwiększeniu i nie będzie podlegała waloryzacji w okresie trwania umowy, z zastrzeżeniem zmian przewidzianych we wzorze umowy (załącznik nr 3);</w:t>
      </w:r>
    </w:p>
    <w:p w14:paraId="6D9F6E6D" w14:textId="77777777" w:rsidR="0027234C" w:rsidRPr="005F5288" w:rsidRDefault="0027234C" w:rsidP="0027234C">
      <w:pPr>
        <w:pStyle w:val="Nagwek3"/>
        <w:ind w:left="851" w:hanging="284"/>
      </w:pPr>
      <w:r w:rsidRPr="00C7124D">
        <w:t xml:space="preserve">Do podanej ceny Wykonawca doliczy podatek VAT </w:t>
      </w:r>
      <w:r w:rsidRPr="005F5288">
        <w:t xml:space="preserve">(nie dotyczy wykonawcy zagranicznego); ocenie będzie podlegała cena oferty wraz z podatkiem VAT; </w:t>
      </w:r>
    </w:p>
    <w:p w14:paraId="185C2BA9" w14:textId="77777777" w:rsidR="0027234C" w:rsidRPr="005F5288" w:rsidRDefault="0027234C" w:rsidP="0027234C">
      <w:pPr>
        <w:pStyle w:val="Nagwek3"/>
        <w:ind w:left="851" w:hanging="284"/>
      </w:pPr>
      <w:r w:rsidRPr="005F5288">
        <w:t>Cena oferty brutto powinna być podana liczbowo i słownie;</w:t>
      </w:r>
    </w:p>
    <w:p w14:paraId="2303A0C7" w14:textId="77777777" w:rsidR="0027234C" w:rsidRPr="005F5288" w:rsidRDefault="0027234C" w:rsidP="0027234C">
      <w:pPr>
        <w:pStyle w:val="Nagwek3"/>
        <w:ind w:left="851" w:hanging="284"/>
      </w:pPr>
      <w:r w:rsidRPr="005F5288">
        <w:t xml:space="preserve">Jeżeli zostanie złożona oferta, której wybór prowadziłby do powstania u Zamawiającego obowiązku podatkowego zgodnie z ustawą z 11 marca 2004 r. o podatku od towarów i usług, Zamawiający dla celów zastosowania kryterium ceny lub kosztu dolicza do przedstawionej w niej ceny kwotę podatku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a także stawkę podatku, która według wiedzy </w:t>
      </w:r>
      <w:r>
        <w:t>W</w:t>
      </w:r>
      <w:r w:rsidRPr="005F5288">
        <w:t>ykonawcy, będzie miała w tym wypadku zastosowanie.</w:t>
      </w:r>
    </w:p>
    <w:p w14:paraId="16F482D2" w14:textId="77777777" w:rsidR="0027234C" w:rsidRPr="005F5288" w:rsidRDefault="0027234C" w:rsidP="009370B0">
      <w:pPr>
        <w:pStyle w:val="Nagwek1"/>
      </w:pPr>
      <w:bookmarkStart w:id="13" w:name="_Toc66096890"/>
      <w:r w:rsidRPr="005F5288">
        <w:t>Sposób oraz termin składania ofert.</w:t>
      </w:r>
      <w:bookmarkEnd w:id="13"/>
    </w:p>
    <w:p w14:paraId="3D4B60AC" w14:textId="77777777" w:rsidR="0027234C" w:rsidRPr="005F5288" w:rsidRDefault="0027234C" w:rsidP="0027234C">
      <w:pPr>
        <w:pStyle w:val="Nagwek2"/>
        <w:numPr>
          <w:ilvl w:val="0"/>
          <w:numId w:val="25"/>
        </w:numPr>
        <w:spacing w:after="0" w:line="360" w:lineRule="auto"/>
        <w:ind w:left="567" w:hanging="283"/>
        <w:rPr>
          <w:rFonts w:eastAsia="Calibri"/>
        </w:rPr>
      </w:pPr>
      <w:r w:rsidRPr="005F5288">
        <w:rPr>
          <w:rFonts w:eastAsia="Calibri"/>
        </w:rPr>
        <w:t>Termin złożenia oferty.</w:t>
      </w:r>
    </w:p>
    <w:p w14:paraId="0FC86AAC" w14:textId="67692372" w:rsidR="0027234C" w:rsidRPr="005F5288" w:rsidRDefault="0027234C" w:rsidP="0027234C">
      <w:pPr>
        <w:ind w:left="567" w:firstLine="0"/>
        <w:rPr>
          <w:lang w:eastAsia="x-none"/>
        </w:rPr>
      </w:pPr>
      <w:r w:rsidRPr="005F5288">
        <w:rPr>
          <w:lang w:eastAsia="x-none"/>
        </w:rPr>
        <w:t xml:space="preserve">Ofertę wraz z wymaganymi dokumentami należy złożyć w nieprzekraczalnym terminie </w:t>
      </w:r>
      <w:r w:rsidRPr="00C6703D">
        <w:rPr>
          <w:b/>
          <w:color w:val="FF0000"/>
          <w:lang w:eastAsia="x-none"/>
        </w:rPr>
        <w:t xml:space="preserve">do dnia </w:t>
      </w:r>
      <w:r w:rsidR="00A475E9" w:rsidRPr="00811890">
        <w:rPr>
          <w:b/>
          <w:color w:val="FF0000"/>
          <w:lang w:eastAsia="x-none"/>
        </w:rPr>
        <w:t>23</w:t>
      </w:r>
      <w:r w:rsidRPr="00811890">
        <w:rPr>
          <w:b/>
          <w:color w:val="FF0000"/>
          <w:lang w:eastAsia="x-none"/>
        </w:rPr>
        <w:t>.</w:t>
      </w:r>
      <w:r w:rsidR="00EC1107" w:rsidRPr="00811890">
        <w:rPr>
          <w:b/>
          <w:color w:val="FF0000"/>
          <w:lang w:eastAsia="x-none"/>
        </w:rPr>
        <w:t>12</w:t>
      </w:r>
      <w:r w:rsidRPr="00811890">
        <w:rPr>
          <w:b/>
          <w:color w:val="FF0000"/>
          <w:lang w:eastAsia="x-none"/>
        </w:rPr>
        <w:t>.2022</w:t>
      </w:r>
      <w:r w:rsidR="00C6703D" w:rsidRPr="00C6703D">
        <w:rPr>
          <w:b/>
          <w:color w:val="FF0000"/>
          <w:lang w:eastAsia="x-none"/>
        </w:rPr>
        <w:t xml:space="preserve"> </w:t>
      </w:r>
      <w:r w:rsidRPr="00C6703D">
        <w:rPr>
          <w:b/>
          <w:color w:val="FF0000"/>
          <w:lang w:eastAsia="x-none"/>
        </w:rPr>
        <w:t>r.</w:t>
      </w:r>
      <w:r w:rsidR="00811890">
        <w:rPr>
          <w:b/>
          <w:color w:val="FF0000"/>
          <w:lang w:eastAsia="x-none"/>
        </w:rPr>
        <w:t xml:space="preserve"> </w:t>
      </w:r>
      <w:r w:rsidRPr="00C6703D">
        <w:rPr>
          <w:b/>
          <w:color w:val="FF0000"/>
          <w:lang w:eastAsia="x-none"/>
        </w:rPr>
        <w:t>,do godziny 1</w:t>
      </w:r>
      <w:r w:rsidR="00533B1B">
        <w:rPr>
          <w:b/>
          <w:color w:val="FF0000"/>
          <w:lang w:eastAsia="x-none"/>
        </w:rPr>
        <w:t>1</w:t>
      </w:r>
      <w:r w:rsidRPr="00C6703D">
        <w:rPr>
          <w:b/>
          <w:color w:val="FF0000"/>
          <w:lang w:eastAsia="x-none"/>
        </w:rPr>
        <w:t>:</w:t>
      </w:r>
      <w:r w:rsidR="00533B1B">
        <w:rPr>
          <w:b/>
          <w:color w:val="FF0000"/>
          <w:lang w:eastAsia="x-none"/>
        </w:rPr>
        <w:t>0</w:t>
      </w:r>
      <w:r w:rsidRPr="00C6703D">
        <w:rPr>
          <w:b/>
          <w:color w:val="FF0000"/>
          <w:lang w:eastAsia="x-none"/>
        </w:rPr>
        <w:t>0</w:t>
      </w:r>
      <w:r w:rsidRPr="00B36D0F">
        <w:rPr>
          <w:b/>
          <w:lang w:eastAsia="x-none"/>
        </w:rPr>
        <w:t>.</w:t>
      </w:r>
      <w:r w:rsidRPr="00B36D0F">
        <w:rPr>
          <w:lang w:eastAsia="x-none"/>
        </w:rPr>
        <w:t xml:space="preserve"> </w:t>
      </w:r>
      <w:r w:rsidRPr="005F5288">
        <w:rPr>
          <w:lang w:eastAsia="x-none"/>
        </w:rPr>
        <w:t>Oferty złożone po terminie będą podlegać odrzuceniu na podstawie przepisu art. 226 ust. 1 pkt 1 ustawy Pzp.</w:t>
      </w:r>
      <w:r w:rsidR="00E66005">
        <w:rPr>
          <w:lang w:eastAsia="x-none"/>
        </w:rPr>
        <w:t xml:space="preserve"> </w:t>
      </w:r>
    </w:p>
    <w:p w14:paraId="16B10734" w14:textId="77777777" w:rsidR="0027234C" w:rsidRPr="005F5288" w:rsidRDefault="0027234C" w:rsidP="0027234C">
      <w:pPr>
        <w:pStyle w:val="Nagwek2"/>
        <w:spacing w:before="0" w:after="0" w:line="360" w:lineRule="auto"/>
        <w:ind w:left="567" w:hanging="283"/>
        <w:rPr>
          <w:rFonts w:eastAsia="Calibri"/>
        </w:rPr>
      </w:pPr>
      <w:r w:rsidRPr="005F5288">
        <w:rPr>
          <w:rFonts w:eastAsia="Calibri"/>
        </w:rPr>
        <w:t>Sposób złożenia oferty.</w:t>
      </w:r>
    </w:p>
    <w:p w14:paraId="389B0A9F" w14:textId="77777777" w:rsidR="0027234C" w:rsidRPr="00191520" w:rsidRDefault="0027234C" w:rsidP="00191520">
      <w:pPr>
        <w:pStyle w:val="Nagwek3"/>
        <w:numPr>
          <w:ilvl w:val="0"/>
          <w:numId w:val="71"/>
        </w:numPr>
        <w:rPr>
          <w:rFonts w:eastAsia="Calibri"/>
        </w:rPr>
      </w:pPr>
      <w:r w:rsidRPr="00191520">
        <w:rPr>
          <w:rFonts w:eastAsia="Calibri"/>
        </w:rPr>
        <w:t xml:space="preserve">Ofertę wraz z wymaganymi dokumentami należy umieścić na </w:t>
      </w:r>
      <w:hyperlink r:id="rId23">
        <w:r w:rsidRPr="00191520">
          <w:rPr>
            <w:rFonts w:eastAsia="Calibri"/>
            <w:color w:val="1155CC"/>
            <w:u w:val="single"/>
          </w:rPr>
          <w:t>platformazakupowa.pl</w:t>
        </w:r>
      </w:hyperlink>
      <w:r w:rsidRPr="00191520">
        <w:rPr>
          <w:rFonts w:eastAsia="Calibri"/>
        </w:rPr>
        <w:t xml:space="preserve"> pod adresem: </w:t>
      </w:r>
      <w:hyperlink r:id="rId24" w:history="1">
        <w:r w:rsidRPr="00191520">
          <w:rPr>
            <w:rStyle w:val="Hipercze"/>
            <w:rFonts w:eastAsia="Calibri"/>
          </w:rPr>
          <w:t>https://platformazakupowa.pl/pn/trzcinsko_zdroj</w:t>
        </w:r>
      </w:hyperlink>
      <w:r w:rsidRPr="00191520">
        <w:rPr>
          <w:rFonts w:eastAsia="Calibri"/>
        </w:rPr>
        <w:t xml:space="preserve"> do upływu terminu składania ofert, o którym mowa w ust. 1;</w:t>
      </w:r>
    </w:p>
    <w:p w14:paraId="2EF355D2" w14:textId="77777777" w:rsidR="0027234C" w:rsidRPr="00191520" w:rsidRDefault="0027234C" w:rsidP="00191520">
      <w:pPr>
        <w:pStyle w:val="Nagwek3"/>
        <w:numPr>
          <w:ilvl w:val="0"/>
          <w:numId w:val="72"/>
        </w:numPr>
        <w:ind w:left="993"/>
        <w:rPr>
          <w:rFonts w:eastAsia="Calibri"/>
        </w:rPr>
      </w:pPr>
      <w:r w:rsidRPr="00191520">
        <w:rPr>
          <w:rFonts w:eastAsia="Calibri"/>
        </w:rPr>
        <w:t>Po wypełnieniu Formularza składania oferty i dołączenia wszystkich wymaganych załączników, należy kliknąć przycisk „Przejdź do podsumowania”;</w:t>
      </w:r>
    </w:p>
    <w:p w14:paraId="48302DE2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lastRenderedPageBreak/>
        <w:t xml:space="preserve">Oferta składana elektronicznie musi zostać podpisana elektronicznym podpisem kwalifikowanym, podpisem zaufanym lub podpisem osobistym. W procesie składania oferty za pośrednictwem </w:t>
      </w:r>
      <w:hyperlink r:id="rId25">
        <w:r w:rsidRPr="005F5288">
          <w:rPr>
            <w:rFonts w:eastAsia="Calibri"/>
            <w:color w:val="1155CC"/>
            <w:u w:val="single"/>
          </w:rPr>
          <w:t>platformazakupowa.pl</w:t>
        </w:r>
      </w:hyperlink>
      <w:r w:rsidRPr="005F5288">
        <w:rPr>
          <w:rFonts w:eastAsia="Calibri"/>
        </w:rPr>
        <w:t xml:space="preserve">, Wykonawca powinien złożyć podpis bezpośrednio na dokumentach przesłanych za pośrednictwem </w:t>
      </w:r>
      <w:hyperlink r:id="rId26">
        <w:r w:rsidRPr="005F5288">
          <w:rPr>
            <w:rFonts w:eastAsia="Calibri"/>
            <w:color w:val="1155CC"/>
            <w:u w:val="single"/>
          </w:rPr>
          <w:t>platformazakupowa.pl</w:t>
        </w:r>
      </w:hyperlink>
      <w:r w:rsidRPr="005F5288">
        <w:rPr>
          <w:rFonts w:eastAsia="Calibri"/>
        </w:rPr>
        <w:t>. Zalecane jest stosowanie podpisu na każdym załączonym pliku osobno;</w:t>
      </w:r>
    </w:p>
    <w:p w14:paraId="7B5D13B6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złożona;</w:t>
      </w:r>
    </w:p>
    <w:p w14:paraId="3CCA1A70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 xml:space="preserve">Szczegółowa instrukcja dla Wykonawców dotycząca złożenia, zmiany i wycofania oferty przed upływem terminu składania ofert znajduje się na stronie internetowej pod adresem:  </w:t>
      </w:r>
      <w:hyperlink r:id="rId27">
        <w:r w:rsidRPr="005F5288">
          <w:rPr>
            <w:rFonts w:eastAsia="Calibri"/>
            <w:color w:val="1155CC"/>
            <w:u w:val="single"/>
          </w:rPr>
          <w:t>https://platformazakupowa.pl/strona/45-instrukcje</w:t>
        </w:r>
      </w:hyperlink>
    </w:p>
    <w:p w14:paraId="30651521" w14:textId="77777777" w:rsidR="0027234C" w:rsidRPr="005F5288" w:rsidRDefault="0027234C" w:rsidP="009370B0">
      <w:pPr>
        <w:pStyle w:val="Nagwek1"/>
      </w:pPr>
      <w:bookmarkStart w:id="14" w:name="_Toc66096891"/>
      <w:r w:rsidRPr="005F5288">
        <w:t>Termin i tryb otwarcia ofert.</w:t>
      </w:r>
      <w:bookmarkEnd w:id="14"/>
    </w:p>
    <w:p w14:paraId="30E84FAE" w14:textId="77777777" w:rsidR="0027234C" w:rsidRPr="005F5288" w:rsidRDefault="0027234C" w:rsidP="0027234C">
      <w:pPr>
        <w:pStyle w:val="Nagwek2"/>
        <w:numPr>
          <w:ilvl w:val="0"/>
          <w:numId w:val="27"/>
        </w:numPr>
        <w:spacing w:after="0" w:line="360" w:lineRule="auto"/>
        <w:ind w:left="567" w:hanging="283"/>
        <w:rPr>
          <w:rFonts w:eastAsia="Calibri"/>
        </w:rPr>
      </w:pPr>
      <w:r w:rsidRPr="005F5288">
        <w:rPr>
          <w:rFonts w:eastAsia="Calibri"/>
        </w:rPr>
        <w:t>Termin otwarcia ofert.</w:t>
      </w:r>
    </w:p>
    <w:p w14:paraId="5B45A4FE" w14:textId="57D32F3E" w:rsidR="0027234C" w:rsidRPr="00811890" w:rsidRDefault="0027234C" w:rsidP="0027234C">
      <w:pPr>
        <w:pStyle w:val="Nagwek3"/>
        <w:numPr>
          <w:ilvl w:val="0"/>
          <w:numId w:val="28"/>
        </w:numPr>
        <w:ind w:left="851" w:hanging="284"/>
        <w:rPr>
          <w:rFonts w:eastAsia="Calibri"/>
        </w:rPr>
      </w:pPr>
      <w:r w:rsidRPr="005F5288">
        <w:rPr>
          <w:rFonts w:eastAsia="Calibri"/>
        </w:rPr>
        <w:t xml:space="preserve">Otwarcie ofert następuje niezwłocznie po upływie terminu składania ofert, nie później niż następnego dnia po dniu, w którym upłynął termin składania ofert. Zamawiający dokona otwarcia ofert </w:t>
      </w:r>
      <w:r w:rsidRPr="00811890">
        <w:rPr>
          <w:rFonts w:eastAsia="Calibri"/>
          <w:b/>
          <w:color w:val="FF0000"/>
        </w:rPr>
        <w:t xml:space="preserve">w dniu </w:t>
      </w:r>
      <w:r w:rsidR="00A475E9" w:rsidRPr="00811890">
        <w:rPr>
          <w:b/>
          <w:color w:val="FF0000"/>
        </w:rPr>
        <w:t>23</w:t>
      </w:r>
      <w:r w:rsidRPr="00811890">
        <w:rPr>
          <w:b/>
          <w:color w:val="FF0000"/>
        </w:rPr>
        <w:t>.</w:t>
      </w:r>
      <w:r w:rsidR="00C6703D" w:rsidRPr="00811890">
        <w:rPr>
          <w:b/>
          <w:color w:val="FF0000"/>
        </w:rPr>
        <w:t>1</w:t>
      </w:r>
      <w:r w:rsidR="00EC1107" w:rsidRPr="00811890">
        <w:rPr>
          <w:b/>
          <w:color w:val="FF0000"/>
        </w:rPr>
        <w:t>2</w:t>
      </w:r>
      <w:r w:rsidRPr="00811890">
        <w:rPr>
          <w:b/>
          <w:color w:val="FF0000"/>
        </w:rPr>
        <w:t xml:space="preserve">.2022 r., </w:t>
      </w:r>
      <w:r w:rsidRPr="00811890">
        <w:rPr>
          <w:rFonts w:eastAsia="Calibri"/>
          <w:b/>
          <w:color w:val="FF0000"/>
        </w:rPr>
        <w:t>o godz. 11:</w:t>
      </w:r>
      <w:r w:rsidR="00533B1B">
        <w:rPr>
          <w:rFonts w:eastAsia="Calibri"/>
          <w:b/>
          <w:color w:val="FF0000"/>
        </w:rPr>
        <w:t>3</w:t>
      </w:r>
      <w:r w:rsidRPr="00811890">
        <w:rPr>
          <w:rFonts w:eastAsia="Calibri"/>
          <w:b/>
          <w:color w:val="FF0000"/>
        </w:rPr>
        <w:t>0</w:t>
      </w:r>
      <w:r w:rsidRPr="00811890">
        <w:rPr>
          <w:rFonts w:eastAsia="Calibri"/>
          <w:color w:val="FF0000"/>
        </w:rPr>
        <w:t>;</w:t>
      </w:r>
    </w:p>
    <w:p w14:paraId="19D79BDD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t xml:space="preserve">W przypadku awarii systemu teleinformatycznego, przy użyciu którego Zamawiający dokonuje otwarcia ofert, kiedy awaria powoduje brak możliwości otwarcia ofert w terminie określonym przez Zamawiającego, otwarcie ofert nastąpi niezwłocznie po usunięciu awarii. Zamawiający poinformuje o wystąpieniu takiej sytuacji w stosownym komunikacie opublikowanym na stronie internetowej prowadzonego postępowania; </w:t>
      </w:r>
    </w:p>
    <w:p w14:paraId="7F831CDC" w14:textId="77777777" w:rsidR="0027234C" w:rsidRPr="005F5288" w:rsidRDefault="0027234C" w:rsidP="0027234C">
      <w:pPr>
        <w:pStyle w:val="Nagwek3"/>
        <w:ind w:left="851" w:hanging="284"/>
        <w:rPr>
          <w:rFonts w:eastAsia="Calibri"/>
        </w:rPr>
      </w:pPr>
      <w:r w:rsidRPr="005F5288">
        <w:rPr>
          <w:rFonts w:eastAsia="Calibri"/>
        </w:rPr>
        <w:t xml:space="preserve">Zamawiający będzie informował o wszelkich zmianach terminu otwarcia ofert na stronie internetowej prowadzonego postępowania; </w:t>
      </w:r>
    </w:p>
    <w:p w14:paraId="63F7313C" w14:textId="77777777" w:rsidR="0027234C" w:rsidRPr="005F5288" w:rsidRDefault="0027234C" w:rsidP="0027234C">
      <w:pPr>
        <w:pStyle w:val="Nagwek2"/>
        <w:spacing w:after="0" w:line="360" w:lineRule="auto"/>
        <w:ind w:left="567" w:hanging="283"/>
        <w:rPr>
          <w:rFonts w:eastAsia="Calibri"/>
        </w:rPr>
      </w:pPr>
      <w:r w:rsidRPr="005F5288">
        <w:rPr>
          <w:rFonts w:eastAsia="Calibri"/>
        </w:rPr>
        <w:t>Tryb otwarcia ofert.</w:t>
      </w:r>
    </w:p>
    <w:p w14:paraId="3E93AC9B" w14:textId="77777777" w:rsidR="0027234C" w:rsidRPr="00191520" w:rsidRDefault="0027234C" w:rsidP="00191520">
      <w:pPr>
        <w:pStyle w:val="Nagwek3"/>
        <w:numPr>
          <w:ilvl w:val="0"/>
          <w:numId w:val="73"/>
        </w:numPr>
        <w:ind w:left="993"/>
        <w:rPr>
          <w:rFonts w:eastAsia="Calibri"/>
        </w:rPr>
      </w:pPr>
      <w:r w:rsidRPr="00191520">
        <w:rPr>
          <w:rFonts w:eastAsia="Calibri"/>
        </w:rPr>
        <w:t xml:space="preserve">Zamawiający, niezwłocznie po otwarciu ofert, udostępnia na stronie internetowej prowadzonego postępowania - </w:t>
      </w:r>
      <w:hyperlink r:id="rId28" w:history="1">
        <w:r w:rsidRPr="00191520">
          <w:rPr>
            <w:rStyle w:val="Hipercze"/>
            <w:rFonts w:eastAsia="Calibri"/>
          </w:rPr>
          <w:t>https://platformazakupowa.pl/pn/trzcinsko_zdroj</w:t>
        </w:r>
      </w:hyperlink>
      <w:r w:rsidRPr="00191520">
        <w:rPr>
          <w:rFonts w:eastAsia="Calibri"/>
        </w:rPr>
        <w:t xml:space="preserve"> w sekcji „Komunikaty”, informacje o:</w:t>
      </w:r>
    </w:p>
    <w:p w14:paraId="4251977E" w14:textId="77777777" w:rsidR="0027234C" w:rsidRPr="005F5288" w:rsidRDefault="0027234C" w:rsidP="0027234C">
      <w:pPr>
        <w:pStyle w:val="Nagwek4"/>
        <w:numPr>
          <w:ilvl w:val="0"/>
          <w:numId w:val="49"/>
        </w:numPr>
        <w:spacing w:before="0" w:after="0"/>
        <w:ind w:left="1134" w:hanging="283"/>
        <w:rPr>
          <w:rFonts w:eastAsia="Calibri"/>
        </w:rPr>
      </w:pPr>
      <w:r w:rsidRPr="005F5288">
        <w:rPr>
          <w:rFonts w:eastAsia="Calibri"/>
        </w:rPr>
        <w:t>nazwach albo imionach i nazwiskach oraz siedzibach lub miejscach prowadzonej działalności gospodarczej albo miejscach zamieszkania wykonawców, których oferty zostały otwarte;</w:t>
      </w:r>
    </w:p>
    <w:p w14:paraId="4F2D86CD" w14:textId="77777777" w:rsidR="0027234C" w:rsidRPr="005F5288" w:rsidRDefault="0027234C" w:rsidP="0027234C">
      <w:pPr>
        <w:pStyle w:val="Nagwek4"/>
        <w:spacing w:before="0" w:after="0"/>
        <w:ind w:left="1134" w:hanging="283"/>
        <w:rPr>
          <w:rFonts w:eastAsia="Calibri"/>
        </w:rPr>
      </w:pPr>
      <w:r w:rsidRPr="005F5288">
        <w:rPr>
          <w:rFonts w:eastAsia="Calibri"/>
        </w:rPr>
        <w:t>cenach lub kosztach zawartych w ofertach.</w:t>
      </w:r>
    </w:p>
    <w:p w14:paraId="7BD6732C" w14:textId="77777777" w:rsidR="0027234C" w:rsidRPr="005F5288" w:rsidRDefault="0027234C" w:rsidP="009370B0">
      <w:pPr>
        <w:pStyle w:val="Nagwek1"/>
      </w:pPr>
      <w:bookmarkStart w:id="15" w:name="_Toc66096893"/>
      <w:r w:rsidRPr="005F5288">
        <w:t xml:space="preserve">Opis kryteriów </w:t>
      </w:r>
      <w:r w:rsidRPr="005F5288">
        <w:rPr>
          <w:lang w:val="pl-PL"/>
        </w:rPr>
        <w:t>oceny ofert</w:t>
      </w:r>
      <w:r w:rsidRPr="005F5288">
        <w:t xml:space="preserve"> wraz z podaniem wag kryteriów i sposobu oceny ofert.</w:t>
      </w:r>
      <w:bookmarkEnd w:id="15"/>
    </w:p>
    <w:p w14:paraId="0A845CC0" w14:textId="77777777" w:rsidR="00B23669" w:rsidRPr="00B23669" w:rsidRDefault="00B23669" w:rsidP="00B23669">
      <w:pPr>
        <w:spacing w:line="0" w:lineRule="atLeast"/>
        <w:ind w:left="0"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2BB5AF11" w14:textId="77777777" w:rsidR="00335168" w:rsidRPr="00F53790" w:rsidRDefault="00335168" w:rsidP="00335168">
      <w:pPr>
        <w:numPr>
          <w:ilvl w:val="0"/>
          <w:numId w:val="1"/>
        </w:numPr>
        <w:spacing w:before="120"/>
        <w:ind w:left="567" w:hanging="283"/>
        <w:contextualSpacing/>
        <w:rPr>
          <w:rFonts w:cs="Arial"/>
          <w:b/>
          <w:szCs w:val="20"/>
          <w:lang w:eastAsia="pl-PL"/>
        </w:rPr>
      </w:pPr>
      <w:r w:rsidRPr="00F53790">
        <w:rPr>
          <w:rFonts w:cs="Arial"/>
          <w:b/>
          <w:szCs w:val="20"/>
          <w:lang w:eastAsia="pl-PL"/>
        </w:rPr>
        <w:t>Opis kryteriów oceny ofert wraz z podaniem wag tych kryteriów i sposobem ich oceny.</w:t>
      </w:r>
    </w:p>
    <w:p w14:paraId="7409DC17" w14:textId="77777777" w:rsidR="00335168" w:rsidRPr="00F53790" w:rsidRDefault="00335168" w:rsidP="00335168">
      <w:pPr>
        <w:pStyle w:val="Nagwek3"/>
        <w:numPr>
          <w:ilvl w:val="0"/>
          <w:numId w:val="9"/>
        </w:numPr>
        <w:ind w:left="851" w:hanging="284"/>
      </w:pPr>
      <w:r w:rsidRPr="00F53790">
        <w:t>Za ofertę najkorzystniejszą, zostanie uznana oferta przedstawiająca najkorzystniejszy stosunek jakości do ceny, a więc zawierająca najkorzystniejszy bilans punktów w kryteriach:</w:t>
      </w:r>
    </w:p>
    <w:tbl>
      <w:tblPr>
        <w:tblpPr w:leftFromText="141" w:rightFromText="141" w:vertAnchor="text" w:horzAnchor="margin" w:tblpXSpec="center" w:tblpY="72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29"/>
        <w:gridCol w:w="1086"/>
        <w:gridCol w:w="1756"/>
      </w:tblGrid>
      <w:tr w:rsidR="00335168" w:rsidRPr="00F53790" w14:paraId="37FD8BD3" w14:textId="77777777" w:rsidTr="00FE10A2">
        <w:tc>
          <w:tcPr>
            <w:tcW w:w="534" w:type="dxa"/>
            <w:shd w:val="clear" w:color="auto" w:fill="323E4F" w:themeFill="text2" w:themeFillShade="BF"/>
            <w:vAlign w:val="center"/>
          </w:tcPr>
          <w:p w14:paraId="394D520C" w14:textId="77777777" w:rsidR="00335168" w:rsidRPr="00F53790" w:rsidRDefault="00335168" w:rsidP="00FE10A2">
            <w:pPr>
              <w:tabs>
                <w:tab w:val="left" w:pos="606"/>
              </w:tabs>
              <w:ind w:left="0" w:firstLine="0"/>
              <w:contextualSpacing/>
              <w:jc w:val="center"/>
              <w:rPr>
                <w:rFonts w:cs="Arial"/>
                <w:szCs w:val="20"/>
                <w:lang w:eastAsia="pl-PL"/>
              </w:rPr>
            </w:pPr>
            <w:r w:rsidRPr="00F53790">
              <w:rPr>
                <w:rFonts w:cs="Arial"/>
                <w:szCs w:val="20"/>
                <w:lang w:eastAsia="pl-PL"/>
              </w:rPr>
              <w:t>l.p.</w:t>
            </w:r>
          </w:p>
        </w:tc>
        <w:tc>
          <w:tcPr>
            <w:tcW w:w="4529" w:type="dxa"/>
            <w:shd w:val="clear" w:color="auto" w:fill="323E4F" w:themeFill="text2" w:themeFillShade="BF"/>
            <w:vAlign w:val="center"/>
          </w:tcPr>
          <w:p w14:paraId="66515B37" w14:textId="77777777" w:rsidR="00335168" w:rsidRPr="00F53790" w:rsidRDefault="00335168" w:rsidP="00FE10A2">
            <w:pPr>
              <w:ind w:left="0" w:firstLine="0"/>
              <w:contextualSpacing/>
              <w:jc w:val="center"/>
              <w:rPr>
                <w:rFonts w:cs="Arial"/>
                <w:szCs w:val="20"/>
                <w:lang w:eastAsia="pl-PL"/>
              </w:rPr>
            </w:pPr>
            <w:r w:rsidRPr="00F53790">
              <w:rPr>
                <w:rFonts w:cs="Arial"/>
                <w:szCs w:val="20"/>
                <w:lang w:eastAsia="pl-PL"/>
              </w:rPr>
              <w:t>Kryterium</w:t>
            </w:r>
          </w:p>
        </w:tc>
        <w:tc>
          <w:tcPr>
            <w:tcW w:w="1086" w:type="dxa"/>
            <w:shd w:val="clear" w:color="auto" w:fill="323E4F" w:themeFill="text2" w:themeFillShade="BF"/>
            <w:vAlign w:val="center"/>
          </w:tcPr>
          <w:p w14:paraId="5A254A69" w14:textId="77777777" w:rsidR="00335168" w:rsidRPr="00F53790" w:rsidRDefault="00335168" w:rsidP="00FE10A2">
            <w:pPr>
              <w:ind w:left="0" w:firstLine="0"/>
              <w:contextualSpacing/>
              <w:jc w:val="center"/>
              <w:rPr>
                <w:rFonts w:cs="Arial"/>
                <w:szCs w:val="20"/>
                <w:lang w:eastAsia="pl-PL"/>
              </w:rPr>
            </w:pPr>
            <w:r w:rsidRPr="00F53790">
              <w:rPr>
                <w:rFonts w:cs="Arial"/>
                <w:szCs w:val="20"/>
                <w:lang w:eastAsia="pl-PL"/>
              </w:rPr>
              <w:t>Waga</w:t>
            </w:r>
          </w:p>
        </w:tc>
        <w:tc>
          <w:tcPr>
            <w:tcW w:w="1756" w:type="dxa"/>
            <w:shd w:val="clear" w:color="auto" w:fill="323E4F" w:themeFill="text2" w:themeFillShade="BF"/>
            <w:vAlign w:val="center"/>
          </w:tcPr>
          <w:p w14:paraId="63A47A87" w14:textId="77777777" w:rsidR="00335168" w:rsidRPr="00F53790" w:rsidRDefault="00335168" w:rsidP="00FE10A2">
            <w:pPr>
              <w:ind w:left="0" w:firstLine="0"/>
              <w:contextualSpacing/>
              <w:jc w:val="center"/>
              <w:rPr>
                <w:rFonts w:cs="Arial"/>
                <w:szCs w:val="20"/>
                <w:lang w:eastAsia="pl-PL"/>
              </w:rPr>
            </w:pPr>
            <w:r w:rsidRPr="00F53790">
              <w:rPr>
                <w:rFonts w:cs="Arial"/>
                <w:szCs w:val="20"/>
                <w:lang w:eastAsia="pl-PL"/>
              </w:rPr>
              <w:t>Liczba punktów</w:t>
            </w:r>
          </w:p>
        </w:tc>
      </w:tr>
      <w:tr w:rsidR="00335168" w:rsidRPr="00F53790" w14:paraId="070FE4FB" w14:textId="77777777" w:rsidTr="00FE10A2">
        <w:trPr>
          <w:trHeight w:val="452"/>
        </w:trPr>
        <w:tc>
          <w:tcPr>
            <w:tcW w:w="534" w:type="dxa"/>
            <w:shd w:val="clear" w:color="auto" w:fill="323E4F" w:themeFill="text2" w:themeFillShade="BF"/>
            <w:vAlign w:val="center"/>
          </w:tcPr>
          <w:p w14:paraId="14E9DE05" w14:textId="77777777" w:rsidR="00335168" w:rsidRPr="00F53790" w:rsidRDefault="00335168" w:rsidP="00FE10A2">
            <w:pPr>
              <w:tabs>
                <w:tab w:val="left" w:pos="606"/>
              </w:tabs>
              <w:ind w:left="0" w:firstLine="0"/>
              <w:contextualSpacing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F53790">
              <w:rPr>
                <w:rFonts w:cs="Arial"/>
                <w:sz w:val="18"/>
                <w:szCs w:val="18"/>
                <w:lang w:eastAsia="pl-PL"/>
              </w:rPr>
              <w:lastRenderedPageBreak/>
              <w:t>a)</w:t>
            </w:r>
          </w:p>
        </w:tc>
        <w:tc>
          <w:tcPr>
            <w:tcW w:w="4529" w:type="dxa"/>
            <w:shd w:val="clear" w:color="auto" w:fill="F2F2F2" w:themeFill="background1" w:themeFillShade="F2"/>
            <w:vAlign w:val="center"/>
          </w:tcPr>
          <w:p w14:paraId="6AF71A6A" w14:textId="77777777" w:rsidR="00335168" w:rsidRPr="00F53790" w:rsidRDefault="00335168" w:rsidP="00FE10A2">
            <w:pPr>
              <w:ind w:left="0" w:firstLine="0"/>
              <w:contextualSpacing/>
              <w:rPr>
                <w:rFonts w:cs="Arial"/>
                <w:szCs w:val="20"/>
                <w:lang w:eastAsia="pl-PL"/>
              </w:rPr>
            </w:pPr>
            <w:r w:rsidRPr="00F53790">
              <w:rPr>
                <w:rFonts w:cs="Arial"/>
                <w:szCs w:val="20"/>
                <w:lang w:eastAsia="pl-PL"/>
              </w:rPr>
              <w:t>Cena brutto (C)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14:paraId="24BD41FB" w14:textId="24A5F687" w:rsidR="00335168" w:rsidRPr="00F53790" w:rsidRDefault="00335168" w:rsidP="00FE10A2">
            <w:pPr>
              <w:ind w:left="0" w:firstLine="0"/>
              <w:contextualSpacing/>
              <w:jc w:val="center"/>
              <w:rPr>
                <w:rFonts w:cs="Arial"/>
                <w:szCs w:val="20"/>
                <w:lang w:eastAsia="pl-PL"/>
              </w:rPr>
            </w:pPr>
            <w:r>
              <w:rPr>
                <w:rFonts w:cs="Arial"/>
                <w:szCs w:val="20"/>
                <w:lang w:eastAsia="pl-PL"/>
              </w:rPr>
              <w:t>9</w:t>
            </w:r>
            <w:r w:rsidRPr="00F53790">
              <w:rPr>
                <w:rFonts w:cs="Arial"/>
                <w:szCs w:val="20"/>
                <w:lang w:eastAsia="pl-PL"/>
              </w:rPr>
              <w:t>0%</w:t>
            </w: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0B98FC33" w14:textId="77777777" w:rsidR="00335168" w:rsidRPr="00F53790" w:rsidRDefault="00335168" w:rsidP="00FE10A2">
            <w:pPr>
              <w:ind w:left="0" w:firstLine="0"/>
              <w:contextualSpacing/>
              <w:jc w:val="center"/>
              <w:rPr>
                <w:rFonts w:cs="Arial"/>
                <w:szCs w:val="20"/>
                <w:lang w:eastAsia="pl-PL"/>
              </w:rPr>
            </w:pPr>
            <w:r w:rsidRPr="00F53790">
              <w:rPr>
                <w:rFonts w:cs="Arial"/>
                <w:szCs w:val="20"/>
                <w:lang w:eastAsia="pl-PL"/>
              </w:rPr>
              <w:t>80</w:t>
            </w:r>
          </w:p>
        </w:tc>
      </w:tr>
      <w:tr w:rsidR="00335168" w:rsidRPr="00F53790" w14:paraId="7360E7BB" w14:textId="77777777" w:rsidTr="00FE10A2">
        <w:trPr>
          <w:trHeight w:val="452"/>
        </w:trPr>
        <w:tc>
          <w:tcPr>
            <w:tcW w:w="534" w:type="dxa"/>
            <w:shd w:val="clear" w:color="auto" w:fill="323E4F" w:themeFill="text2" w:themeFillShade="BF"/>
            <w:vAlign w:val="center"/>
          </w:tcPr>
          <w:p w14:paraId="4633DE5A" w14:textId="77777777" w:rsidR="00335168" w:rsidRPr="00F53790" w:rsidRDefault="00335168" w:rsidP="00FE10A2">
            <w:pPr>
              <w:tabs>
                <w:tab w:val="left" w:pos="606"/>
              </w:tabs>
              <w:ind w:left="0" w:firstLine="0"/>
              <w:contextualSpacing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F53790">
              <w:rPr>
                <w:rFonts w:cs="Arial"/>
                <w:sz w:val="18"/>
                <w:szCs w:val="18"/>
                <w:lang w:eastAsia="pl-PL"/>
              </w:rPr>
              <w:t>c)</w:t>
            </w:r>
          </w:p>
        </w:tc>
        <w:tc>
          <w:tcPr>
            <w:tcW w:w="4529" w:type="dxa"/>
            <w:shd w:val="clear" w:color="auto" w:fill="F2F2F2" w:themeFill="background1" w:themeFillShade="F2"/>
            <w:vAlign w:val="center"/>
          </w:tcPr>
          <w:p w14:paraId="4EE5F8A3" w14:textId="77777777" w:rsidR="00335168" w:rsidRPr="00F53790" w:rsidRDefault="00335168" w:rsidP="00FE10A2">
            <w:pPr>
              <w:ind w:left="0" w:firstLine="0"/>
              <w:contextualSpacing/>
              <w:rPr>
                <w:rFonts w:cs="Arial"/>
                <w:szCs w:val="20"/>
                <w:lang w:eastAsia="pl-PL"/>
              </w:rPr>
            </w:pPr>
            <w:r w:rsidRPr="00F53790">
              <w:rPr>
                <w:rFonts w:cs="Arial"/>
                <w:szCs w:val="20"/>
                <w:lang w:eastAsia="pl-PL"/>
              </w:rPr>
              <w:t>Czas reakcji serwisu (S)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14:paraId="67806C2A" w14:textId="77777777" w:rsidR="00335168" w:rsidRPr="00F53790" w:rsidRDefault="00335168" w:rsidP="00FE10A2">
            <w:pPr>
              <w:ind w:left="0" w:firstLine="0"/>
              <w:contextualSpacing/>
              <w:jc w:val="center"/>
              <w:rPr>
                <w:rFonts w:cs="Arial"/>
                <w:szCs w:val="20"/>
                <w:lang w:eastAsia="pl-PL"/>
              </w:rPr>
            </w:pPr>
            <w:r w:rsidRPr="00F53790">
              <w:rPr>
                <w:rFonts w:cs="Arial"/>
                <w:szCs w:val="20"/>
                <w:lang w:eastAsia="pl-PL"/>
              </w:rPr>
              <w:t>10%</w:t>
            </w: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44C27720" w14:textId="77777777" w:rsidR="00335168" w:rsidRPr="00F53790" w:rsidRDefault="00335168" w:rsidP="00FE10A2">
            <w:pPr>
              <w:ind w:left="0" w:firstLine="0"/>
              <w:contextualSpacing/>
              <w:jc w:val="center"/>
              <w:rPr>
                <w:rFonts w:cs="Arial"/>
                <w:szCs w:val="20"/>
                <w:lang w:eastAsia="pl-PL"/>
              </w:rPr>
            </w:pPr>
            <w:r w:rsidRPr="00F53790">
              <w:rPr>
                <w:rFonts w:cs="Arial"/>
                <w:szCs w:val="20"/>
                <w:lang w:eastAsia="pl-PL"/>
              </w:rPr>
              <w:t>10</w:t>
            </w:r>
          </w:p>
        </w:tc>
      </w:tr>
    </w:tbl>
    <w:p w14:paraId="67A6DA5B" w14:textId="77777777" w:rsidR="00335168" w:rsidRPr="00F53790" w:rsidRDefault="00335168" w:rsidP="00335168">
      <w:pPr>
        <w:ind w:left="567"/>
        <w:contextualSpacing/>
        <w:rPr>
          <w:rFonts w:cs="Arial"/>
          <w:szCs w:val="20"/>
          <w:lang w:eastAsia="pl-PL"/>
        </w:rPr>
      </w:pPr>
    </w:p>
    <w:p w14:paraId="0713C4C8" w14:textId="77777777" w:rsidR="00335168" w:rsidRPr="00F53790" w:rsidRDefault="00335168" w:rsidP="00335168">
      <w:pPr>
        <w:ind w:left="567"/>
        <w:contextualSpacing/>
        <w:rPr>
          <w:rFonts w:cs="Arial"/>
          <w:szCs w:val="20"/>
          <w:lang w:eastAsia="pl-PL"/>
        </w:rPr>
      </w:pPr>
    </w:p>
    <w:p w14:paraId="1C70D977" w14:textId="77777777" w:rsidR="00335168" w:rsidRPr="00F53790" w:rsidRDefault="00335168" w:rsidP="00335168">
      <w:pPr>
        <w:ind w:left="567"/>
        <w:contextualSpacing/>
        <w:rPr>
          <w:rFonts w:cs="Arial"/>
          <w:szCs w:val="20"/>
          <w:lang w:eastAsia="pl-PL"/>
        </w:rPr>
      </w:pPr>
    </w:p>
    <w:p w14:paraId="30537589" w14:textId="77777777" w:rsidR="00335168" w:rsidRPr="00F53790" w:rsidRDefault="00335168" w:rsidP="00335168">
      <w:pPr>
        <w:ind w:left="0" w:firstLine="0"/>
        <w:contextualSpacing/>
        <w:rPr>
          <w:rFonts w:cs="Arial"/>
          <w:szCs w:val="20"/>
          <w:lang w:eastAsia="pl-PL"/>
        </w:rPr>
      </w:pPr>
    </w:p>
    <w:p w14:paraId="0CD0D14E" w14:textId="77777777" w:rsidR="00335168" w:rsidRPr="00F53790" w:rsidRDefault="00335168" w:rsidP="00335168">
      <w:pPr>
        <w:ind w:left="0" w:firstLine="0"/>
        <w:contextualSpacing/>
        <w:rPr>
          <w:rFonts w:cs="Arial"/>
          <w:szCs w:val="20"/>
          <w:lang w:eastAsia="pl-PL"/>
        </w:rPr>
      </w:pPr>
    </w:p>
    <w:p w14:paraId="41FA4A38" w14:textId="77777777" w:rsidR="00335168" w:rsidRPr="00F53790" w:rsidRDefault="00335168" w:rsidP="00335168">
      <w:pPr>
        <w:ind w:left="0" w:firstLine="0"/>
        <w:contextualSpacing/>
        <w:rPr>
          <w:rFonts w:cs="Arial"/>
          <w:szCs w:val="20"/>
          <w:lang w:eastAsia="pl-PL"/>
        </w:rPr>
      </w:pPr>
    </w:p>
    <w:p w14:paraId="39FE189E" w14:textId="77777777" w:rsidR="00335168" w:rsidRPr="00F53790" w:rsidRDefault="00335168" w:rsidP="00335168">
      <w:pPr>
        <w:pStyle w:val="Nagwek3"/>
        <w:keepNext/>
        <w:numPr>
          <w:ilvl w:val="0"/>
          <w:numId w:val="15"/>
        </w:numPr>
        <w:ind w:left="851" w:hanging="284"/>
      </w:pPr>
      <w:r w:rsidRPr="00F53790">
        <w:t>Opis stosowanych kryteriów oraz sposób oceny ofert:</w:t>
      </w:r>
    </w:p>
    <w:p w14:paraId="640329CE" w14:textId="77777777" w:rsidR="00335168" w:rsidRPr="00F53790" w:rsidRDefault="00335168" w:rsidP="00335168">
      <w:pPr>
        <w:pStyle w:val="Nagwek4"/>
        <w:numPr>
          <w:ilvl w:val="0"/>
          <w:numId w:val="17"/>
        </w:numPr>
        <w:spacing w:before="0" w:after="0"/>
        <w:ind w:left="1134" w:hanging="284"/>
      </w:pPr>
      <w:r w:rsidRPr="00F53790">
        <w:t>zasady przyznawania punktów w kryterium</w:t>
      </w:r>
      <w:r w:rsidRPr="00F53790">
        <w:rPr>
          <w:b/>
        </w:rPr>
        <w:t xml:space="preserve"> „cena brutto” (C):</w:t>
      </w:r>
    </w:p>
    <w:p w14:paraId="6867BDD1" w14:textId="77777777" w:rsidR="00335168" w:rsidRPr="00F53790" w:rsidRDefault="00335168" w:rsidP="00335168">
      <w:pPr>
        <w:pStyle w:val="Akapitzlist"/>
        <w:numPr>
          <w:ilvl w:val="0"/>
          <w:numId w:val="33"/>
        </w:numPr>
        <w:ind w:left="1418" w:hanging="284"/>
        <w:rPr>
          <w:rFonts w:cs="Arial"/>
          <w:szCs w:val="20"/>
          <w:lang w:eastAsia="pl-PL"/>
        </w:rPr>
      </w:pPr>
      <w:r w:rsidRPr="00F53790">
        <w:rPr>
          <w:rFonts w:cs="Arial"/>
          <w:b/>
          <w:szCs w:val="20"/>
          <w:lang w:eastAsia="pl-PL"/>
        </w:rPr>
        <w:t>Cena</w:t>
      </w:r>
      <w:r w:rsidRPr="00F53790">
        <w:rPr>
          <w:rFonts w:cs="Arial"/>
          <w:szCs w:val="20"/>
          <w:lang w:eastAsia="pl-PL"/>
        </w:rPr>
        <w:t xml:space="preserve"> - oznacza cenę łączną brutto za wykonanie całości przedmiotu zamówienia zgodnie z dokumentami zamówienia. Cena wskazana w formularzu oferty oceniana będzie w następujący sposób:</w:t>
      </w:r>
    </w:p>
    <w:p w14:paraId="6EE9F009" w14:textId="330EFCB1" w:rsidR="00335168" w:rsidRPr="00F53790" w:rsidRDefault="00335168" w:rsidP="00335168">
      <w:pPr>
        <w:tabs>
          <w:tab w:val="left" w:pos="5103"/>
        </w:tabs>
        <w:ind w:left="1418" w:right="1983"/>
        <w:contextualSpacing/>
        <w:rPr>
          <w:rFonts w:cs="Arial"/>
          <w:szCs w:val="20"/>
          <w:lang w:eastAsia="pl-PL"/>
        </w:rPr>
      </w:pPr>
      <m:oMathPara>
        <m:oMath>
          <m:r>
            <w:rPr>
              <w:rFonts w:ascii="Cambria Math" w:hAnsi="Cambria Math" w:cs="Arial"/>
              <w:szCs w:val="20"/>
              <w:lang w:eastAsia="pl-PL"/>
            </w:rPr>
            <m:t>∑C pkt=</m:t>
          </m:r>
          <m:f>
            <m:fPr>
              <m:ctrlPr>
                <w:rPr>
                  <w:rFonts w:ascii="Cambria Math" w:hAnsi="Cambria Math" w:cs="Arial"/>
                  <w:i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Cs w:val="20"/>
                  <w:lang w:eastAsia="pl-PL"/>
                </w:rPr>
                <m:t xml:space="preserve">Cena najtańszej oferty x 90 pkt </m:t>
              </m:r>
              <m:ctrlPr>
                <w:rPr>
                  <w:rFonts w:ascii="Cambria Math" w:hAnsi="Cambria Math" w:cs="Arial"/>
                  <w:i/>
                  <w:szCs w:val="20"/>
                  <w:lang w:eastAsia="pl-PL"/>
                </w:rPr>
              </m:ctrlPr>
            </m:num>
            <m:den>
              <m:r>
                <w:rPr>
                  <w:rFonts w:ascii="Cambria Math" w:hAnsi="Cambria Math" w:cs="Arial"/>
                  <w:szCs w:val="20"/>
                  <w:lang w:eastAsia="pl-PL"/>
                </w:rPr>
                <m:t>Cena badanej oferty</m:t>
              </m:r>
            </m:den>
          </m:f>
          <m:r>
            <w:rPr>
              <w:rFonts w:ascii="Cambria Math" w:hAnsi="Cambria Math" w:cs="Arial"/>
              <w:szCs w:val="20"/>
              <w:lang w:eastAsia="pl-PL"/>
            </w:rPr>
            <m:t xml:space="preserve">  </m:t>
          </m:r>
        </m:oMath>
      </m:oMathPara>
    </w:p>
    <w:p w14:paraId="1FAA85CD" w14:textId="77777777" w:rsidR="00335168" w:rsidRPr="00F53790" w:rsidRDefault="00335168" w:rsidP="00335168">
      <w:pPr>
        <w:pStyle w:val="Akapitzlist"/>
        <w:numPr>
          <w:ilvl w:val="0"/>
          <w:numId w:val="33"/>
        </w:numPr>
        <w:ind w:left="1418" w:hanging="284"/>
        <w:rPr>
          <w:rFonts w:cs="Arial"/>
          <w:szCs w:val="20"/>
          <w:lang w:eastAsia="pl-PL"/>
        </w:rPr>
      </w:pPr>
      <w:r w:rsidRPr="00F53790">
        <w:rPr>
          <w:rFonts w:ascii="Arial" w:hAnsi="Arial" w:cs="Arial"/>
          <w:szCs w:val="20"/>
          <w:lang w:eastAsia="pl-PL"/>
        </w:rPr>
        <w:t>∑</w:t>
      </w:r>
      <w:r w:rsidRPr="00F53790">
        <w:rPr>
          <w:rFonts w:cs="Arial"/>
          <w:szCs w:val="20"/>
          <w:lang w:eastAsia="pl-PL"/>
        </w:rPr>
        <w:t>C pkt – suma punktów za kryterium „cena”</w:t>
      </w:r>
    </w:p>
    <w:p w14:paraId="6BDBDF1D" w14:textId="7B647344" w:rsidR="00335168" w:rsidRPr="00F53790" w:rsidRDefault="00335168" w:rsidP="00335168">
      <w:pPr>
        <w:pStyle w:val="Akapitzlist"/>
        <w:numPr>
          <w:ilvl w:val="0"/>
          <w:numId w:val="33"/>
        </w:numPr>
        <w:ind w:left="1418" w:hanging="284"/>
        <w:rPr>
          <w:rFonts w:cs="Arial"/>
          <w:b/>
          <w:szCs w:val="20"/>
          <w:lang w:eastAsia="pl-PL"/>
        </w:rPr>
      </w:pPr>
      <w:r w:rsidRPr="00F53790">
        <w:rPr>
          <w:rFonts w:cs="Arial"/>
          <w:szCs w:val="20"/>
          <w:lang w:eastAsia="pl-PL"/>
        </w:rPr>
        <w:t xml:space="preserve">Zamawiający w ramach tego kryterium przyzna maksymalnie </w:t>
      </w:r>
      <w:r>
        <w:rPr>
          <w:rFonts w:cs="Arial"/>
          <w:b/>
          <w:szCs w:val="20"/>
          <w:lang w:eastAsia="pl-PL"/>
        </w:rPr>
        <w:t>9</w:t>
      </w:r>
      <w:r w:rsidRPr="00F53790">
        <w:rPr>
          <w:rFonts w:cs="Arial"/>
          <w:b/>
          <w:szCs w:val="20"/>
          <w:lang w:eastAsia="pl-PL"/>
        </w:rPr>
        <w:t>0 pkt.</w:t>
      </w:r>
    </w:p>
    <w:p w14:paraId="6E3EF141" w14:textId="77777777" w:rsidR="00335168" w:rsidRPr="00F53790" w:rsidRDefault="00335168" w:rsidP="00335168">
      <w:pPr>
        <w:pStyle w:val="Nagwek4"/>
        <w:spacing w:before="240" w:after="0"/>
        <w:ind w:left="1134" w:hanging="284"/>
        <w:rPr>
          <w:lang w:val="pl-PL"/>
        </w:rPr>
      </w:pPr>
      <w:r w:rsidRPr="00F53790">
        <w:t>zasady przyznawania punktów w kryterium „</w:t>
      </w:r>
      <w:r w:rsidRPr="00F53790">
        <w:rPr>
          <w:b/>
          <w:lang w:val="pl-PL"/>
        </w:rPr>
        <w:t>Czas reakcji serwisu</w:t>
      </w:r>
      <w:r w:rsidRPr="00F53790">
        <w:rPr>
          <w:lang w:val="pl-PL"/>
        </w:rPr>
        <w:t xml:space="preserve"> (S)”:</w:t>
      </w:r>
    </w:p>
    <w:p w14:paraId="7FBA29B2" w14:textId="77777777" w:rsidR="00335168" w:rsidRPr="00F53790" w:rsidRDefault="00335168" w:rsidP="00335168">
      <w:pPr>
        <w:ind w:left="1134" w:hanging="142"/>
        <w:contextualSpacing/>
        <w:rPr>
          <w:rFonts w:cs="Arial"/>
          <w:szCs w:val="20"/>
          <w:lang w:eastAsia="pl-PL"/>
        </w:rPr>
      </w:pPr>
      <w:r w:rsidRPr="00F53790">
        <w:rPr>
          <w:rFonts w:cs="Arial"/>
          <w:szCs w:val="20"/>
          <w:lang w:eastAsia="pl-PL"/>
        </w:rPr>
        <w:t xml:space="preserve">  Punkty za kryterium „Czas reakcji serwisu (S)” zostaną przyznane w następujący sposób:</w:t>
      </w:r>
    </w:p>
    <w:p w14:paraId="23DE7ED6" w14:textId="77777777" w:rsidR="00335168" w:rsidRPr="00F53790" w:rsidRDefault="00335168" w:rsidP="00335168">
      <w:pPr>
        <w:pStyle w:val="Akapitzlist"/>
        <w:numPr>
          <w:ilvl w:val="0"/>
          <w:numId w:val="63"/>
        </w:numPr>
        <w:ind w:left="1418" w:hanging="284"/>
        <w:rPr>
          <w:lang w:eastAsia="x-none"/>
        </w:rPr>
      </w:pPr>
      <w:r w:rsidRPr="00F53790">
        <w:rPr>
          <w:lang w:eastAsia="x-none"/>
        </w:rPr>
        <w:t xml:space="preserve">Czas reakcji serwisu - oznacza czas rozpoczęcia usuwania wady w siedzibie Zamawiającego liczony od chwili przesłania zgłoszenia faksem lub mailem do serwisu Wykonawcy. Przez rozpoczęcie usuwania wady uznaje się poświadczone przez użytkownika przybycie serwisanta, diagnozę i rozpoczęcie naprawy. </w:t>
      </w:r>
    </w:p>
    <w:p w14:paraId="29B4A43F" w14:textId="3828B791" w:rsidR="00335168" w:rsidRPr="00F53790" w:rsidRDefault="00335168" w:rsidP="00335168">
      <w:pPr>
        <w:pStyle w:val="Akapitzlist"/>
        <w:numPr>
          <w:ilvl w:val="0"/>
          <w:numId w:val="63"/>
        </w:numPr>
        <w:ind w:left="1418" w:hanging="284"/>
        <w:rPr>
          <w:lang w:eastAsia="x-none"/>
        </w:rPr>
      </w:pPr>
      <w:r w:rsidRPr="00F53790">
        <w:rPr>
          <w:lang w:eastAsia="x-none"/>
        </w:rPr>
        <w:t xml:space="preserve">Zgodnie z SIWZ czas reakcji serwisu wynosi: najpóźniej w ciągu </w:t>
      </w:r>
      <w:r>
        <w:rPr>
          <w:lang w:eastAsia="x-none"/>
        </w:rPr>
        <w:t>2</w:t>
      </w:r>
      <w:r w:rsidRPr="00F53790">
        <w:rPr>
          <w:lang w:eastAsia="x-none"/>
        </w:rPr>
        <w:t xml:space="preserve"> dni roboczych po zgłoszeniu wady.</w:t>
      </w:r>
    </w:p>
    <w:p w14:paraId="120DC9D3" w14:textId="0D17167D" w:rsidR="00335168" w:rsidRPr="00F53790" w:rsidRDefault="00335168" w:rsidP="00335168">
      <w:pPr>
        <w:pStyle w:val="Akapitzlist"/>
        <w:numPr>
          <w:ilvl w:val="0"/>
          <w:numId w:val="63"/>
        </w:numPr>
        <w:ind w:left="1418" w:hanging="284"/>
        <w:rPr>
          <w:lang w:eastAsia="x-none"/>
        </w:rPr>
      </w:pPr>
      <w:r w:rsidRPr="00F53790">
        <w:rPr>
          <w:lang w:eastAsia="x-none"/>
        </w:rPr>
        <w:t>Ocena dla tego kryterium będzie obliczana na podstawie złożonego przez Wykonawcę oświadczenia  w formularzu oferty (załącznika nr 1 do SIWZ).</w:t>
      </w:r>
    </w:p>
    <w:p w14:paraId="36045B53" w14:textId="77777777" w:rsidR="00335168" w:rsidRPr="00F53790" w:rsidRDefault="00335168" w:rsidP="00335168">
      <w:pPr>
        <w:pStyle w:val="Akapitzlist"/>
        <w:numPr>
          <w:ilvl w:val="0"/>
          <w:numId w:val="63"/>
        </w:numPr>
        <w:ind w:left="1418" w:hanging="284"/>
        <w:rPr>
          <w:rFonts w:cs="Arial"/>
          <w:szCs w:val="20"/>
          <w:lang w:eastAsia="pl-PL"/>
        </w:rPr>
      </w:pPr>
      <w:r w:rsidRPr="00F53790">
        <w:rPr>
          <w:rFonts w:cs="Arial"/>
          <w:szCs w:val="20"/>
          <w:lang w:eastAsia="pl-PL"/>
        </w:rPr>
        <w:t>Punkty w tym kryterium „</w:t>
      </w:r>
      <w:r w:rsidRPr="00F53790">
        <w:rPr>
          <w:rFonts w:cs="Arial"/>
          <w:szCs w:val="20"/>
        </w:rPr>
        <w:t xml:space="preserve">Czas reakcji serwisu” </w:t>
      </w:r>
      <w:r w:rsidRPr="00F53790">
        <w:rPr>
          <w:rFonts w:cs="Arial"/>
          <w:szCs w:val="20"/>
          <w:lang w:eastAsia="pl-PL"/>
        </w:rPr>
        <w:t xml:space="preserve">będą przyznawane wg. zasady: </w:t>
      </w:r>
    </w:p>
    <w:p w14:paraId="6030576B" w14:textId="77777777" w:rsidR="00335168" w:rsidRPr="00F53790" w:rsidRDefault="00335168" w:rsidP="00335168">
      <w:pPr>
        <w:pStyle w:val="Akapitzlist"/>
        <w:numPr>
          <w:ilvl w:val="4"/>
          <w:numId w:val="65"/>
        </w:numPr>
        <w:ind w:left="1701" w:hanging="283"/>
        <w:rPr>
          <w:lang w:eastAsia="x-none"/>
        </w:rPr>
      </w:pPr>
      <w:r w:rsidRPr="00F53790">
        <w:rPr>
          <w:lang w:eastAsia="x-none"/>
        </w:rPr>
        <w:t xml:space="preserve">najpóźniej w ciągu następnego (1) dnia roboczego otrzyma 10 pkt w wyżej wymienionym kryterium, </w:t>
      </w:r>
    </w:p>
    <w:p w14:paraId="39967CA9" w14:textId="77777777" w:rsidR="00335168" w:rsidRPr="00F53790" w:rsidRDefault="00335168" w:rsidP="00335168">
      <w:pPr>
        <w:pStyle w:val="Akapitzlist"/>
        <w:numPr>
          <w:ilvl w:val="4"/>
          <w:numId w:val="65"/>
        </w:numPr>
        <w:ind w:left="1701" w:hanging="283"/>
        <w:rPr>
          <w:lang w:eastAsia="x-none"/>
        </w:rPr>
      </w:pPr>
      <w:r w:rsidRPr="00F53790">
        <w:rPr>
          <w:lang w:eastAsia="x-none"/>
        </w:rPr>
        <w:t>najpóźniej w ciągu 2 dni roboczych otrzyma 5 pkt w wyżej wymienionym kryterium,</w:t>
      </w:r>
    </w:p>
    <w:p w14:paraId="78BCD44D" w14:textId="56289923" w:rsidR="00335168" w:rsidRPr="00F53790" w:rsidRDefault="00335168" w:rsidP="00335168">
      <w:pPr>
        <w:pStyle w:val="Akapitzlist"/>
        <w:numPr>
          <w:ilvl w:val="4"/>
          <w:numId w:val="65"/>
        </w:numPr>
        <w:ind w:left="1701" w:hanging="283"/>
        <w:rPr>
          <w:lang w:eastAsia="x-none"/>
        </w:rPr>
      </w:pPr>
      <w:r w:rsidRPr="00F53790">
        <w:rPr>
          <w:lang w:eastAsia="x-none"/>
        </w:rPr>
        <w:t xml:space="preserve">najpóźniej w ciągu </w:t>
      </w:r>
      <w:r>
        <w:rPr>
          <w:lang w:eastAsia="x-none"/>
        </w:rPr>
        <w:t>3</w:t>
      </w:r>
      <w:r w:rsidRPr="00F53790">
        <w:rPr>
          <w:lang w:eastAsia="x-none"/>
        </w:rPr>
        <w:t xml:space="preserve"> dni roboczych otrzyma 0 pkt w wyżej wymienionym kryterium,</w:t>
      </w:r>
    </w:p>
    <w:p w14:paraId="7F297D50" w14:textId="659E57D1" w:rsidR="00335168" w:rsidRPr="00F53790" w:rsidRDefault="00335168" w:rsidP="00335168">
      <w:pPr>
        <w:pStyle w:val="Akapitzlist"/>
        <w:numPr>
          <w:ilvl w:val="4"/>
          <w:numId w:val="65"/>
        </w:numPr>
        <w:ind w:left="1701" w:hanging="283"/>
        <w:rPr>
          <w:lang w:eastAsia="x-none"/>
        </w:rPr>
      </w:pPr>
      <w:r w:rsidRPr="00F53790">
        <w:rPr>
          <w:lang w:eastAsia="x-none"/>
        </w:rPr>
        <w:t xml:space="preserve">brak oświadczenia lub dłuższy czas reakcji serwisu (tj. &gt; </w:t>
      </w:r>
      <w:r>
        <w:rPr>
          <w:lang w:eastAsia="x-none"/>
        </w:rPr>
        <w:t>3</w:t>
      </w:r>
      <w:r w:rsidRPr="00F53790">
        <w:rPr>
          <w:lang w:eastAsia="x-none"/>
        </w:rPr>
        <w:t xml:space="preserve"> dni robocze) – - oferta zostanie odrzucona jako niezgodna z warunkami zamówienia na podstawie art. 226 ust. 1 pkt 5 ustawy Pzp;.</w:t>
      </w:r>
    </w:p>
    <w:p w14:paraId="75B96344" w14:textId="77777777" w:rsidR="00335168" w:rsidRPr="00F53790" w:rsidRDefault="00335168" w:rsidP="00335168">
      <w:pPr>
        <w:pStyle w:val="Akapitzlist"/>
        <w:numPr>
          <w:ilvl w:val="0"/>
          <w:numId w:val="66"/>
        </w:numPr>
        <w:ind w:left="1418" w:hanging="283"/>
        <w:rPr>
          <w:rFonts w:cs="Arial"/>
          <w:b/>
          <w:szCs w:val="20"/>
          <w:lang w:eastAsia="pl-PL"/>
        </w:rPr>
      </w:pPr>
      <w:r w:rsidRPr="00F53790">
        <w:rPr>
          <w:rFonts w:cs="Arial"/>
          <w:szCs w:val="20"/>
          <w:lang w:eastAsia="pl-PL"/>
        </w:rPr>
        <w:t xml:space="preserve">Zamawiający w ramach tego kryterium przyzna łącznie maksymalnie </w:t>
      </w:r>
      <w:r w:rsidRPr="00F53790">
        <w:rPr>
          <w:rFonts w:cs="Arial"/>
          <w:b/>
          <w:szCs w:val="20"/>
          <w:lang w:eastAsia="pl-PL"/>
        </w:rPr>
        <w:t>10 pkt.</w:t>
      </w:r>
    </w:p>
    <w:p w14:paraId="6422159F" w14:textId="7C141F72" w:rsidR="00335168" w:rsidRPr="00F53790" w:rsidRDefault="00335168" w:rsidP="00335168">
      <w:pPr>
        <w:pStyle w:val="Nagwek3"/>
        <w:ind w:left="851" w:hanging="284"/>
      </w:pPr>
      <w:r w:rsidRPr="00F53790">
        <w:t xml:space="preserve">Ocena końcowa wyliczona zostanie po zsumowaniu punktów uzyskanych za ocenę kryterium: cena brutto </w:t>
      </w:r>
      <w:r w:rsidRPr="00F53790">
        <w:rPr>
          <w:rFonts w:cs="Arial"/>
          <w:szCs w:val="20"/>
          <w:lang w:eastAsia="pl-PL"/>
        </w:rPr>
        <w:t xml:space="preserve"> </w:t>
      </w:r>
      <w:r w:rsidRPr="00F53790">
        <w:t>+ czas reakcji serwisu.</w:t>
      </w:r>
    </w:p>
    <w:p w14:paraId="0AA46096" w14:textId="77777777" w:rsidR="00335168" w:rsidRPr="00F53790" w:rsidRDefault="00335168" w:rsidP="00335168">
      <w:pPr>
        <w:pStyle w:val="Nagwek3"/>
        <w:ind w:left="851" w:hanging="284"/>
      </w:pPr>
      <w:r w:rsidRPr="00F53790">
        <w:lastRenderedPageBreak/>
        <w:t>Wyliczenie punktów zostanie dokonane z dokładnością do dwóch miejsc po przecinku, zgodnie z matematycznymi zasadami zaokrąglania. Maksymalna łączna suma punktów we wskazanych wyżej kryteriach  – 100;</w:t>
      </w:r>
    </w:p>
    <w:p w14:paraId="5F1A1C94" w14:textId="77777777" w:rsidR="00335168" w:rsidRPr="00F53790" w:rsidRDefault="00335168" w:rsidP="00335168">
      <w:pPr>
        <w:pStyle w:val="Nagwek3"/>
        <w:ind w:left="851" w:hanging="284"/>
      </w:pPr>
      <w:r w:rsidRPr="00F53790">
        <w:t>Za ofertę najkorzystniejszą, uznana zostanie oferta Wykonawcy niepodlegającego wykluczeniu, która nie podlega odrzuceniu oraz która uzyska największą liczbę zsumowanych punktów w ramach ustalonych ww. kryteriów oceny ofert;</w:t>
      </w:r>
    </w:p>
    <w:p w14:paraId="07C73B8D" w14:textId="77777777" w:rsidR="00335168" w:rsidRPr="00F53790" w:rsidRDefault="00335168" w:rsidP="00335168">
      <w:pPr>
        <w:pStyle w:val="Nagwek3"/>
        <w:ind w:left="851" w:hanging="284"/>
      </w:pPr>
      <w:r w:rsidRPr="00F53790">
        <w:t>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wadze;</w:t>
      </w:r>
    </w:p>
    <w:p w14:paraId="01444547" w14:textId="77777777" w:rsidR="00335168" w:rsidRPr="00F53790" w:rsidRDefault="00335168" w:rsidP="00335168">
      <w:pPr>
        <w:pStyle w:val="Nagwek3"/>
        <w:ind w:left="851" w:hanging="284"/>
      </w:pPr>
      <w:r w:rsidRPr="00F53790">
        <w:t>Jeżeli oferty otrzymały taką samą ocenę w kryterium o najwyższej wadze, Zamawiający wybiera ofertę z najniższą ceną lub najniższym kosztem;</w:t>
      </w:r>
    </w:p>
    <w:p w14:paraId="332258FC" w14:textId="77777777" w:rsidR="00335168" w:rsidRPr="00F53790" w:rsidRDefault="00335168" w:rsidP="00335168">
      <w:pPr>
        <w:pStyle w:val="Nagwek3"/>
        <w:ind w:left="851" w:hanging="284"/>
      </w:pPr>
      <w:r w:rsidRPr="00F53790">
        <w:t>Jeżeli nie można dokonać wyboru oferty w sposób, o którym mowa w pkt 7, Zamawiający wzywa Wykonawców, którzy złożyli te oferty, do złożenia w terminie określonym przez Zamawiającego ofert dodatkowych zawierających nową cenę lub koszt.</w:t>
      </w:r>
    </w:p>
    <w:p w14:paraId="6C908525" w14:textId="77777777" w:rsidR="00B23669" w:rsidRPr="00B23669" w:rsidRDefault="00B23669" w:rsidP="00B23669">
      <w:pPr>
        <w:spacing w:line="206" w:lineRule="exact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50C7F6" w14:textId="77777777" w:rsidR="00B23669" w:rsidRPr="00A8381D" w:rsidRDefault="00B23669" w:rsidP="00B23669">
      <w:pPr>
        <w:numPr>
          <w:ilvl w:val="1"/>
          <w:numId w:val="78"/>
        </w:numPr>
        <w:spacing w:line="272" w:lineRule="auto"/>
        <w:ind w:right="20"/>
        <w:contextualSpacing/>
        <w:jc w:val="left"/>
        <w:rPr>
          <w:rFonts w:eastAsia="Times New Roman" w:cs="Times New Roman"/>
          <w:szCs w:val="20"/>
          <w:lang w:eastAsia="pl-PL"/>
        </w:rPr>
      </w:pPr>
      <w:r w:rsidRPr="00A8381D">
        <w:rPr>
          <w:rFonts w:eastAsia="Times New Roman" w:cs="Times New Roman"/>
          <w:szCs w:val="20"/>
          <w:lang w:eastAsia="pl-PL"/>
        </w:rPr>
        <w:t>Punktacja przyznawana ofertom w poszczególnych kryteriach oceny ofert będzie liczona z dokładnością do dwóch miejsc po przecinku, zgodnie z zasadami arytmetyki.</w:t>
      </w:r>
    </w:p>
    <w:p w14:paraId="59141B62" w14:textId="77777777" w:rsidR="00B23669" w:rsidRPr="00A8381D" w:rsidRDefault="00B23669" w:rsidP="00B23669">
      <w:pPr>
        <w:numPr>
          <w:ilvl w:val="1"/>
          <w:numId w:val="78"/>
        </w:numPr>
        <w:spacing w:line="272" w:lineRule="auto"/>
        <w:ind w:right="20"/>
        <w:contextualSpacing/>
        <w:jc w:val="left"/>
        <w:rPr>
          <w:rFonts w:eastAsia="Times New Roman" w:cs="Times New Roman"/>
          <w:szCs w:val="20"/>
          <w:lang w:eastAsia="pl-PL"/>
        </w:rPr>
      </w:pPr>
      <w:r w:rsidRPr="00A8381D">
        <w:rPr>
          <w:rFonts w:eastAsia="Times New Roman" w:cs="Times New Roman"/>
          <w:szCs w:val="20"/>
          <w:lang w:eastAsia="pl-PL"/>
        </w:rPr>
        <w:t>Zastrzega się, że niniejsze zapytanie ofertowe nie stanowi zobowiązania do udzielenia zamówienia.</w:t>
      </w:r>
    </w:p>
    <w:p w14:paraId="54C7B985" w14:textId="31EDF4A4" w:rsidR="00B3604C" w:rsidRPr="00A8381D" w:rsidRDefault="00B23669" w:rsidP="00A475E9">
      <w:pPr>
        <w:numPr>
          <w:ilvl w:val="1"/>
          <w:numId w:val="78"/>
        </w:numPr>
        <w:tabs>
          <w:tab w:val="left" w:pos="700"/>
        </w:tabs>
        <w:spacing w:line="234" w:lineRule="auto"/>
        <w:ind w:right="20"/>
        <w:contextualSpacing/>
        <w:jc w:val="left"/>
        <w:rPr>
          <w:rFonts w:eastAsia="Times New Roman" w:cs="Times New Roman"/>
          <w:szCs w:val="20"/>
          <w:lang w:eastAsia="pl-PL"/>
        </w:rPr>
      </w:pPr>
      <w:r w:rsidRPr="00A8381D">
        <w:rPr>
          <w:rFonts w:eastAsia="Times New Roman" w:cs="Times New Roman"/>
          <w:szCs w:val="20"/>
          <w:lang w:eastAsia="pl-PL"/>
        </w:rPr>
        <w:t>Warunkiem dokonania płatności jest spełnienie wymogów wskazanych w zapytaniu ofertowym;</w:t>
      </w:r>
    </w:p>
    <w:p w14:paraId="503978D2" w14:textId="2FD40213" w:rsidR="0027234C" w:rsidRPr="00A8381D" w:rsidRDefault="00ED70BF" w:rsidP="00ED70BF">
      <w:pPr>
        <w:pStyle w:val="Nagwek3"/>
        <w:numPr>
          <w:ilvl w:val="1"/>
          <w:numId w:val="78"/>
        </w:numPr>
        <w:rPr>
          <w:bCs w:val="0"/>
          <w:color w:val="000000" w:themeColor="text1"/>
          <w:szCs w:val="20"/>
        </w:rPr>
      </w:pPr>
      <w:r w:rsidRPr="00A8381D">
        <w:rPr>
          <w:bCs w:val="0"/>
          <w:color w:val="000000" w:themeColor="text1"/>
          <w:szCs w:val="20"/>
        </w:rPr>
        <w:t xml:space="preserve"> </w:t>
      </w:r>
      <w:r w:rsidR="0027234C" w:rsidRPr="00A8381D">
        <w:rPr>
          <w:bCs w:val="0"/>
          <w:color w:val="000000" w:themeColor="text1"/>
          <w:szCs w:val="20"/>
        </w:rPr>
        <w:t xml:space="preserve">Jeżeli nie można dokonać wyboru oferty w sposób, o którym mowa w pkt </w:t>
      </w:r>
      <w:r w:rsidR="00D90962" w:rsidRPr="00A8381D">
        <w:rPr>
          <w:bCs w:val="0"/>
          <w:color w:val="000000" w:themeColor="text1"/>
          <w:szCs w:val="20"/>
        </w:rPr>
        <w:t>1</w:t>
      </w:r>
      <w:r w:rsidR="0027234C" w:rsidRPr="00A8381D">
        <w:rPr>
          <w:bCs w:val="0"/>
          <w:color w:val="000000" w:themeColor="text1"/>
          <w:szCs w:val="20"/>
        </w:rPr>
        <w:t>, Zamawiający wzywa Wykonawców, którzy złożyli te oferty, do złożenia w terminie określonym przez Zamawiającego ofert dodatkowych zawierających nową cenę lub koszt.</w:t>
      </w:r>
    </w:p>
    <w:p w14:paraId="47DCDFA3" w14:textId="77777777" w:rsidR="0027234C" w:rsidRPr="00A8381D" w:rsidRDefault="0027234C" w:rsidP="00A475E9">
      <w:pPr>
        <w:pStyle w:val="Nagwek2"/>
        <w:numPr>
          <w:ilvl w:val="0"/>
          <w:numId w:val="0"/>
        </w:numPr>
        <w:spacing w:after="0" w:line="360" w:lineRule="auto"/>
        <w:rPr>
          <w:szCs w:val="20"/>
        </w:rPr>
      </w:pPr>
      <w:r w:rsidRPr="00A8381D">
        <w:rPr>
          <w:szCs w:val="20"/>
        </w:rPr>
        <w:t>Zawiadomienie o wyborze najkorzystniejszej oferty.</w:t>
      </w:r>
    </w:p>
    <w:p w14:paraId="7F7C57C3" w14:textId="77777777" w:rsidR="0027234C" w:rsidRPr="00A8381D" w:rsidRDefault="0027234C" w:rsidP="0027234C">
      <w:pPr>
        <w:pStyle w:val="Nagwek3"/>
        <w:numPr>
          <w:ilvl w:val="0"/>
          <w:numId w:val="37"/>
        </w:numPr>
        <w:ind w:left="851" w:hanging="284"/>
        <w:rPr>
          <w:szCs w:val="20"/>
        </w:rPr>
      </w:pPr>
      <w:r w:rsidRPr="00A8381D">
        <w:rPr>
          <w:szCs w:val="20"/>
        </w:rPr>
        <w:t>Niezwłocznie po wyborze najkorzystniejszej oferty, w zakresie danej części, Zamawiający informuje równocześnie Wykonawców, którzy złożyli oferty o:</w:t>
      </w:r>
    </w:p>
    <w:p w14:paraId="603FD517" w14:textId="77777777" w:rsidR="0027234C" w:rsidRPr="00A8381D" w:rsidRDefault="0027234C" w:rsidP="0027234C">
      <w:pPr>
        <w:pStyle w:val="Nagwek4"/>
        <w:numPr>
          <w:ilvl w:val="0"/>
          <w:numId w:val="50"/>
        </w:numPr>
        <w:spacing w:before="0" w:after="0"/>
        <w:ind w:left="1134" w:hanging="284"/>
      </w:pPr>
      <w:r w:rsidRPr="00A8381D">
        <w:t xml:space="preserve">wyborze najkorzystniejszej oferty, podając nazwę albo imię i nazwisko, siedzibę albo miejsce zamieszkania, jeżeli jest miejscem wykonywania działalności </w:t>
      </w:r>
      <w:r w:rsidRPr="00A8381D">
        <w:rPr>
          <w:lang w:val="pl-PL"/>
        </w:rPr>
        <w:t>W</w:t>
      </w:r>
      <w:r w:rsidRPr="00A8381D">
        <w:t xml:space="preserve">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 </w:t>
      </w:r>
    </w:p>
    <w:p w14:paraId="0BDEB9F0" w14:textId="77777777" w:rsidR="0027234C" w:rsidRPr="00A8381D" w:rsidRDefault="0027234C" w:rsidP="0027234C">
      <w:pPr>
        <w:pStyle w:val="Nagwek4"/>
        <w:spacing w:before="0" w:after="0"/>
        <w:ind w:left="1134" w:hanging="284"/>
      </w:pPr>
      <w:r w:rsidRPr="00A8381D">
        <w:rPr>
          <w:lang w:val="pl-PL"/>
        </w:rPr>
        <w:t>W</w:t>
      </w:r>
      <w:r w:rsidRPr="00A8381D">
        <w:t xml:space="preserve">ykonawcach, których oferty zostały odrzucone </w:t>
      </w:r>
    </w:p>
    <w:p w14:paraId="7A8FD2D9" w14:textId="77777777" w:rsidR="0027234C" w:rsidRPr="00A8381D" w:rsidRDefault="0027234C" w:rsidP="0027234C">
      <w:pPr>
        <w:pStyle w:val="Akapitzlist"/>
        <w:ind w:left="851" w:firstLine="0"/>
        <w:rPr>
          <w:rFonts w:cs="Times New Roman"/>
          <w:color w:val="000000" w:themeColor="text1"/>
          <w:szCs w:val="20"/>
          <w:lang w:eastAsia="pl-PL"/>
        </w:rPr>
      </w:pPr>
      <w:r w:rsidRPr="00A8381D">
        <w:rPr>
          <w:rFonts w:cs="Times New Roman"/>
          <w:color w:val="000000" w:themeColor="text1"/>
          <w:szCs w:val="20"/>
          <w:lang w:eastAsia="pl-PL"/>
        </w:rPr>
        <w:t>– podając uzasadnienie faktyczne i prawne;</w:t>
      </w:r>
    </w:p>
    <w:p w14:paraId="7A98C48B" w14:textId="77777777" w:rsidR="0027234C" w:rsidRPr="00A8381D" w:rsidRDefault="0027234C" w:rsidP="0027234C">
      <w:pPr>
        <w:pStyle w:val="Nagwek3"/>
        <w:ind w:left="851" w:hanging="284"/>
        <w:rPr>
          <w:szCs w:val="20"/>
        </w:rPr>
      </w:pPr>
      <w:r w:rsidRPr="00A8381D">
        <w:rPr>
          <w:szCs w:val="20"/>
        </w:rPr>
        <w:t>Zamawiający udostępni informacje, o których mowa w pkt 1 lit. a na stronie internetowej prowadzonego postępowania.</w:t>
      </w:r>
    </w:p>
    <w:p w14:paraId="5FE60B8A" w14:textId="77777777" w:rsidR="0027234C" w:rsidRPr="00A8381D" w:rsidRDefault="0027234C" w:rsidP="0027234C">
      <w:pPr>
        <w:tabs>
          <w:tab w:val="left" w:pos="142"/>
        </w:tabs>
        <w:ind w:left="0" w:firstLine="0"/>
        <w:contextualSpacing/>
        <w:rPr>
          <w:rFonts w:cs="Times New Roman"/>
          <w:szCs w:val="20"/>
          <w:lang w:eastAsia="ar-SA"/>
        </w:rPr>
      </w:pPr>
    </w:p>
    <w:p w14:paraId="17559EBA" w14:textId="77777777" w:rsidR="0027234C" w:rsidRPr="005F5288" w:rsidRDefault="0027234C" w:rsidP="0027234C">
      <w:pPr>
        <w:tabs>
          <w:tab w:val="left" w:pos="142"/>
        </w:tabs>
        <w:ind w:firstLine="0"/>
        <w:contextualSpacing/>
        <w:rPr>
          <w:rFonts w:cs="Arial"/>
          <w:szCs w:val="20"/>
          <w:lang w:eastAsia="ar-SA"/>
        </w:rPr>
      </w:pPr>
    </w:p>
    <w:p w14:paraId="56593787" w14:textId="77777777" w:rsidR="00B06CBC" w:rsidRDefault="00B06CBC"/>
    <w:sectPr w:rsidR="00B06CBC" w:rsidSect="00BA39CA">
      <w:headerReference w:type="default" r:id="rId29"/>
      <w:footerReference w:type="default" r:id="rId30"/>
      <w:footerReference w:type="first" r:id="rId31"/>
      <w:pgSz w:w="11906" w:h="16838" w:code="9"/>
      <w:pgMar w:top="238" w:right="1134" w:bottom="567" w:left="1134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737C" w14:textId="77777777" w:rsidR="00957FEF" w:rsidRDefault="00957FEF">
      <w:pPr>
        <w:spacing w:line="240" w:lineRule="auto"/>
      </w:pPr>
      <w:r>
        <w:separator/>
      </w:r>
    </w:p>
  </w:endnote>
  <w:endnote w:type="continuationSeparator" w:id="0">
    <w:p w14:paraId="5FE05977" w14:textId="77777777" w:rsidR="00957FEF" w:rsidRDefault="00957F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T Sans">
    <w:altName w:val="PT Sans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973E" w14:textId="77777777" w:rsidR="0023042E" w:rsidRPr="00F84EF3" w:rsidRDefault="00000000" w:rsidP="00A36646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51E6F03A" w14:textId="77777777" w:rsidR="0023042E" w:rsidRPr="00A36646" w:rsidRDefault="00000000" w:rsidP="00A36646">
    <w:pPr>
      <w:pStyle w:val="Stopka"/>
      <w:tabs>
        <w:tab w:val="clear" w:pos="4536"/>
        <w:tab w:val="clear" w:pos="9072"/>
        <w:tab w:val="left" w:pos="3630"/>
      </w:tabs>
      <w:spacing w:line="276" w:lineRule="auto"/>
      <w:ind w:left="0" w:firstLine="0"/>
      <w:jc w:val="left"/>
      <w:rPr>
        <w:color w:val="002D59"/>
        <w:sz w:val="16"/>
        <w:szCs w:val="16"/>
        <w:u w:val="single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27FC" w14:textId="77777777" w:rsidR="0023042E" w:rsidRPr="00602A59" w:rsidRDefault="0027234C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71D5005" wp14:editId="7A93981E">
              <wp:simplePos x="0" y="0"/>
              <wp:positionH relativeFrom="rightMargin">
                <wp:posOffset>-147320</wp:posOffset>
              </wp:positionH>
              <wp:positionV relativeFrom="margin">
                <wp:posOffset>9163050</wp:posOffset>
              </wp:positionV>
              <wp:extent cx="819150" cy="433705"/>
              <wp:effectExtent l="0" t="0" r="1905" b="4445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70722" w14:textId="77777777" w:rsidR="0023042E" w:rsidRPr="00663D66" w:rsidRDefault="0027234C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1D5005" id="Prostokąt 7" o:spid="_x0000_s1026" style="position:absolute;left:0;text-align:left;margin-left:-11.6pt;margin-top:721.5pt;width:64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" o:allowincell="f" stroked="f">
              <v:textbox style="mso-fit-shape-to-text:t" inset="0,,0">
                <w:txbxContent>
                  <w:p w14:paraId="4AB70722" w14:textId="77777777" w:rsidR="0023042E" w:rsidRPr="00663D66" w:rsidRDefault="0027234C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Uniwersytet Śląski w Katowicach</w:t>
    </w:r>
  </w:p>
  <w:p w14:paraId="22A09776" w14:textId="77777777" w:rsidR="0023042E" w:rsidRPr="00602A59" w:rsidRDefault="0027234C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Dział Zamówień Publicznych</w:t>
    </w:r>
  </w:p>
  <w:p w14:paraId="05DF4418" w14:textId="77777777" w:rsidR="0023042E" w:rsidRPr="00602A59" w:rsidRDefault="0027234C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3FC1F8" wp14:editId="2800FF5E">
              <wp:simplePos x="0" y="0"/>
              <wp:positionH relativeFrom="rightMargin">
                <wp:posOffset>265430</wp:posOffset>
              </wp:positionH>
              <wp:positionV relativeFrom="margin">
                <wp:posOffset>8818880</wp:posOffset>
              </wp:positionV>
              <wp:extent cx="303530" cy="342900"/>
              <wp:effectExtent l="0" t="0" r="1270" b="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5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5B6BE" w14:textId="77777777" w:rsidR="0023042E" w:rsidRPr="00AF7FE4" w:rsidRDefault="0027234C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begin"/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instrText>PAGE   \* MERGEFORMAT</w:instrTex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F5496" w:themeColor="accent1" w:themeShade="BF"/>
                              <w:sz w:val="22"/>
                            </w:rPr>
                            <w:t>0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FC1F8" id="Prostokąt 8" o:spid="_x0000_s1027" style="position:absolute;left:0;text-align:left;margin-left:20.9pt;margin-top:694.4pt;width:23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" o:allowincell="f" stroked="f">
              <v:textbox inset="0,,0">
                <w:txbxContent>
                  <w:p w14:paraId="1D05B6BE" w14:textId="77777777" w:rsidR="0023042E" w:rsidRPr="00AF7FE4" w:rsidRDefault="0027234C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 w:rsidRPr="00AF7FE4"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begin"/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instrText>PAGE   \* MERGEFORMAT</w:instrTex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separate"/>
                    </w:r>
                    <w:r>
                      <w:rPr>
                        <w:noProof/>
                        <w:color w:val="2F5496" w:themeColor="accent1" w:themeShade="BF"/>
                        <w:sz w:val="22"/>
                      </w:rPr>
                      <w:t>0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ul. Bankowa 12, 40-007 Katowice</w:t>
    </w:r>
  </w:p>
  <w:p w14:paraId="6143F601" w14:textId="77777777" w:rsidR="0023042E" w:rsidRPr="00602A59" w:rsidRDefault="0027234C" w:rsidP="008C0FA1">
    <w:pPr>
      <w:pStyle w:val="Stopka"/>
      <w:tabs>
        <w:tab w:val="clear" w:pos="4536"/>
        <w:tab w:val="clear" w:pos="9072"/>
        <w:tab w:val="left" w:pos="3630"/>
      </w:tabs>
      <w:spacing w:line="276" w:lineRule="auto"/>
      <w:ind w:left="567"/>
      <w:jc w:val="left"/>
      <w:rPr>
        <w:color w:val="002D59"/>
        <w:sz w:val="16"/>
        <w:szCs w:val="16"/>
        <w:u w:val="single"/>
        <w:lang w:val="de-DE"/>
      </w:rPr>
    </w:pPr>
    <w:r w:rsidRPr="00602A59">
      <w:rPr>
        <w:color w:val="002D59"/>
        <w:sz w:val="16"/>
        <w:szCs w:val="16"/>
        <w:lang w:val="de-DE"/>
      </w:rPr>
      <w:t>tel.: 32 359 13 34, e-mail: dzp@us.edu.pl</w:t>
    </w:r>
    <w:r>
      <w:rPr>
        <w:color w:val="002D59"/>
        <w:sz w:val="16"/>
        <w:szCs w:val="16"/>
        <w:lang w:val="de-DE"/>
      </w:rPr>
      <w:tab/>
    </w:r>
  </w:p>
  <w:p w14:paraId="0741616E" w14:textId="77777777" w:rsidR="0023042E" w:rsidRDefault="0027234C" w:rsidP="008C0FA1">
    <w:pPr>
      <w:pStyle w:val="Stopka"/>
      <w:ind w:hanging="567"/>
    </w:pPr>
    <w:r w:rsidRPr="00602A59">
      <w:rPr>
        <w:color w:val="002D59"/>
        <w:sz w:val="16"/>
        <w:szCs w:val="16"/>
      </w:rPr>
      <w:t>www.</w:t>
    </w:r>
    <w:r w:rsidRPr="00602A59">
      <w:rPr>
        <w:b/>
        <w:bCs/>
        <w:color w:val="002D59"/>
        <w:sz w:val="16"/>
        <w:szCs w:val="16"/>
      </w:rPr>
      <w:t>us.</w:t>
    </w:r>
    <w:r w:rsidRPr="00602A59">
      <w:rPr>
        <w:color w:val="002D59"/>
        <w:sz w:val="16"/>
        <w:szCs w:val="16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33874" w14:textId="77777777" w:rsidR="00957FEF" w:rsidRDefault="00957FEF">
      <w:pPr>
        <w:spacing w:line="240" w:lineRule="auto"/>
      </w:pPr>
      <w:r>
        <w:separator/>
      </w:r>
    </w:p>
  </w:footnote>
  <w:footnote w:type="continuationSeparator" w:id="0">
    <w:p w14:paraId="524B8402" w14:textId="77777777" w:rsidR="00957FEF" w:rsidRDefault="00957F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9EDD" w14:textId="77777777" w:rsidR="0023042E" w:rsidRDefault="0027234C" w:rsidP="00560F9D">
    <w:pPr>
      <w:pStyle w:val="Nagwek"/>
      <w:tabs>
        <w:tab w:val="clear" w:pos="4536"/>
        <w:tab w:val="clear" w:pos="9072"/>
        <w:tab w:val="left" w:pos="1800"/>
      </w:tabs>
    </w:pPr>
    <w:r>
      <w:rPr>
        <w:noProof/>
      </w:rPr>
      <w:drawing>
        <wp:inline distT="0" distB="0" distL="0" distR="0" wp14:anchorId="1D53B101" wp14:editId="2EBA2B56">
          <wp:extent cx="6120130" cy="6699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64E67799" w14:textId="77777777" w:rsidR="0023042E" w:rsidRDefault="00000000" w:rsidP="000729DF">
    <w:pPr>
      <w:pStyle w:val="Nagwek"/>
      <w:tabs>
        <w:tab w:val="clear" w:pos="4536"/>
        <w:tab w:val="clear" w:pos="9072"/>
        <w:tab w:val="left" w:pos="1650"/>
      </w:tabs>
    </w:pPr>
  </w:p>
  <w:p w14:paraId="78871753" w14:textId="77777777" w:rsidR="0023042E" w:rsidRDefault="00000000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5F1D"/>
    <w:multiLevelType w:val="hybridMultilevel"/>
    <w:tmpl w:val="40962E68"/>
    <w:lvl w:ilvl="0" w:tplc="A73C3C66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5331542"/>
    <w:multiLevelType w:val="multilevel"/>
    <w:tmpl w:val="5302FBA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4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2BD1086"/>
    <w:multiLevelType w:val="multilevel"/>
    <w:tmpl w:val="052A8F2E"/>
    <w:styleLink w:val="Biecalista1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88A0E65"/>
    <w:multiLevelType w:val="hybridMultilevel"/>
    <w:tmpl w:val="DC6A7F5C"/>
    <w:lvl w:ilvl="0" w:tplc="9E18998A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F15B4D"/>
    <w:multiLevelType w:val="hybridMultilevel"/>
    <w:tmpl w:val="19567100"/>
    <w:lvl w:ilvl="0" w:tplc="A73C3C6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A41353B"/>
    <w:multiLevelType w:val="hybridMultilevel"/>
    <w:tmpl w:val="AB184750"/>
    <w:lvl w:ilvl="0" w:tplc="C8FABB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D54A41"/>
    <w:multiLevelType w:val="hybridMultilevel"/>
    <w:tmpl w:val="052A8F2E"/>
    <w:lvl w:ilvl="0" w:tplc="60840E4C">
      <w:start w:val="1"/>
      <w:numFmt w:val="decimal"/>
      <w:pStyle w:val="Nagwek2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D0A16D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317937ED"/>
    <w:multiLevelType w:val="multilevel"/>
    <w:tmpl w:val="7614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6011C9"/>
    <w:multiLevelType w:val="hybridMultilevel"/>
    <w:tmpl w:val="F0D6F6B2"/>
    <w:lvl w:ilvl="0" w:tplc="A670A9F8">
      <w:start w:val="1"/>
      <w:numFmt w:val="upperRoman"/>
      <w:pStyle w:val="Nagwek1"/>
      <w:lvlText w:val="%1."/>
      <w:lvlJc w:val="left"/>
      <w:pPr>
        <w:ind w:left="28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0" w15:restartNumberingAfterBreak="0">
    <w:nsid w:val="39E128FB"/>
    <w:multiLevelType w:val="hybridMultilevel"/>
    <w:tmpl w:val="DD60412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AAD3304"/>
    <w:multiLevelType w:val="hybridMultilevel"/>
    <w:tmpl w:val="F6BC4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F802F5E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theme="maj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31B1F"/>
    <w:multiLevelType w:val="hybridMultilevel"/>
    <w:tmpl w:val="90CA1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87ED2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26CA6"/>
    <w:multiLevelType w:val="hybridMultilevel"/>
    <w:tmpl w:val="5E7ACCA8"/>
    <w:lvl w:ilvl="0" w:tplc="EB0E07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F834695"/>
    <w:multiLevelType w:val="hybridMultilevel"/>
    <w:tmpl w:val="4688514E"/>
    <w:lvl w:ilvl="0" w:tplc="B28AC726">
      <w:start w:val="1"/>
      <w:numFmt w:val="lowerLetter"/>
      <w:lvlText w:val="%1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2328DC"/>
    <w:multiLevelType w:val="hybridMultilevel"/>
    <w:tmpl w:val="5EB817BC"/>
    <w:lvl w:ilvl="0" w:tplc="9D7C1ACC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40375C8"/>
    <w:multiLevelType w:val="multilevel"/>
    <w:tmpl w:val="88F6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5B1DDE"/>
    <w:multiLevelType w:val="multilevel"/>
    <w:tmpl w:val="894E1FCC"/>
    <w:lvl w:ilvl="0">
      <w:start w:val="1"/>
      <w:numFmt w:val="decimal"/>
      <w:lvlText w:val="%1)"/>
      <w:lvlJc w:val="left"/>
      <w:pPr>
        <w:ind w:left="1425" w:hanging="360"/>
      </w:pPr>
    </w:lvl>
    <w:lvl w:ilvl="1">
      <w:start w:val="1"/>
      <w:numFmt w:val="bullet"/>
      <w:lvlText w:val=""/>
      <w:lvlJc w:val="left"/>
      <w:pPr>
        <w:ind w:left="2145" w:hanging="360"/>
      </w:pPr>
      <w:rPr>
        <w:rFonts w:ascii="Symbol" w:hAnsi="Symbol" w:hint="default"/>
        <w:u w:val="none"/>
      </w:rPr>
    </w:lvl>
    <w:lvl w:ilvl="2">
      <w:start w:val="1"/>
      <w:numFmt w:val="decimal"/>
      <w:lvlText w:val="%3."/>
      <w:lvlJc w:val="left"/>
      <w:pPr>
        <w:ind w:left="2865" w:hanging="180"/>
      </w:pPr>
    </w:lvl>
    <w:lvl w:ilvl="3">
      <w:start w:val="1"/>
      <w:numFmt w:val="lowerLetter"/>
      <w:lvlText w:val="%4)"/>
      <w:lvlJc w:val="left"/>
      <w:pPr>
        <w:ind w:left="3585" w:hanging="360"/>
      </w:pPr>
      <w:rPr>
        <w:rFonts w:hint="default"/>
        <w:b w:val="0"/>
      </w:rPr>
    </w:lvl>
    <w:lvl w:ilvl="4">
      <w:numFmt w:val="bullet"/>
      <w:lvlText w:val="•"/>
      <w:lvlJc w:val="left"/>
      <w:pPr>
        <w:ind w:left="4305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4B8854E7"/>
    <w:multiLevelType w:val="hybridMultilevel"/>
    <w:tmpl w:val="6D2A762E"/>
    <w:lvl w:ilvl="0" w:tplc="A73C3C6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73C3C66">
      <w:start w:val="1"/>
      <w:numFmt w:val="bullet"/>
      <w:lvlText w:val="-"/>
      <w:lvlJc w:val="left"/>
      <w:pPr>
        <w:ind w:left="4167" w:hanging="360"/>
      </w:pPr>
      <w:rPr>
        <w:rFonts w:ascii="Arial" w:hAnsi="Arial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0686F99"/>
    <w:multiLevelType w:val="hybridMultilevel"/>
    <w:tmpl w:val="A8D6B2F2"/>
    <w:lvl w:ilvl="0" w:tplc="9D7C1AC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79D6890"/>
    <w:multiLevelType w:val="hybridMultilevel"/>
    <w:tmpl w:val="6BBEF0F8"/>
    <w:lvl w:ilvl="0" w:tplc="050A9180">
      <w:start w:val="1"/>
      <w:numFmt w:val="lowerLetter"/>
      <w:pStyle w:val="Nagwek4"/>
      <w:lvlText w:val="%1)"/>
      <w:lvlJc w:val="left"/>
      <w:pPr>
        <w:ind w:left="2202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21" w15:restartNumberingAfterBreak="0">
    <w:nsid w:val="58BD0C2D"/>
    <w:multiLevelType w:val="hybridMultilevel"/>
    <w:tmpl w:val="41EC6A90"/>
    <w:lvl w:ilvl="0" w:tplc="DD36F530">
      <w:start w:val="1"/>
      <w:numFmt w:val="decimal"/>
      <w:lvlText w:val="%1)"/>
      <w:lvlJc w:val="left"/>
      <w:pPr>
        <w:ind w:left="194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8287D"/>
    <w:multiLevelType w:val="hybridMultilevel"/>
    <w:tmpl w:val="E102AAE2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E5D4F56"/>
    <w:multiLevelType w:val="hybridMultilevel"/>
    <w:tmpl w:val="DA86BF04"/>
    <w:lvl w:ilvl="0" w:tplc="4544BF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0B966D4"/>
    <w:multiLevelType w:val="hybridMultilevel"/>
    <w:tmpl w:val="0FF8E4E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F02789E"/>
    <w:multiLevelType w:val="multilevel"/>
    <w:tmpl w:val="221CD22E"/>
    <w:lvl w:ilvl="0">
      <w:start w:val="5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2476E8D"/>
    <w:multiLevelType w:val="hybridMultilevel"/>
    <w:tmpl w:val="E158699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709336831">
    <w:abstractNumId w:val="12"/>
  </w:num>
  <w:num w:numId="2" w16cid:durableId="1119954003">
    <w:abstractNumId w:val="7"/>
  </w:num>
  <w:num w:numId="3" w16cid:durableId="436754476">
    <w:abstractNumId w:val="9"/>
  </w:num>
  <w:num w:numId="4" w16cid:durableId="372969764">
    <w:abstractNumId w:val="17"/>
  </w:num>
  <w:num w:numId="5" w16cid:durableId="2020882852">
    <w:abstractNumId w:val="6"/>
  </w:num>
  <w:num w:numId="6" w16cid:durableId="2137677261">
    <w:abstractNumId w:val="6"/>
    <w:lvlOverride w:ilvl="0">
      <w:startOverride w:val="1"/>
    </w:lvlOverride>
  </w:num>
  <w:num w:numId="7" w16cid:durableId="1860503302">
    <w:abstractNumId w:val="21"/>
  </w:num>
  <w:num w:numId="8" w16cid:durableId="2087335063">
    <w:abstractNumId w:val="20"/>
  </w:num>
  <w:num w:numId="9" w16cid:durableId="1839803709">
    <w:abstractNumId w:val="3"/>
    <w:lvlOverride w:ilvl="0">
      <w:startOverride w:val="1"/>
    </w:lvlOverride>
  </w:num>
  <w:num w:numId="10" w16cid:durableId="385758320">
    <w:abstractNumId w:val="6"/>
    <w:lvlOverride w:ilvl="0">
      <w:startOverride w:val="1"/>
    </w:lvlOverride>
  </w:num>
  <w:num w:numId="11" w16cid:durableId="819346184">
    <w:abstractNumId w:val="3"/>
    <w:lvlOverride w:ilvl="0">
      <w:startOverride w:val="1"/>
    </w:lvlOverride>
  </w:num>
  <w:num w:numId="12" w16cid:durableId="1152717858">
    <w:abstractNumId w:val="6"/>
    <w:lvlOverride w:ilvl="0">
      <w:startOverride w:val="1"/>
    </w:lvlOverride>
  </w:num>
  <w:num w:numId="13" w16cid:durableId="290283387">
    <w:abstractNumId w:val="6"/>
    <w:lvlOverride w:ilvl="0">
      <w:startOverride w:val="1"/>
    </w:lvlOverride>
  </w:num>
  <w:num w:numId="14" w16cid:durableId="336734832">
    <w:abstractNumId w:val="6"/>
    <w:lvlOverride w:ilvl="0">
      <w:startOverride w:val="1"/>
    </w:lvlOverride>
  </w:num>
  <w:num w:numId="15" w16cid:durableId="1359156317">
    <w:abstractNumId w:val="3"/>
    <w:lvlOverride w:ilvl="0">
      <w:startOverride w:val="2"/>
    </w:lvlOverride>
  </w:num>
  <w:num w:numId="16" w16cid:durableId="1448312429">
    <w:abstractNumId w:val="3"/>
    <w:lvlOverride w:ilvl="0">
      <w:startOverride w:val="1"/>
    </w:lvlOverride>
  </w:num>
  <w:num w:numId="17" w16cid:durableId="107093468">
    <w:abstractNumId w:val="20"/>
    <w:lvlOverride w:ilvl="0">
      <w:startOverride w:val="1"/>
    </w:lvlOverride>
  </w:num>
  <w:num w:numId="18" w16cid:durableId="229969458">
    <w:abstractNumId w:val="20"/>
    <w:lvlOverride w:ilvl="0">
      <w:startOverride w:val="1"/>
    </w:lvlOverride>
  </w:num>
  <w:num w:numId="19" w16cid:durableId="859123919">
    <w:abstractNumId w:val="3"/>
    <w:lvlOverride w:ilvl="0">
      <w:startOverride w:val="1"/>
    </w:lvlOverride>
  </w:num>
  <w:num w:numId="20" w16cid:durableId="1755853698">
    <w:abstractNumId w:val="6"/>
    <w:lvlOverride w:ilvl="0">
      <w:startOverride w:val="1"/>
    </w:lvlOverride>
  </w:num>
  <w:num w:numId="21" w16cid:durableId="1584338310">
    <w:abstractNumId w:val="3"/>
    <w:lvlOverride w:ilvl="0">
      <w:startOverride w:val="1"/>
    </w:lvlOverride>
  </w:num>
  <w:num w:numId="22" w16cid:durableId="85853623">
    <w:abstractNumId w:val="20"/>
    <w:lvlOverride w:ilvl="0">
      <w:startOverride w:val="1"/>
    </w:lvlOverride>
  </w:num>
  <w:num w:numId="23" w16cid:durableId="1618180336">
    <w:abstractNumId w:val="3"/>
    <w:lvlOverride w:ilvl="0">
      <w:startOverride w:val="1"/>
    </w:lvlOverride>
  </w:num>
  <w:num w:numId="24" w16cid:durableId="511605398">
    <w:abstractNumId w:val="3"/>
    <w:lvlOverride w:ilvl="0">
      <w:startOverride w:val="1"/>
    </w:lvlOverride>
  </w:num>
  <w:num w:numId="25" w16cid:durableId="1078094693">
    <w:abstractNumId w:val="6"/>
    <w:lvlOverride w:ilvl="0">
      <w:startOverride w:val="1"/>
    </w:lvlOverride>
  </w:num>
  <w:num w:numId="26" w16cid:durableId="269164252">
    <w:abstractNumId w:val="3"/>
    <w:lvlOverride w:ilvl="0">
      <w:startOverride w:val="1"/>
    </w:lvlOverride>
  </w:num>
  <w:num w:numId="27" w16cid:durableId="1859194980">
    <w:abstractNumId w:val="6"/>
    <w:lvlOverride w:ilvl="0">
      <w:startOverride w:val="1"/>
    </w:lvlOverride>
  </w:num>
  <w:num w:numId="28" w16cid:durableId="1980652121">
    <w:abstractNumId w:val="3"/>
    <w:lvlOverride w:ilvl="0">
      <w:startOverride w:val="1"/>
    </w:lvlOverride>
  </w:num>
  <w:num w:numId="29" w16cid:durableId="304747195">
    <w:abstractNumId w:val="3"/>
    <w:lvlOverride w:ilvl="0">
      <w:startOverride w:val="1"/>
    </w:lvlOverride>
  </w:num>
  <w:num w:numId="30" w16cid:durableId="584265717">
    <w:abstractNumId w:val="6"/>
    <w:lvlOverride w:ilvl="0">
      <w:startOverride w:val="1"/>
    </w:lvlOverride>
  </w:num>
  <w:num w:numId="31" w16cid:durableId="1792940610">
    <w:abstractNumId w:val="3"/>
    <w:lvlOverride w:ilvl="0">
      <w:startOverride w:val="1"/>
    </w:lvlOverride>
  </w:num>
  <w:num w:numId="32" w16cid:durableId="475756771">
    <w:abstractNumId w:val="3"/>
    <w:lvlOverride w:ilvl="0">
      <w:startOverride w:val="2"/>
    </w:lvlOverride>
  </w:num>
  <w:num w:numId="33" w16cid:durableId="795752867">
    <w:abstractNumId w:val="4"/>
  </w:num>
  <w:num w:numId="34" w16cid:durableId="855580837">
    <w:abstractNumId w:val="20"/>
    <w:lvlOverride w:ilvl="0">
      <w:startOverride w:val="1"/>
    </w:lvlOverride>
  </w:num>
  <w:num w:numId="35" w16cid:durableId="1237935087">
    <w:abstractNumId w:val="3"/>
    <w:lvlOverride w:ilvl="0">
      <w:startOverride w:val="1"/>
    </w:lvlOverride>
  </w:num>
  <w:num w:numId="36" w16cid:durableId="813067392">
    <w:abstractNumId w:val="6"/>
    <w:lvlOverride w:ilvl="0">
      <w:startOverride w:val="2"/>
    </w:lvlOverride>
  </w:num>
  <w:num w:numId="37" w16cid:durableId="325860652">
    <w:abstractNumId w:val="3"/>
    <w:lvlOverride w:ilvl="0">
      <w:startOverride w:val="1"/>
    </w:lvlOverride>
  </w:num>
  <w:num w:numId="38" w16cid:durableId="2062244065">
    <w:abstractNumId w:val="6"/>
    <w:lvlOverride w:ilvl="0">
      <w:startOverride w:val="1"/>
    </w:lvlOverride>
  </w:num>
  <w:num w:numId="39" w16cid:durableId="1015155108">
    <w:abstractNumId w:val="3"/>
    <w:lvlOverride w:ilvl="0">
      <w:startOverride w:val="1"/>
    </w:lvlOverride>
  </w:num>
  <w:num w:numId="40" w16cid:durableId="1667322262">
    <w:abstractNumId w:val="6"/>
    <w:lvlOverride w:ilvl="0">
      <w:startOverride w:val="1"/>
    </w:lvlOverride>
  </w:num>
  <w:num w:numId="41" w16cid:durableId="2134596988">
    <w:abstractNumId w:val="3"/>
    <w:lvlOverride w:ilvl="0">
      <w:startOverride w:val="1"/>
    </w:lvlOverride>
  </w:num>
  <w:num w:numId="42" w16cid:durableId="1694568655">
    <w:abstractNumId w:val="3"/>
    <w:lvlOverride w:ilvl="0">
      <w:startOverride w:val="1"/>
    </w:lvlOverride>
  </w:num>
  <w:num w:numId="43" w16cid:durableId="172959493">
    <w:abstractNumId w:val="3"/>
    <w:lvlOverride w:ilvl="0">
      <w:startOverride w:val="1"/>
    </w:lvlOverride>
  </w:num>
  <w:num w:numId="44" w16cid:durableId="1117021968">
    <w:abstractNumId w:val="6"/>
    <w:lvlOverride w:ilvl="0">
      <w:startOverride w:val="1"/>
    </w:lvlOverride>
  </w:num>
  <w:num w:numId="45" w16cid:durableId="1281569695">
    <w:abstractNumId w:val="3"/>
    <w:lvlOverride w:ilvl="0">
      <w:startOverride w:val="1"/>
    </w:lvlOverride>
  </w:num>
  <w:num w:numId="46" w16cid:durableId="113251223">
    <w:abstractNumId w:val="3"/>
    <w:lvlOverride w:ilvl="0">
      <w:startOverride w:val="1"/>
    </w:lvlOverride>
  </w:num>
  <w:num w:numId="47" w16cid:durableId="1876388368">
    <w:abstractNumId w:val="13"/>
  </w:num>
  <w:num w:numId="48" w16cid:durableId="547452986">
    <w:abstractNumId w:val="3"/>
    <w:lvlOverride w:ilvl="0">
      <w:startOverride w:val="1"/>
    </w:lvlOverride>
  </w:num>
  <w:num w:numId="49" w16cid:durableId="771584082">
    <w:abstractNumId w:val="20"/>
    <w:lvlOverride w:ilvl="0">
      <w:startOverride w:val="1"/>
    </w:lvlOverride>
  </w:num>
  <w:num w:numId="50" w16cid:durableId="529412352">
    <w:abstractNumId w:val="20"/>
    <w:lvlOverride w:ilvl="0">
      <w:startOverride w:val="1"/>
    </w:lvlOverride>
  </w:num>
  <w:num w:numId="51" w16cid:durableId="1795638315">
    <w:abstractNumId w:val="20"/>
    <w:lvlOverride w:ilvl="0">
      <w:startOverride w:val="1"/>
    </w:lvlOverride>
  </w:num>
  <w:num w:numId="52" w16cid:durableId="46614830">
    <w:abstractNumId w:val="20"/>
    <w:lvlOverride w:ilvl="0">
      <w:startOverride w:val="1"/>
    </w:lvlOverride>
  </w:num>
  <w:num w:numId="53" w16cid:durableId="1250193091">
    <w:abstractNumId w:val="3"/>
    <w:lvlOverride w:ilvl="0">
      <w:startOverride w:val="1"/>
    </w:lvlOverride>
  </w:num>
  <w:num w:numId="54" w16cid:durableId="193621318">
    <w:abstractNumId w:val="3"/>
  </w:num>
  <w:num w:numId="55" w16cid:durableId="2061435455">
    <w:abstractNumId w:val="3"/>
    <w:lvlOverride w:ilvl="0">
      <w:startOverride w:val="1"/>
    </w:lvlOverride>
  </w:num>
  <w:num w:numId="56" w16cid:durableId="960111079">
    <w:abstractNumId w:val="20"/>
    <w:lvlOverride w:ilvl="0">
      <w:startOverride w:val="1"/>
    </w:lvlOverride>
  </w:num>
  <w:num w:numId="57" w16cid:durableId="747188549">
    <w:abstractNumId w:val="5"/>
  </w:num>
  <w:num w:numId="58" w16cid:durableId="1147160516">
    <w:abstractNumId w:val="3"/>
    <w:lvlOverride w:ilvl="0">
      <w:startOverride w:val="1"/>
    </w:lvlOverride>
  </w:num>
  <w:num w:numId="59" w16cid:durableId="1777367572">
    <w:abstractNumId w:val="3"/>
    <w:lvlOverride w:ilvl="0">
      <w:startOverride w:val="1"/>
    </w:lvlOverride>
  </w:num>
  <w:num w:numId="60" w16cid:durableId="754740165">
    <w:abstractNumId w:val="10"/>
  </w:num>
  <w:num w:numId="61" w16cid:durableId="1673726188">
    <w:abstractNumId w:val="26"/>
  </w:num>
  <w:num w:numId="62" w16cid:durableId="1669022289">
    <w:abstractNumId w:val="14"/>
  </w:num>
  <w:num w:numId="63" w16cid:durableId="1016544958">
    <w:abstractNumId w:val="19"/>
  </w:num>
  <w:num w:numId="64" w16cid:durableId="1168786006">
    <w:abstractNumId w:val="0"/>
  </w:num>
  <w:num w:numId="65" w16cid:durableId="236406135">
    <w:abstractNumId w:val="18"/>
  </w:num>
  <w:num w:numId="66" w16cid:durableId="39208130">
    <w:abstractNumId w:val="15"/>
  </w:num>
  <w:num w:numId="67" w16cid:durableId="2035499256">
    <w:abstractNumId w:val="3"/>
    <w:lvlOverride w:ilvl="0">
      <w:startOverride w:val="1"/>
    </w:lvlOverride>
  </w:num>
  <w:num w:numId="68" w16cid:durableId="140269221">
    <w:abstractNumId w:val="24"/>
  </w:num>
  <w:num w:numId="69" w16cid:durableId="1599561819">
    <w:abstractNumId w:val="16"/>
  </w:num>
  <w:num w:numId="70" w16cid:durableId="1140347279">
    <w:abstractNumId w:val="8"/>
  </w:num>
  <w:num w:numId="71" w16cid:durableId="385102757">
    <w:abstractNumId w:val="3"/>
    <w:lvlOverride w:ilvl="0">
      <w:startOverride w:val="1"/>
    </w:lvlOverride>
  </w:num>
  <w:num w:numId="72" w16cid:durableId="351953215">
    <w:abstractNumId w:val="3"/>
    <w:lvlOverride w:ilvl="0">
      <w:startOverride w:val="1"/>
    </w:lvlOverride>
  </w:num>
  <w:num w:numId="73" w16cid:durableId="853419778">
    <w:abstractNumId w:val="3"/>
    <w:lvlOverride w:ilvl="0">
      <w:startOverride w:val="1"/>
    </w:lvlOverride>
  </w:num>
  <w:num w:numId="74" w16cid:durableId="1863661967">
    <w:abstractNumId w:val="22"/>
  </w:num>
  <w:num w:numId="75" w16cid:durableId="91823309">
    <w:abstractNumId w:val="23"/>
  </w:num>
  <w:num w:numId="76" w16cid:durableId="1637179456">
    <w:abstractNumId w:val="11"/>
  </w:num>
  <w:num w:numId="77" w16cid:durableId="1059592068">
    <w:abstractNumId w:val="25"/>
  </w:num>
  <w:num w:numId="78" w16cid:durableId="1392119292">
    <w:abstractNumId w:val="1"/>
  </w:num>
  <w:num w:numId="79" w16cid:durableId="10385511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80" w16cid:durableId="481700696">
    <w:abstractNumId w:val="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6F"/>
    <w:rsid w:val="0009551F"/>
    <w:rsid w:val="000B39BC"/>
    <w:rsid w:val="000C1EC8"/>
    <w:rsid w:val="000E4B8F"/>
    <w:rsid w:val="000F5EE9"/>
    <w:rsid w:val="00123C44"/>
    <w:rsid w:val="00191520"/>
    <w:rsid w:val="00265B84"/>
    <w:rsid w:val="0027234C"/>
    <w:rsid w:val="002C127E"/>
    <w:rsid w:val="00303C0A"/>
    <w:rsid w:val="00304075"/>
    <w:rsid w:val="00315D49"/>
    <w:rsid w:val="00325EB4"/>
    <w:rsid w:val="00335168"/>
    <w:rsid w:val="00367F38"/>
    <w:rsid w:val="00390B07"/>
    <w:rsid w:val="003E6E46"/>
    <w:rsid w:val="00406671"/>
    <w:rsid w:val="00421B58"/>
    <w:rsid w:val="00425456"/>
    <w:rsid w:val="00435B23"/>
    <w:rsid w:val="004A00BC"/>
    <w:rsid w:val="00533B1B"/>
    <w:rsid w:val="006A137E"/>
    <w:rsid w:val="006C55B5"/>
    <w:rsid w:val="006D5A9C"/>
    <w:rsid w:val="00704AAF"/>
    <w:rsid w:val="00732B5E"/>
    <w:rsid w:val="00780CAE"/>
    <w:rsid w:val="0078256B"/>
    <w:rsid w:val="00784FA0"/>
    <w:rsid w:val="007F1ACD"/>
    <w:rsid w:val="0081184E"/>
    <w:rsid w:val="00811890"/>
    <w:rsid w:val="00874AE3"/>
    <w:rsid w:val="008A2098"/>
    <w:rsid w:val="008C6016"/>
    <w:rsid w:val="008F4220"/>
    <w:rsid w:val="00905A4C"/>
    <w:rsid w:val="009370B0"/>
    <w:rsid w:val="00957FEF"/>
    <w:rsid w:val="00960D96"/>
    <w:rsid w:val="00973F15"/>
    <w:rsid w:val="00991AEF"/>
    <w:rsid w:val="009D02E0"/>
    <w:rsid w:val="009D077C"/>
    <w:rsid w:val="009D2B07"/>
    <w:rsid w:val="009F7D63"/>
    <w:rsid w:val="00A475E9"/>
    <w:rsid w:val="00A8381D"/>
    <w:rsid w:val="00A97248"/>
    <w:rsid w:val="00AB415B"/>
    <w:rsid w:val="00AB5B8A"/>
    <w:rsid w:val="00B06CBC"/>
    <w:rsid w:val="00B13691"/>
    <w:rsid w:val="00B23669"/>
    <w:rsid w:val="00B3136F"/>
    <w:rsid w:val="00B3604C"/>
    <w:rsid w:val="00B52B3F"/>
    <w:rsid w:val="00BB0EAA"/>
    <w:rsid w:val="00BC42A9"/>
    <w:rsid w:val="00BE4815"/>
    <w:rsid w:val="00BF63CC"/>
    <w:rsid w:val="00C1585E"/>
    <w:rsid w:val="00C15D2E"/>
    <w:rsid w:val="00C6703D"/>
    <w:rsid w:val="00CC5751"/>
    <w:rsid w:val="00D004AC"/>
    <w:rsid w:val="00D46D1C"/>
    <w:rsid w:val="00D60E0F"/>
    <w:rsid w:val="00D64566"/>
    <w:rsid w:val="00D64A67"/>
    <w:rsid w:val="00D90962"/>
    <w:rsid w:val="00DD254E"/>
    <w:rsid w:val="00E20E9F"/>
    <w:rsid w:val="00E22CF8"/>
    <w:rsid w:val="00E6008B"/>
    <w:rsid w:val="00E66005"/>
    <w:rsid w:val="00EC1107"/>
    <w:rsid w:val="00ED70BF"/>
    <w:rsid w:val="00F333D4"/>
    <w:rsid w:val="00F42BA1"/>
    <w:rsid w:val="00FC5402"/>
    <w:rsid w:val="00FC5F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7FD1"/>
  <w15:chartTrackingRefBased/>
  <w15:docId w15:val="{8B5D24CF-9DCD-44BC-9411-B07CCF30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34C"/>
    <w:pPr>
      <w:spacing w:after="0" w:line="360" w:lineRule="auto"/>
      <w:ind w:left="851" w:hanging="284"/>
      <w:jc w:val="both"/>
    </w:pPr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370B0"/>
    <w:pPr>
      <w:keepNext/>
      <w:numPr>
        <w:numId w:val="3"/>
      </w:numPr>
      <w:pBdr>
        <w:bottom w:val="single" w:sz="2" w:space="1" w:color="4BACC6"/>
      </w:pBdr>
      <w:tabs>
        <w:tab w:val="left" w:pos="567"/>
      </w:tabs>
      <w:spacing w:before="240"/>
      <w:ind w:left="426" w:hanging="426"/>
      <w:outlineLvl w:val="0"/>
    </w:pPr>
    <w:rPr>
      <w:rFonts w:eastAsia="Arial Unicode MS" w:cs="Times New Roman"/>
      <w:b/>
      <w:bCs/>
      <w:color w:val="323E4F" w:themeColor="text2" w:themeShade="BF"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27234C"/>
    <w:pPr>
      <w:keepNext/>
      <w:numPr>
        <w:numId w:val="5"/>
      </w:numPr>
      <w:spacing w:before="120" w:after="60" w:line="336" w:lineRule="auto"/>
      <w:contextualSpacing/>
      <w:outlineLvl w:val="1"/>
    </w:pPr>
    <w:rPr>
      <w:rFonts w:eastAsia="Times New Roman" w:cs="Times New Roman"/>
      <w:b/>
      <w:bCs/>
      <w:noProof/>
      <w:color w:val="222A35" w:themeColor="text2" w:themeShade="80"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27234C"/>
    <w:pPr>
      <w:numPr>
        <w:numId w:val="54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234C"/>
    <w:pPr>
      <w:numPr>
        <w:numId w:val="8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34C"/>
    <w:pPr>
      <w:spacing w:before="200" w:line="276" w:lineRule="auto"/>
      <w:outlineLvl w:val="4"/>
    </w:pPr>
    <w:rPr>
      <w:rFonts w:ascii="Cambria" w:eastAsia="Times New Roman" w:hAnsi="Cambria" w:cs="Times New Roman"/>
      <w:b/>
      <w:bCs/>
      <w:color w:val="7F7F7F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234C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7234C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234C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7234C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70B0"/>
    <w:rPr>
      <w:rFonts w:ascii="Bahnschrift" w:eastAsia="Arial Unicode MS" w:hAnsi="Bahnschrift" w:cs="Times New Roman"/>
      <w:b/>
      <w:bCs/>
      <w:color w:val="323E4F" w:themeColor="text2" w:themeShade="BF"/>
      <w:sz w:val="24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272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7234C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27234C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34C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7234C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7234C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7234C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7234C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723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34C"/>
    <w:rPr>
      <w:rFonts w:ascii="Bahnschrift" w:hAnsi="Bahnschrift"/>
      <w:sz w:val="20"/>
    </w:rPr>
  </w:style>
  <w:style w:type="paragraph" w:styleId="Stopka">
    <w:name w:val="footer"/>
    <w:basedOn w:val="Normalny"/>
    <w:link w:val="StopkaZnak"/>
    <w:uiPriority w:val="99"/>
    <w:unhideWhenUsed/>
    <w:rsid w:val="002723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34C"/>
    <w:rPr>
      <w:rFonts w:ascii="Bahnschrift" w:hAnsi="Bahnschrift"/>
      <w:sz w:val="20"/>
    </w:rPr>
  </w:style>
  <w:style w:type="character" w:styleId="Hipercze">
    <w:name w:val="Hyperlink"/>
    <w:basedOn w:val="Domylnaczcionkaakapitu"/>
    <w:uiPriority w:val="99"/>
    <w:unhideWhenUsed/>
    <w:rsid w:val="0027234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234C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27234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27234C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234C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34C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34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7234C"/>
    <w:pPr>
      <w:tabs>
        <w:tab w:val="left" w:pos="426"/>
        <w:tab w:val="right" w:leader="dot" w:pos="9356"/>
      </w:tabs>
      <w:spacing w:before="120" w:after="0" w:line="360" w:lineRule="auto"/>
      <w:ind w:left="426" w:right="-285" w:hanging="426"/>
      <w:jc w:val="both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27234C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7234C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27234C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27234C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27234C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27234C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27234C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27234C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27234C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27234C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27234C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7234C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7234C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27234C"/>
    <w:pPr>
      <w:autoSpaceDE w:val="0"/>
      <w:autoSpaceDN w:val="0"/>
      <w:adjustRightInd w:val="0"/>
      <w:spacing w:after="0" w:line="240" w:lineRule="auto"/>
      <w:ind w:left="851" w:hanging="284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7234C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234C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2723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7234C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7234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7234C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7234C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27234C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7234C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27234C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27234C"/>
    <w:rPr>
      <w:b/>
      <w:bCs/>
    </w:rPr>
  </w:style>
  <w:style w:type="character" w:styleId="Uwydatnienie">
    <w:name w:val="Emphasis"/>
    <w:uiPriority w:val="20"/>
    <w:qFormat/>
    <w:rsid w:val="0027234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27234C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27234C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27234C"/>
    <w:rPr>
      <w:i/>
      <w:iCs/>
    </w:rPr>
  </w:style>
  <w:style w:type="character" w:styleId="Wyrnienieintensywne">
    <w:name w:val="Intense Emphasis"/>
    <w:uiPriority w:val="21"/>
    <w:qFormat/>
    <w:rsid w:val="0027234C"/>
    <w:rPr>
      <w:b/>
      <w:bCs/>
    </w:rPr>
  </w:style>
  <w:style w:type="character" w:styleId="Odwoaniedelikatne">
    <w:name w:val="Subtle Reference"/>
    <w:uiPriority w:val="31"/>
    <w:qFormat/>
    <w:rsid w:val="0027234C"/>
    <w:rPr>
      <w:smallCaps/>
    </w:rPr>
  </w:style>
  <w:style w:type="character" w:styleId="Odwoanieintensywne">
    <w:name w:val="Intense Reference"/>
    <w:uiPriority w:val="32"/>
    <w:qFormat/>
    <w:rsid w:val="0027234C"/>
    <w:rPr>
      <w:smallCaps/>
      <w:spacing w:val="5"/>
      <w:u w:val="single"/>
    </w:rPr>
  </w:style>
  <w:style w:type="character" w:styleId="Tytuksiki">
    <w:name w:val="Book Title"/>
    <w:uiPriority w:val="33"/>
    <w:qFormat/>
    <w:rsid w:val="0027234C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7234C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7234C"/>
    <w:rPr>
      <w:rFonts w:ascii="Calibri" w:eastAsia="Times New Roman" w:hAnsi="Calibri" w:cs="Times New Roman"/>
      <w:sz w:val="20"/>
    </w:rPr>
  </w:style>
  <w:style w:type="character" w:styleId="Odwoaniedokomentarza">
    <w:name w:val="annotation reference"/>
    <w:uiPriority w:val="99"/>
    <w:semiHidden/>
    <w:unhideWhenUsed/>
    <w:rsid w:val="002723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234C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234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3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34C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27234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,Znak Znak,Footnote Text Char1"/>
    <w:basedOn w:val="Normalny"/>
    <w:link w:val="TekstprzypisudolnegoZnak"/>
    <w:uiPriority w:val="99"/>
    <w:unhideWhenUsed/>
    <w:rsid w:val="0027234C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,Znak Znak Znak,Footnote Text Char1 Znak"/>
    <w:basedOn w:val="Domylnaczcionkaakapitu"/>
    <w:link w:val="Tekstprzypisudolnego"/>
    <w:uiPriority w:val="99"/>
    <w:rsid w:val="0027234C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unhideWhenUsed/>
    <w:rsid w:val="0027234C"/>
    <w:rPr>
      <w:vertAlign w:val="superscript"/>
    </w:rPr>
  </w:style>
  <w:style w:type="table" w:styleId="Tabela-Siatka">
    <w:name w:val="Table Grid"/>
    <w:basedOn w:val="Standardowy"/>
    <w:rsid w:val="0027234C"/>
    <w:pPr>
      <w:spacing w:after="0" w:line="240" w:lineRule="auto"/>
      <w:ind w:left="851" w:hanging="284"/>
      <w:jc w:val="both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234C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234C"/>
    <w:rPr>
      <w:rFonts w:ascii="Calibri" w:eastAsia="Times New Roman" w:hAnsi="Calibri" w:cs="Times New Roman"/>
      <w:sz w:val="20"/>
      <w:lang w:val="x-none"/>
    </w:rPr>
  </w:style>
  <w:style w:type="paragraph" w:styleId="Zwykytekst">
    <w:name w:val="Plain Text"/>
    <w:aliases w:val="Znak4, Znak4"/>
    <w:basedOn w:val="Normalny"/>
    <w:link w:val="ZwykytekstZnak"/>
    <w:rsid w:val="0027234C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2723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27234C"/>
  </w:style>
  <w:style w:type="character" w:customStyle="1" w:styleId="classification-text">
    <w:name w:val="classification-text"/>
    <w:rsid w:val="0027234C"/>
  </w:style>
  <w:style w:type="paragraph" w:customStyle="1" w:styleId="Style5">
    <w:name w:val="Style5"/>
    <w:basedOn w:val="Normalny"/>
    <w:uiPriority w:val="99"/>
    <w:rsid w:val="0027234C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234C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234C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27234C"/>
    <w:rPr>
      <w:vertAlign w:val="superscript"/>
    </w:rPr>
  </w:style>
  <w:style w:type="paragraph" w:styleId="Poprawka">
    <w:name w:val="Revision"/>
    <w:hidden/>
    <w:uiPriority w:val="99"/>
    <w:semiHidden/>
    <w:rsid w:val="0027234C"/>
    <w:pPr>
      <w:spacing w:after="0" w:line="240" w:lineRule="auto"/>
      <w:ind w:left="851" w:hanging="284"/>
      <w:jc w:val="both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27234C"/>
    <w:rPr>
      <w:rFonts w:ascii="Bahnschrift" w:hAnsi="Bahnschrift"/>
      <w:sz w:val="20"/>
    </w:rPr>
  </w:style>
  <w:style w:type="character" w:customStyle="1" w:styleId="Nagwek2Znak1">
    <w:name w:val="Nagłówek 2 Znak1"/>
    <w:basedOn w:val="Domylnaczcionkaakapitu"/>
    <w:link w:val="Nagwek2"/>
    <w:uiPriority w:val="9"/>
    <w:rsid w:val="0027234C"/>
    <w:rPr>
      <w:rFonts w:ascii="Bahnschrift" w:eastAsia="Times New Roman" w:hAnsi="Bahnschrift" w:cs="Times New Roman"/>
      <w:b/>
      <w:bCs/>
      <w:noProof/>
      <w:color w:val="222A35" w:themeColor="text2" w:themeShade="80"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27234C"/>
    <w:pPr>
      <w:spacing w:line="240" w:lineRule="auto"/>
      <w:jc w:val="left"/>
    </w:pPr>
    <w:tblPr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27234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27234C"/>
    <w:pPr>
      <w:spacing w:after="0" w:line="360" w:lineRule="auto"/>
      <w:ind w:left="708" w:hanging="284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27234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27234C"/>
    <w:pPr>
      <w:spacing w:after="0" w:line="240" w:lineRule="auto"/>
      <w:ind w:left="851" w:hanging="284"/>
      <w:jc w:val="both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7234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234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7234C"/>
    <w:rPr>
      <w:color w:val="954F72" w:themeColor="followedHyperlink"/>
      <w:u w:val="single"/>
    </w:rPr>
  </w:style>
  <w:style w:type="numbering" w:customStyle="1" w:styleId="Biecalista1">
    <w:name w:val="Bieżąca lista1"/>
    <w:uiPriority w:val="99"/>
    <w:rsid w:val="00811890"/>
    <w:pPr>
      <w:numPr>
        <w:numId w:val="8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yk@trzci&#324;sko-Zdroj.pl" TargetMode="External"/><Relationship Id="rId13" Type="http://schemas.openxmlformats.org/officeDocument/2006/relationships/hyperlink" Target="https://platformazakupowa.pl/pn/trzcinsko_zdroj" TargetMode="External"/><Relationship Id="rId18" Type="http://schemas.openxmlformats.org/officeDocument/2006/relationships/hyperlink" Target="https://drive.google.com/file/d/1Kd1DttbBeiNWt4q4slS4t76lZVKPbkyD/view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" TargetMode="External"/><Relationship Id="rId7" Type="http://schemas.openxmlformats.org/officeDocument/2006/relationships/hyperlink" Target="https://platformazakupowa.pl/pn/trzcinsko_zdroj" TargetMode="External"/><Relationship Id="rId12" Type="http://schemas.openxmlformats.org/officeDocument/2006/relationships/hyperlink" Target="https://platformazakupowa.pl/pn/trzcinsko_zdroj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trzcinsko_zdroj" TargetMode="External"/><Relationship Id="rId24" Type="http://schemas.openxmlformats.org/officeDocument/2006/relationships/hyperlink" Target="https://platformazakupowa.pl/pn/trzcinsko_zdroj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pn/trzcinsko_zdroj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inwestycje@trzcinsko-zdroj.pl" TargetMode="External"/><Relationship Id="rId14" Type="http://schemas.openxmlformats.org/officeDocument/2006/relationships/hyperlink" Target="mailto:inwestycje@trzcinsko-zdroj.pl" TargetMode="External"/><Relationship Id="rId22" Type="http://schemas.openxmlformats.org/officeDocument/2006/relationships/hyperlink" Target="https://platformazakupowa.pl/pn/trzcinsko_zdroj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4524</Words>
  <Characters>27147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Piątkowski</dc:creator>
  <cp:keywords/>
  <dc:description/>
  <cp:lastModifiedBy>Iwona Sozańska</cp:lastModifiedBy>
  <cp:revision>12</cp:revision>
  <dcterms:created xsi:type="dcterms:W3CDTF">2022-12-02T10:57:00Z</dcterms:created>
  <dcterms:modified xsi:type="dcterms:W3CDTF">2022-12-16T09:15:00Z</dcterms:modified>
</cp:coreProperties>
</file>