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560A" w14:textId="633F622E" w:rsidR="00937A4C" w:rsidRPr="000D3119" w:rsidRDefault="00953EF4" w:rsidP="00474EA2">
      <w:pPr>
        <w:spacing w:line="360" w:lineRule="auto"/>
        <w:jc w:val="both"/>
        <w:rPr>
          <w:rFonts w:asciiTheme="majorHAnsi" w:hAnsiTheme="majorHAnsi" w:cstheme="majorHAnsi"/>
          <w:b/>
        </w:rPr>
      </w:pPr>
      <w:bookmarkStart w:id="0" w:name="_Hlk69718526"/>
      <w:bookmarkEnd w:id="0"/>
      <w:r>
        <w:rPr>
          <w:noProof/>
        </w:rPr>
        <w:drawing>
          <wp:inline distT="0" distB="0" distL="0" distR="0" wp14:anchorId="0768669E" wp14:editId="4B3581FB">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5AABEFE8" w14:textId="39D55BD2" w:rsidR="0035297B" w:rsidRDefault="00937A4C" w:rsidP="009922A0">
      <w:pPr>
        <w:pStyle w:val="Nagwek1"/>
        <w:spacing w:before="0" w:after="0" w:line="360" w:lineRule="auto"/>
        <w:rPr>
          <w:rFonts w:asciiTheme="majorHAnsi" w:hAnsiTheme="majorHAnsi" w:cstheme="majorHAnsi"/>
          <w:sz w:val="32"/>
          <w:szCs w:val="32"/>
        </w:rPr>
      </w:pPr>
      <w:bookmarkStart w:id="1" w:name="_Toc155266219"/>
      <w:r w:rsidRPr="0073275D">
        <w:rPr>
          <w:rFonts w:asciiTheme="majorHAnsi" w:hAnsiTheme="majorHAnsi" w:cstheme="majorHAnsi"/>
          <w:sz w:val="32"/>
          <w:szCs w:val="32"/>
        </w:rPr>
        <w:t>SPECYFIKACJA WARUNKÓW ZAMÓWIENIA</w:t>
      </w:r>
      <w:bookmarkEnd w:id="1"/>
    </w:p>
    <w:p w14:paraId="2467AFCB" w14:textId="77777777" w:rsidR="0035297B"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 xml:space="preserve">TRYB: </w:t>
      </w:r>
    </w:p>
    <w:p w14:paraId="00000007" w14:textId="6A59947B" w:rsidR="000B72C3" w:rsidRPr="0035297B" w:rsidRDefault="0035297B" w:rsidP="009922A0">
      <w:pPr>
        <w:spacing w:line="360" w:lineRule="auto"/>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523FEF">
        <w:rPr>
          <w:rFonts w:asciiTheme="majorHAnsi" w:hAnsiTheme="majorHAnsi" w:cstheme="majorHAnsi"/>
        </w:rPr>
        <w:t xml:space="preserve">t.j. </w:t>
      </w:r>
      <w:r w:rsidR="00937A4C" w:rsidRPr="0035297B">
        <w:rPr>
          <w:rFonts w:asciiTheme="majorHAnsi" w:hAnsiTheme="majorHAnsi" w:cstheme="majorHAnsi"/>
        </w:rPr>
        <w:t>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C657EE">
        <w:rPr>
          <w:rFonts w:asciiTheme="majorHAnsi" w:hAnsiTheme="majorHAnsi" w:cstheme="majorHAnsi"/>
        </w:rPr>
        <w:t>3</w:t>
      </w:r>
      <w:r w:rsidR="00937A4C" w:rsidRPr="0035297B">
        <w:rPr>
          <w:rFonts w:asciiTheme="majorHAnsi" w:hAnsiTheme="majorHAnsi" w:cstheme="majorHAnsi"/>
        </w:rPr>
        <w:t xml:space="preserve"> r. poz. </w:t>
      </w:r>
      <w:r w:rsidR="00582F8B">
        <w:rPr>
          <w:rFonts w:asciiTheme="majorHAnsi" w:hAnsiTheme="majorHAnsi" w:cstheme="majorHAnsi"/>
        </w:rPr>
        <w:t>1</w:t>
      </w:r>
      <w:r w:rsidR="00C657EE">
        <w:rPr>
          <w:rFonts w:asciiTheme="majorHAnsi" w:hAnsiTheme="majorHAnsi" w:cstheme="majorHAnsi"/>
        </w:rPr>
        <w:t>605</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77777777" w:rsidR="0035297B" w:rsidRDefault="0035297B" w:rsidP="009922A0">
      <w:pPr>
        <w:spacing w:line="360" w:lineRule="auto"/>
        <w:rPr>
          <w:rFonts w:asciiTheme="majorHAnsi" w:hAnsiTheme="majorHAnsi" w:cstheme="majorHAnsi"/>
        </w:rPr>
      </w:pPr>
    </w:p>
    <w:p w14:paraId="28B11C61" w14:textId="77777777" w:rsidR="00EF5567" w:rsidRPr="0073275D" w:rsidRDefault="00EF5567" w:rsidP="009922A0">
      <w:pPr>
        <w:spacing w:line="360" w:lineRule="auto"/>
        <w:rPr>
          <w:rFonts w:asciiTheme="majorHAnsi" w:hAnsiTheme="majorHAnsi" w:cstheme="majorHAnsi"/>
        </w:rPr>
      </w:pPr>
    </w:p>
    <w:p w14:paraId="0000000A" w14:textId="59EAD24D" w:rsidR="000B72C3"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PRZEDMIOT ZAMÓWIENIA:</w:t>
      </w:r>
    </w:p>
    <w:p w14:paraId="1BCED375" w14:textId="51132EA5" w:rsidR="00F44991" w:rsidRDefault="00E404F1" w:rsidP="009922A0">
      <w:pPr>
        <w:rPr>
          <w:rFonts w:asciiTheme="majorHAnsi" w:hAnsiTheme="majorHAnsi" w:cstheme="majorHAnsi"/>
          <w:b/>
          <w:sz w:val="28"/>
          <w:szCs w:val="28"/>
        </w:rPr>
      </w:pPr>
      <w:r>
        <w:rPr>
          <w:rFonts w:asciiTheme="majorHAnsi" w:hAnsiTheme="majorHAnsi" w:cstheme="majorHAnsi"/>
          <w:b/>
          <w:sz w:val="28"/>
          <w:szCs w:val="28"/>
        </w:rPr>
        <w:t xml:space="preserve">Dostawa </w:t>
      </w:r>
      <w:r w:rsidR="00B72281">
        <w:rPr>
          <w:rFonts w:asciiTheme="majorHAnsi" w:hAnsiTheme="majorHAnsi" w:cstheme="majorHAnsi"/>
          <w:b/>
          <w:sz w:val="28"/>
          <w:szCs w:val="28"/>
        </w:rPr>
        <w:t xml:space="preserve">sprzętu </w:t>
      </w:r>
      <w:r>
        <w:rPr>
          <w:rFonts w:asciiTheme="majorHAnsi" w:hAnsiTheme="majorHAnsi" w:cstheme="majorHAnsi"/>
          <w:b/>
          <w:sz w:val="28"/>
          <w:szCs w:val="28"/>
        </w:rPr>
        <w:t>RTV i AGD dla jednostek organizacyjnych Uniwersytetu Łódzkiego</w:t>
      </w:r>
    </w:p>
    <w:p w14:paraId="7796510B" w14:textId="3539A3EC" w:rsidR="006F282E" w:rsidRPr="00495727" w:rsidRDefault="00AF5626" w:rsidP="009922A0">
      <w:pPr>
        <w:rPr>
          <w:rFonts w:asciiTheme="majorHAnsi" w:hAnsiTheme="majorHAnsi" w:cstheme="majorHAnsi"/>
          <w:b/>
          <w:sz w:val="28"/>
          <w:szCs w:val="28"/>
          <w:lang w:val="pl-PL"/>
        </w:rPr>
      </w:pPr>
      <w:r>
        <w:rPr>
          <w:rFonts w:asciiTheme="majorHAnsi" w:hAnsiTheme="majorHAnsi" w:cstheme="majorHAnsi"/>
          <w:b/>
          <w:sz w:val="28"/>
          <w:szCs w:val="28"/>
        </w:rPr>
        <w:t>42</w:t>
      </w:r>
      <w:r w:rsidR="00C16AFB">
        <w:rPr>
          <w:rFonts w:asciiTheme="majorHAnsi" w:hAnsiTheme="majorHAnsi" w:cstheme="majorHAnsi"/>
          <w:b/>
          <w:sz w:val="28"/>
          <w:szCs w:val="28"/>
        </w:rPr>
        <w:t>/</w:t>
      </w:r>
      <w:r w:rsidR="006F282E">
        <w:rPr>
          <w:rFonts w:asciiTheme="majorHAnsi" w:hAnsiTheme="majorHAnsi" w:cstheme="majorHAnsi"/>
          <w:b/>
          <w:sz w:val="28"/>
          <w:szCs w:val="28"/>
        </w:rPr>
        <w:t>ZP/2024</w:t>
      </w:r>
    </w:p>
    <w:p w14:paraId="2D010F8F" w14:textId="77777777" w:rsidR="00183D36" w:rsidRDefault="00183D36" w:rsidP="009922A0">
      <w:pPr>
        <w:spacing w:line="360" w:lineRule="auto"/>
        <w:rPr>
          <w:rFonts w:asciiTheme="majorHAnsi" w:hAnsiTheme="majorHAnsi" w:cstheme="majorHAnsi"/>
          <w:color w:val="FF0000"/>
          <w:lang w:val="pl-PL"/>
        </w:rPr>
      </w:pPr>
    </w:p>
    <w:p w14:paraId="18AA1AE7" w14:textId="77777777" w:rsidR="00EF5567" w:rsidRDefault="00EF5567" w:rsidP="009922A0">
      <w:pPr>
        <w:spacing w:line="360" w:lineRule="auto"/>
        <w:rPr>
          <w:rFonts w:asciiTheme="majorHAnsi" w:hAnsiTheme="majorHAnsi" w:cstheme="majorHAnsi"/>
          <w:color w:val="FF0000"/>
          <w:lang w:val="pl-PL"/>
        </w:rPr>
      </w:pPr>
    </w:p>
    <w:p w14:paraId="5DC480D0" w14:textId="77777777" w:rsidR="00EF5567" w:rsidRPr="00F44991" w:rsidRDefault="00EF5567" w:rsidP="009922A0">
      <w:pPr>
        <w:spacing w:line="360" w:lineRule="auto"/>
        <w:rPr>
          <w:rFonts w:asciiTheme="majorHAnsi" w:hAnsiTheme="majorHAnsi" w:cstheme="majorHAnsi"/>
          <w:color w:val="FF0000"/>
          <w:lang w:val="pl-PL"/>
        </w:rPr>
      </w:pPr>
    </w:p>
    <w:p w14:paraId="703A3D76" w14:textId="77777777" w:rsidR="0035297B" w:rsidRPr="009922A0" w:rsidRDefault="0035297B" w:rsidP="009922A0">
      <w:pPr>
        <w:spacing w:line="360" w:lineRule="auto"/>
        <w:rPr>
          <w:rFonts w:asciiTheme="majorHAnsi" w:hAnsiTheme="majorHAnsi" w:cstheme="majorHAnsi"/>
        </w:rPr>
      </w:pPr>
    </w:p>
    <w:p w14:paraId="0000001E" w14:textId="35CFCDBD" w:rsidR="000B72C3" w:rsidRPr="009922A0" w:rsidRDefault="00597EFD" w:rsidP="009922A0">
      <w:pPr>
        <w:spacing w:line="360" w:lineRule="auto"/>
        <w:rPr>
          <w:rFonts w:asciiTheme="majorHAnsi" w:hAnsiTheme="majorHAnsi" w:cstheme="majorHAnsi"/>
          <w:b/>
          <w:bCs/>
        </w:rPr>
      </w:pPr>
      <w:r w:rsidRPr="009922A0">
        <w:rPr>
          <w:rFonts w:asciiTheme="majorHAnsi" w:hAnsiTheme="majorHAnsi" w:cstheme="majorHAnsi"/>
          <w:b/>
          <w:bCs/>
        </w:rPr>
        <w:t>Wspólny Słownik Zamówień CPV</w:t>
      </w:r>
      <w:r w:rsidR="007E0973" w:rsidRPr="009922A0">
        <w:rPr>
          <w:rFonts w:asciiTheme="majorHAnsi" w:hAnsiTheme="majorHAnsi" w:cstheme="majorHAnsi"/>
          <w:b/>
          <w:bCs/>
        </w:rPr>
        <w:t>:</w:t>
      </w:r>
    </w:p>
    <w:p w14:paraId="66FEBDF6" w14:textId="77777777" w:rsidR="000C2C5F" w:rsidRPr="00785337" w:rsidRDefault="000C2C5F" w:rsidP="00A707D0">
      <w:pPr>
        <w:widowControl w:val="0"/>
        <w:spacing w:line="240" w:lineRule="auto"/>
        <w:rPr>
          <w:rFonts w:asciiTheme="majorHAnsi" w:hAnsiTheme="majorHAnsi" w:cstheme="majorHAnsi"/>
          <w:bCs/>
          <w:snapToGrid w:val="0"/>
        </w:rPr>
      </w:pPr>
      <w:r w:rsidRPr="00785337">
        <w:rPr>
          <w:rFonts w:asciiTheme="majorHAnsi" w:hAnsiTheme="majorHAnsi" w:cstheme="majorHAnsi"/>
          <w:bCs/>
          <w:snapToGrid w:val="0"/>
        </w:rPr>
        <w:t>39700000-9 sprzęt gospodarstwa domowego</w:t>
      </w:r>
    </w:p>
    <w:p w14:paraId="1812009F" w14:textId="44896BF0" w:rsidR="00A707D0" w:rsidRPr="00785337" w:rsidRDefault="00A707D0" w:rsidP="00A707D0">
      <w:pPr>
        <w:widowControl w:val="0"/>
        <w:spacing w:line="240" w:lineRule="auto"/>
        <w:rPr>
          <w:rFonts w:asciiTheme="majorHAnsi" w:hAnsiTheme="majorHAnsi" w:cstheme="majorHAnsi"/>
          <w:bCs/>
          <w:snapToGrid w:val="0"/>
        </w:rPr>
      </w:pPr>
      <w:r w:rsidRPr="00785337">
        <w:rPr>
          <w:rFonts w:asciiTheme="majorHAnsi" w:hAnsiTheme="majorHAnsi" w:cstheme="majorHAnsi"/>
          <w:bCs/>
          <w:snapToGrid w:val="0"/>
        </w:rPr>
        <w:t>39710000-2 elektryczny sprzęt gospodarstwa domowego</w:t>
      </w:r>
    </w:p>
    <w:p w14:paraId="02FD7463" w14:textId="6A92FC43" w:rsidR="00785337" w:rsidRPr="00785337" w:rsidRDefault="00785337" w:rsidP="00A707D0">
      <w:pPr>
        <w:widowControl w:val="0"/>
        <w:spacing w:line="240" w:lineRule="auto"/>
        <w:rPr>
          <w:rFonts w:asciiTheme="majorHAnsi" w:hAnsiTheme="majorHAnsi" w:cstheme="majorHAnsi"/>
          <w:bCs/>
          <w:snapToGrid w:val="0"/>
        </w:rPr>
      </w:pPr>
      <w:r w:rsidRPr="00785337">
        <w:rPr>
          <w:rFonts w:asciiTheme="majorHAnsi" w:hAnsiTheme="majorHAnsi" w:cstheme="majorHAnsi"/>
          <w:bCs/>
          <w:snapToGrid w:val="0"/>
        </w:rPr>
        <w:t>39713210-8 pralki i suszarki</w:t>
      </w:r>
    </w:p>
    <w:p w14:paraId="77CE9A3D" w14:textId="77777777" w:rsidR="00A707D0" w:rsidRPr="00785337" w:rsidRDefault="00A707D0" w:rsidP="00A707D0">
      <w:pPr>
        <w:widowControl w:val="0"/>
        <w:spacing w:line="240" w:lineRule="auto"/>
        <w:rPr>
          <w:rFonts w:asciiTheme="majorHAnsi" w:hAnsiTheme="majorHAnsi" w:cstheme="majorHAnsi"/>
          <w:snapToGrid w:val="0"/>
        </w:rPr>
      </w:pPr>
      <w:r w:rsidRPr="00785337">
        <w:rPr>
          <w:rFonts w:asciiTheme="majorHAnsi" w:hAnsiTheme="majorHAnsi" w:cstheme="majorHAnsi"/>
          <w:snapToGrid w:val="0"/>
        </w:rPr>
        <w:t>39711420-9 płyty grzewcze (AGD)</w:t>
      </w:r>
    </w:p>
    <w:p w14:paraId="3BF0F013" w14:textId="77777777" w:rsidR="00A707D0" w:rsidRPr="00785337" w:rsidRDefault="00A707D0" w:rsidP="00A707D0">
      <w:pPr>
        <w:widowControl w:val="0"/>
        <w:spacing w:line="240" w:lineRule="auto"/>
        <w:rPr>
          <w:rFonts w:asciiTheme="majorHAnsi" w:hAnsiTheme="majorHAnsi" w:cstheme="majorHAnsi"/>
          <w:bCs/>
          <w:snapToGrid w:val="0"/>
        </w:rPr>
      </w:pPr>
      <w:r w:rsidRPr="00785337">
        <w:rPr>
          <w:rFonts w:asciiTheme="majorHAnsi" w:hAnsiTheme="majorHAnsi" w:cstheme="majorHAnsi"/>
          <w:bCs/>
          <w:snapToGrid w:val="0"/>
        </w:rPr>
        <w:t>39711130-9 chłodziarki</w:t>
      </w:r>
    </w:p>
    <w:p w14:paraId="44E05489" w14:textId="2DDE15A4" w:rsidR="00523FEF" w:rsidRPr="00785337" w:rsidRDefault="00523FEF" w:rsidP="009922A0">
      <w:pPr>
        <w:widowControl w:val="0"/>
        <w:spacing w:line="240" w:lineRule="auto"/>
        <w:rPr>
          <w:rFonts w:asciiTheme="majorHAnsi" w:hAnsiTheme="majorHAnsi" w:cstheme="majorHAnsi"/>
          <w:bCs/>
          <w:snapToGrid w:val="0"/>
        </w:rPr>
      </w:pPr>
      <w:r w:rsidRPr="00785337">
        <w:rPr>
          <w:rFonts w:asciiTheme="majorHAnsi" w:hAnsiTheme="majorHAnsi" w:cstheme="majorHAnsi"/>
          <w:bCs/>
          <w:snapToGrid w:val="0"/>
        </w:rPr>
        <w:t>39711110-3 chłodziarko</w:t>
      </w:r>
      <w:r w:rsidR="00A707D0" w:rsidRPr="00785337">
        <w:rPr>
          <w:rFonts w:asciiTheme="majorHAnsi" w:hAnsiTheme="majorHAnsi" w:cstheme="majorHAnsi"/>
          <w:bCs/>
          <w:snapToGrid w:val="0"/>
        </w:rPr>
        <w:t xml:space="preserve"> </w:t>
      </w:r>
      <w:r w:rsidRPr="00785337">
        <w:rPr>
          <w:rFonts w:asciiTheme="majorHAnsi" w:hAnsiTheme="majorHAnsi" w:cstheme="majorHAnsi"/>
          <w:bCs/>
          <w:snapToGrid w:val="0"/>
        </w:rPr>
        <w:t>zamrażarki</w:t>
      </w:r>
    </w:p>
    <w:p w14:paraId="5E2FD857" w14:textId="77777777" w:rsidR="00785337" w:rsidRPr="00785337" w:rsidRDefault="00785337" w:rsidP="00785337">
      <w:pPr>
        <w:widowControl w:val="0"/>
        <w:spacing w:line="240" w:lineRule="auto"/>
        <w:rPr>
          <w:rFonts w:asciiTheme="majorHAnsi" w:hAnsiTheme="majorHAnsi" w:cstheme="majorHAnsi"/>
          <w:bCs/>
          <w:snapToGrid w:val="0"/>
        </w:rPr>
      </w:pPr>
      <w:r w:rsidRPr="00785337">
        <w:rPr>
          <w:rFonts w:asciiTheme="majorHAnsi" w:hAnsiTheme="majorHAnsi" w:cstheme="majorHAnsi"/>
          <w:bCs/>
          <w:snapToGrid w:val="0"/>
        </w:rPr>
        <w:t>38652100-1 projektory</w:t>
      </w:r>
    </w:p>
    <w:p w14:paraId="00000026" w14:textId="77777777" w:rsidR="000B72C3" w:rsidRPr="009922A0" w:rsidRDefault="000B72C3" w:rsidP="009922A0">
      <w:pPr>
        <w:spacing w:line="360" w:lineRule="auto"/>
        <w:rPr>
          <w:rFonts w:asciiTheme="majorHAnsi" w:hAnsiTheme="majorHAnsi" w:cstheme="majorHAnsi"/>
        </w:rPr>
      </w:pPr>
    </w:p>
    <w:p w14:paraId="00000027" w14:textId="77777777" w:rsidR="000B72C3" w:rsidRPr="009922A0" w:rsidRDefault="000B72C3" w:rsidP="009922A0">
      <w:pPr>
        <w:spacing w:line="360" w:lineRule="auto"/>
        <w:rPr>
          <w:rFonts w:asciiTheme="majorHAnsi" w:hAnsiTheme="majorHAnsi" w:cstheme="majorHAnsi"/>
        </w:rPr>
      </w:pPr>
    </w:p>
    <w:p w14:paraId="01581D86" w14:textId="38580749" w:rsidR="00597EFD" w:rsidRPr="009922A0" w:rsidRDefault="00A41EE5" w:rsidP="009922A0">
      <w:pPr>
        <w:spacing w:line="360" w:lineRule="auto"/>
        <w:rPr>
          <w:rFonts w:asciiTheme="majorHAnsi" w:hAnsiTheme="majorHAnsi" w:cstheme="majorHAnsi"/>
          <w:b/>
        </w:rPr>
      </w:pPr>
      <w:r w:rsidRPr="009922A0">
        <w:rPr>
          <w:rFonts w:asciiTheme="majorHAnsi" w:hAnsiTheme="majorHAnsi" w:cstheme="majorHAnsi"/>
          <w:b/>
        </w:rPr>
        <w:t xml:space="preserve">Łódź, </w:t>
      </w:r>
      <w:r w:rsidR="00937A4C" w:rsidRPr="009922A0">
        <w:rPr>
          <w:rFonts w:asciiTheme="majorHAnsi" w:hAnsiTheme="majorHAnsi" w:cstheme="majorHAnsi"/>
          <w:b/>
        </w:rPr>
        <w:t>202</w:t>
      </w:r>
      <w:r w:rsidR="00EF5567" w:rsidRPr="009922A0">
        <w:rPr>
          <w:rFonts w:asciiTheme="majorHAnsi" w:hAnsiTheme="majorHAnsi" w:cstheme="majorHAnsi"/>
          <w:b/>
        </w:rPr>
        <w:t>4</w:t>
      </w:r>
    </w:p>
    <w:p w14:paraId="79D0E3E7" w14:textId="0554C484" w:rsidR="006B4D36" w:rsidRPr="0073275D" w:rsidRDefault="00B61495" w:rsidP="009922A0">
      <w:pPr>
        <w:spacing w:line="360" w:lineRule="auto"/>
        <w:rPr>
          <w:rFonts w:asciiTheme="majorHAnsi" w:hAnsiTheme="majorHAnsi" w:cstheme="majorHAnsi"/>
          <w:b/>
        </w:rPr>
      </w:pPr>
      <w:r w:rsidRPr="009922A0">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41AB3433"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816576">
              <w:rPr>
                <w:noProof/>
                <w:webHidden/>
              </w:rPr>
              <w:t>1</w:t>
            </w:r>
            <w:r w:rsidR="00E0692C">
              <w:rPr>
                <w:noProof/>
                <w:webHidden/>
              </w:rPr>
              <w:fldChar w:fldCharType="end"/>
            </w:r>
          </w:hyperlink>
        </w:p>
        <w:p w14:paraId="5CFF351B" w14:textId="0A017F27"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0" w:history="1">
            <w:r w:rsidR="00E0692C" w:rsidRPr="002429AA">
              <w:rPr>
                <w:rStyle w:val="Hipercze"/>
                <w:bCs/>
                <w:noProof/>
              </w:rPr>
              <w:t>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Nazwa oraz adres Zamawiającego</w:t>
            </w:r>
            <w:r w:rsidR="00E0692C">
              <w:rPr>
                <w:noProof/>
                <w:webHidden/>
              </w:rPr>
              <w:tab/>
            </w:r>
            <w:r w:rsidR="00E0692C">
              <w:rPr>
                <w:noProof/>
                <w:webHidden/>
              </w:rPr>
              <w:fldChar w:fldCharType="begin"/>
            </w:r>
            <w:r w:rsidR="00E0692C">
              <w:rPr>
                <w:noProof/>
                <w:webHidden/>
              </w:rPr>
              <w:instrText xml:space="preserve"> PAGEREF _Toc155266220 \h </w:instrText>
            </w:r>
            <w:r w:rsidR="00E0692C">
              <w:rPr>
                <w:noProof/>
                <w:webHidden/>
              </w:rPr>
            </w:r>
            <w:r w:rsidR="00E0692C">
              <w:rPr>
                <w:noProof/>
                <w:webHidden/>
              </w:rPr>
              <w:fldChar w:fldCharType="separate"/>
            </w:r>
            <w:r w:rsidR="00816576">
              <w:rPr>
                <w:noProof/>
                <w:webHidden/>
              </w:rPr>
              <w:t>3</w:t>
            </w:r>
            <w:r w:rsidR="00E0692C">
              <w:rPr>
                <w:noProof/>
                <w:webHidden/>
              </w:rPr>
              <w:fldChar w:fldCharType="end"/>
            </w:r>
          </w:hyperlink>
        </w:p>
        <w:p w14:paraId="45A52812" w14:textId="6A28ADF4"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1" w:history="1">
            <w:r w:rsidR="00E0692C" w:rsidRPr="002429AA">
              <w:rPr>
                <w:rStyle w:val="Hipercze"/>
                <w:bCs/>
                <w:noProof/>
              </w:rPr>
              <w:t>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Ochrona danych osobowych</w:t>
            </w:r>
            <w:r w:rsidR="00E0692C">
              <w:rPr>
                <w:noProof/>
                <w:webHidden/>
              </w:rPr>
              <w:tab/>
            </w:r>
            <w:r w:rsidR="00E0692C">
              <w:rPr>
                <w:noProof/>
                <w:webHidden/>
              </w:rPr>
              <w:fldChar w:fldCharType="begin"/>
            </w:r>
            <w:r w:rsidR="00E0692C">
              <w:rPr>
                <w:noProof/>
                <w:webHidden/>
              </w:rPr>
              <w:instrText xml:space="preserve"> PAGEREF _Toc155266221 \h </w:instrText>
            </w:r>
            <w:r w:rsidR="00E0692C">
              <w:rPr>
                <w:noProof/>
                <w:webHidden/>
              </w:rPr>
            </w:r>
            <w:r w:rsidR="00E0692C">
              <w:rPr>
                <w:noProof/>
                <w:webHidden/>
              </w:rPr>
              <w:fldChar w:fldCharType="separate"/>
            </w:r>
            <w:r w:rsidR="00816576">
              <w:rPr>
                <w:noProof/>
                <w:webHidden/>
              </w:rPr>
              <w:t>3</w:t>
            </w:r>
            <w:r w:rsidR="00E0692C">
              <w:rPr>
                <w:noProof/>
                <w:webHidden/>
              </w:rPr>
              <w:fldChar w:fldCharType="end"/>
            </w:r>
          </w:hyperlink>
        </w:p>
        <w:p w14:paraId="6BFF1D84" w14:textId="4A48EB62"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2" w:history="1">
            <w:r w:rsidR="00E0692C" w:rsidRPr="002429AA">
              <w:rPr>
                <w:rStyle w:val="Hipercze"/>
                <w:bCs/>
                <w:noProof/>
              </w:rPr>
              <w:t>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Tryb udzielania zamówienia</w:t>
            </w:r>
            <w:r w:rsidR="00E0692C">
              <w:rPr>
                <w:noProof/>
                <w:webHidden/>
              </w:rPr>
              <w:tab/>
            </w:r>
            <w:r w:rsidR="00E0692C">
              <w:rPr>
                <w:noProof/>
                <w:webHidden/>
              </w:rPr>
              <w:fldChar w:fldCharType="begin"/>
            </w:r>
            <w:r w:rsidR="00E0692C">
              <w:rPr>
                <w:noProof/>
                <w:webHidden/>
              </w:rPr>
              <w:instrText xml:space="preserve"> PAGEREF _Toc155266222 \h </w:instrText>
            </w:r>
            <w:r w:rsidR="00E0692C">
              <w:rPr>
                <w:noProof/>
                <w:webHidden/>
              </w:rPr>
            </w:r>
            <w:r w:rsidR="00E0692C">
              <w:rPr>
                <w:noProof/>
                <w:webHidden/>
              </w:rPr>
              <w:fldChar w:fldCharType="separate"/>
            </w:r>
            <w:r w:rsidR="00816576">
              <w:rPr>
                <w:noProof/>
                <w:webHidden/>
              </w:rPr>
              <w:t>5</w:t>
            </w:r>
            <w:r w:rsidR="00E0692C">
              <w:rPr>
                <w:noProof/>
                <w:webHidden/>
              </w:rPr>
              <w:fldChar w:fldCharType="end"/>
            </w:r>
          </w:hyperlink>
        </w:p>
        <w:p w14:paraId="351C4F22" w14:textId="0AE029F2"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3" w:history="1">
            <w:r w:rsidR="00E0692C" w:rsidRPr="002429AA">
              <w:rPr>
                <w:rStyle w:val="Hipercze"/>
                <w:bCs/>
                <w:noProof/>
              </w:rPr>
              <w:t>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przedmiotu zamówienia</w:t>
            </w:r>
            <w:r w:rsidR="00E0692C">
              <w:rPr>
                <w:noProof/>
                <w:webHidden/>
              </w:rPr>
              <w:tab/>
            </w:r>
            <w:r w:rsidR="00E0692C">
              <w:rPr>
                <w:noProof/>
                <w:webHidden/>
              </w:rPr>
              <w:fldChar w:fldCharType="begin"/>
            </w:r>
            <w:r w:rsidR="00E0692C">
              <w:rPr>
                <w:noProof/>
                <w:webHidden/>
              </w:rPr>
              <w:instrText xml:space="preserve"> PAGEREF _Toc155266223 \h </w:instrText>
            </w:r>
            <w:r w:rsidR="00E0692C">
              <w:rPr>
                <w:noProof/>
                <w:webHidden/>
              </w:rPr>
            </w:r>
            <w:r w:rsidR="00E0692C">
              <w:rPr>
                <w:noProof/>
                <w:webHidden/>
              </w:rPr>
              <w:fldChar w:fldCharType="separate"/>
            </w:r>
            <w:r w:rsidR="00816576">
              <w:rPr>
                <w:noProof/>
                <w:webHidden/>
              </w:rPr>
              <w:t>6</w:t>
            </w:r>
            <w:r w:rsidR="00E0692C">
              <w:rPr>
                <w:noProof/>
                <w:webHidden/>
              </w:rPr>
              <w:fldChar w:fldCharType="end"/>
            </w:r>
          </w:hyperlink>
        </w:p>
        <w:p w14:paraId="1A14A0B3" w14:textId="62419E1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4" w:history="1">
            <w:r w:rsidR="00E0692C" w:rsidRPr="002429AA">
              <w:rPr>
                <w:rStyle w:val="Hipercze"/>
                <w:bCs/>
                <w:noProof/>
              </w:rPr>
              <w:t>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Wizja lokalna</w:t>
            </w:r>
            <w:r w:rsidR="00E0692C">
              <w:rPr>
                <w:noProof/>
                <w:webHidden/>
              </w:rPr>
              <w:tab/>
            </w:r>
            <w:r w:rsidR="00E0692C">
              <w:rPr>
                <w:noProof/>
                <w:webHidden/>
              </w:rPr>
              <w:fldChar w:fldCharType="begin"/>
            </w:r>
            <w:r w:rsidR="00E0692C">
              <w:rPr>
                <w:noProof/>
                <w:webHidden/>
              </w:rPr>
              <w:instrText xml:space="preserve"> PAGEREF _Toc155266224 \h </w:instrText>
            </w:r>
            <w:r w:rsidR="00E0692C">
              <w:rPr>
                <w:noProof/>
                <w:webHidden/>
              </w:rPr>
            </w:r>
            <w:r w:rsidR="00E0692C">
              <w:rPr>
                <w:noProof/>
                <w:webHidden/>
              </w:rPr>
              <w:fldChar w:fldCharType="separate"/>
            </w:r>
            <w:r w:rsidR="00816576">
              <w:rPr>
                <w:noProof/>
                <w:webHidden/>
              </w:rPr>
              <w:t>6</w:t>
            </w:r>
            <w:r w:rsidR="00E0692C">
              <w:rPr>
                <w:noProof/>
                <w:webHidden/>
              </w:rPr>
              <w:fldChar w:fldCharType="end"/>
            </w:r>
          </w:hyperlink>
        </w:p>
        <w:p w14:paraId="2465A23C" w14:textId="30B8555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5" w:history="1">
            <w:r w:rsidR="00E0692C" w:rsidRPr="002429AA">
              <w:rPr>
                <w:rStyle w:val="Hipercze"/>
                <w:bCs/>
                <w:noProof/>
              </w:rPr>
              <w:t>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Podwykonawstwo</w:t>
            </w:r>
            <w:r w:rsidR="00E0692C">
              <w:rPr>
                <w:noProof/>
                <w:webHidden/>
              </w:rPr>
              <w:tab/>
            </w:r>
            <w:r w:rsidR="00E0692C">
              <w:rPr>
                <w:noProof/>
                <w:webHidden/>
              </w:rPr>
              <w:fldChar w:fldCharType="begin"/>
            </w:r>
            <w:r w:rsidR="00E0692C">
              <w:rPr>
                <w:noProof/>
                <w:webHidden/>
              </w:rPr>
              <w:instrText xml:space="preserve"> PAGEREF _Toc155266225 \h </w:instrText>
            </w:r>
            <w:r w:rsidR="00E0692C">
              <w:rPr>
                <w:noProof/>
                <w:webHidden/>
              </w:rPr>
            </w:r>
            <w:r w:rsidR="00E0692C">
              <w:rPr>
                <w:noProof/>
                <w:webHidden/>
              </w:rPr>
              <w:fldChar w:fldCharType="separate"/>
            </w:r>
            <w:r w:rsidR="00816576">
              <w:rPr>
                <w:noProof/>
                <w:webHidden/>
              </w:rPr>
              <w:t>7</w:t>
            </w:r>
            <w:r w:rsidR="00E0692C">
              <w:rPr>
                <w:noProof/>
                <w:webHidden/>
              </w:rPr>
              <w:fldChar w:fldCharType="end"/>
            </w:r>
          </w:hyperlink>
        </w:p>
        <w:p w14:paraId="6A0D9BE8" w14:textId="1DD2E16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6" w:history="1">
            <w:r w:rsidR="00E0692C" w:rsidRPr="002429AA">
              <w:rPr>
                <w:rStyle w:val="Hipercze"/>
                <w:bCs/>
                <w:noProof/>
              </w:rPr>
              <w:t>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Termin wykonania zamówienia</w:t>
            </w:r>
            <w:r w:rsidR="00E0692C">
              <w:rPr>
                <w:noProof/>
                <w:webHidden/>
              </w:rPr>
              <w:tab/>
            </w:r>
            <w:r w:rsidR="00E0692C">
              <w:rPr>
                <w:noProof/>
                <w:webHidden/>
              </w:rPr>
              <w:fldChar w:fldCharType="begin"/>
            </w:r>
            <w:r w:rsidR="00E0692C">
              <w:rPr>
                <w:noProof/>
                <w:webHidden/>
              </w:rPr>
              <w:instrText xml:space="preserve"> PAGEREF _Toc155266226 \h </w:instrText>
            </w:r>
            <w:r w:rsidR="00E0692C">
              <w:rPr>
                <w:noProof/>
                <w:webHidden/>
              </w:rPr>
            </w:r>
            <w:r w:rsidR="00E0692C">
              <w:rPr>
                <w:noProof/>
                <w:webHidden/>
              </w:rPr>
              <w:fldChar w:fldCharType="separate"/>
            </w:r>
            <w:r w:rsidR="00816576">
              <w:rPr>
                <w:noProof/>
                <w:webHidden/>
              </w:rPr>
              <w:t>7</w:t>
            </w:r>
            <w:r w:rsidR="00E0692C">
              <w:rPr>
                <w:noProof/>
                <w:webHidden/>
              </w:rPr>
              <w:fldChar w:fldCharType="end"/>
            </w:r>
          </w:hyperlink>
        </w:p>
        <w:p w14:paraId="2722F165" w14:textId="771804FF"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7" w:history="1">
            <w:r w:rsidR="00E0692C" w:rsidRPr="002429AA">
              <w:rPr>
                <w:rStyle w:val="Hipercze"/>
                <w:bCs/>
                <w:noProof/>
              </w:rPr>
              <w:t>8.</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Warunki udziału w postępowaniu</w:t>
            </w:r>
            <w:r w:rsidR="00E0692C">
              <w:rPr>
                <w:noProof/>
                <w:webHidden/>
              </w:rPr>
              <w:tab/>
            </w:r>
            <w:r w:rsidR="00E0692C">
              <w:rPr>
                <w:noProof/>
                <w:webHidden/>
              </w:rPr>
              <w:fldChar w:fldCharType="begin"/>
            </w:r>
            <w:r w:rsidR="00E0692C">
              <w:rPr>
                <w:noProof/>
                <w:webHidden/>
              </w:rPr>
              <w:instrText xml:space="preserve"> PAGEREF _Toc155266227 \h </w:instrText>
            </w:r>
            <w:r w:rsidR="00E0692C">
              <w:rPr>
                <w:noProof/>
                <w:webHidden/>
              </w:rPr>
            </w:r>
            <w:r w:rsidR="00E0692C">
              <w:rPr>
                <w:noProof/>
                <w:webHidden/>
              </w:rPr>
              <w:fldChar w:fldCharType="separate"/>
            </w:r>
            <w:r w:rsidR="00816576">
              <w:rPr>
                <w:noProof/>
                <w:webHidden/>
              </w:rPr>
              <w:t>7</w:t>
            </w:r>
            <w:r w:rsidR="00E0692C">
              <w:rPr>
                <w:noProof/>
                <w:webHidden/>
              </w:rPr>
              <w:fldChar w:fldCharType="end"/>
            </w:r>
          </w:hyperlink>
        </w:p>
        <w:p w14:paraId="02936891" w14:textId="4E86D844"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8" w:history="1">
            <w:r w:rsidR="00E0692C" w:rsidRPr="002429AA">
              <w:rPr>
                <w:rStyle w:val="Hipercze"/>
                <w:bCs/>
                <w:noProof/>
              </w:rPr>
              <w:t>9.</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Podstawy wykluczenia z postępowania.</w:t>
            </w:r>
            <w:r w:rsidR="00E0692C">
              <w:rPr>
                <w:noProof/>
                <w:webHidden/>
              </w:rPr>
              <w:tab/>
            </w:r>
            <w:r w:rsidR="00E0692C">
              <w:rPr>
                <w:noProof/>
                <w:webHidden/>
              </w:rPr>
              <w:fldChar w:fldCharType="begin"/>
            </w:r>
            <w:r w:rsidR="00E0692C">
              <w:rPr>
                <w:noProof/>
                <w:webHidden/>
              </w:rPr>
              <w:instrText xml:space="preserve"> PAGEREF _Toc155266228 \h </w:instrText>
            </w:r>
            <w:r w:rsidR="00E0692C">
              <w:rPr>
                <w:noProof/>
                <w:webHidden/>
              </w:rPr>
            </w:r>
            <w:r w:rsidR="00E0692C">
              <w:rPr>
                <w:noProof/>
                <w:webHidden/>
              </w:rPr>
              <w:fldChar w:fldCharType="separate"/>
            </w:r>
            <w:r w:rsidR="00816576">
              <w:rPr>
                <w:noProof/>
                <w:webHidden/>
              </w:rPr>
              <w:t>8</w:t>
            </w:r>
            <w:r w:rsidR="00E0692C">
              <w:rPr>
                <w:noProof/>
                <w:webHidden/>
              </w:rPr>
              <w:fldChar w:fldCharType="end"/>
            </w:r>
          </w:hyperlink>
        </w:p>
        <w:p w14:paraId="6C1F30FB" w14:textId="3E1CC018"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9" w:history="1">
            <w:r w:rsidR="00E0692C" w:rsidRPr="002429AA">
              <w:rPr>
                <w:rStyle w:val="Hipercze"/>
                <w:bCs/>
                <w:noProof/>
              </w:rPr>
              <w:t>10.</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Wykaz oświadczeń i podmiotowych środków dowodowych, jakie zobowiązani są dostarczyć Wykonawcy w celu potwierdzenia braku podstaw wykluczenia oraz spełniania warunków udziału w postępowaniu</w:t>
            </w:r>
            <w:r w:rsidR="00E0692C" w:rsidRPr="002429AA">
              <w:rPr>
                <w:rStyle w:val="Hipercze"/>
                <w:b/>
                <w:bCs/>
                <w:noProof/>
              </w:rPr>
              <w:t>.</w:t>
            </w:r>
            <w:r w:rsidR="00E0692C">
              <w:rPr>
                <w:noProof/>
                <w:webHidden/>
              </w:rPr>
              <w:tab/>
            </w:r>
            <w:r w:rsidR="00E0692C">
              <w:rPr>
                <w:noProof/>
                <w:webHidden/>
              </w:rPr>
              <w:fldChar w:fldCharType="begin"/>
            </w:r>
            <w:r w:rsidR="00E0692C">
              <w:rPr>
                <w:noProof/>
                <w:webHidden/>
              </w:rPr>
              <w:instrText xml:space="preserve"> PAGEREF _Toc155266229 \h </w:instrText>
            </w:r>
            <w:r w:rsidR="00E0692C">
              <w:rPr>
                <w:noProof/>
                <w:webHidden/>
              </w:rPr>
            </w:r>
            <w:r w:rsidR="00E0692C">
              <w:rPr>
                <w:noProof/>
                <w:webHidden/>
              </w:rPr>
              <w:fldChar w:fldCharType="separate"/>
            </w:r>
            <w:r w:rsidR="00816576">
              <w:rPr>
                <w:noProof/>
                <w:webHidden/>
              </w:rPr>
              <w:t>10</w:t>
            </w:r>
            <w:r w:rsidR="00E0692C">
              <w:rPr>
                <w:noProof/>
                <w:webHidden/>
              </w:rPr>
              <w:fldChar w:fldCharType="end"/>
            </w:r>
          </w:hyperlink>
        </w:p>
        <w:p w14:paraId="03A6F0C5" w14:textId="215A129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0" w:history="1">
            <w:r w:rsidR="00E0692C" w:rsidRPr="002429AA">
              <w:rPr>
                <w:rStyle w:val="Hipercze"/>
                <w:bCs/>
                <w:noProof/>
              </w:rPr>
              <w:t>11.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Informacja dla Wykonawców wspólnie ubiegających się o udzielenie zamówienia (spółki cywilne/konsorcja)</w:t>
            </w:r>
            <w:r w:rsidR="00E0692C">
              <w:rPr>
                <w:noProof/>
                <w:webHidden/>
              </w:rPr>
              <w:tab/>
            </w:r>
            <w:r w:rsidR="00E0692C">
              <w:rPr>
                <w:noProof/>
                <w:webHidden/>
              </w:rPr>
              <w:fldChar w:fldCharType="begin"/>
            </w:r>
            <w:r w:rsidR="00E0692C">
              <w:rPr>
                <w:noProof/>
                <w:webHidden/>
              </w:rPr>
              <w:instrText xml:space="preserve"> PAGEREF _Toc155266230 \h </w:instrText>
            </w:r>
            <w:r w:rsidR="00E0692C">
              <w:rPr>
                <w:noProof/>
                <w:webHidden/>
              </w:rPr>
            </w:r>
            <w:r w:rsidR="00E0692C">
              <w:rPr>
                <w:noProof/>
                <w:webHidden/>
              </w:rPr>
              <w:fldChar w:fldCharType="separate"/>
            </w:r>
            <w:r w:rsidR="00816576">
              <w:rPr>
                <w:noProof/>
                <w:webHidden/>
              </w:rPr>
              <w:t>12</w:t>
            </w:r>
            <w:r w:rsidR="00E0692C">
              <w:rPr>
                <w:noProof/>
                <w:webHidden/>
              </w:rPr>
              <w:fldChar w:fldCharType="end"/>
            </w:r>
          </w:hyperlink>
        </w:p>
        <w:p w14:paraId="366F690B" w14:textId="68A4B47C"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1" w:history="1">
            <w:r w:rsidR="00E0692C" w:rsidRPr="002429AA">
              <w:rPr>
                <w:rStyle w:val="Hipercze"/>
                <w:bCs/>
                <w:noProof/>
              </w:rPr>
              <w:t>12.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sposobie porozumiewania się Zamawiającego z Wykonawcami oraz przekazywania oświadczeń lub dokumentów, a także wskazanie osób uprawnionych do porozumiewania się z Wykonawcami</w:t>
            </w:r>
            <w:r w:rsidR="00E0692C">
              <w:rPr>
                <w:noProof/>
                <w:webHidden/>
              </w:rPr>
              <w:tab/>
            </w:r>
            <w:r w:rsidR="00E0692C">
              <w:rPr>
                <w:noProof/>
                <w:webHidden/>
              </w:rPr>
              <w:fldChar w:fldCharType="begin"/>
            </w:r>
            <w:r w:rsidR="00E0692C">
              <w:rPr>
                <w:noProof/>
                <w:webHidden/>
              </w:rPr>
              <w:instrText xml:space="preserve"> PAGEREF _Toc155266231 \h </w:instrText>
            </w:r>
            <w:r w:rsidR="00E0692C">
              <w:rPr>
                <w:noProof/>
                <w:webHidden/>
              </w:rPr>
            </w:r>
            <w:r w:rsidR="00E0692C">
              <w:rPr>
                <w:noProof/>
                <w:webHidden/>
              </w:rPr>
              <w:fldChar w:fldCharType="separate"/>
            </w:r>
            <w:r w:rsidR="00816576">
              <w:rPr>
                <w:noProof/>
                <w:webHidden/>
              </w:rPr>
              <w:t>13</w:t>
            </w:r>
            <w:r w:rsidR="00E0692C">
              <w:rPr>
                <w:noProof/>
                <w:webHidden/>
              </w:rPr>
              <w:fldChar w:fldCharType="end"/>
            </w:r>
          </w:hyperlink>
        </w:p>
        <w:p w14:paraId="6B1D9CAA" w14:textId="2FD24CB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2" w:history="1">
            <w:r w:rsidR="00E0692C" w:rsidRPr="002429AA">
              <w:rPr>
                <w:rStyle w:val="Hipercze"/>
                <w:bCs/>
                <w:noProof/>
              </w:rPr>
              <w:t>13.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Forma składanych dokumentów i oświadczeń</w:t>
            </w:r>
            <w:r w:rsidR="00E0692C">
              <w:rPr>
                <w:noProof/>
                <w:webHidden/>
              </w:rPr>
              <w:tab/>
            </w:r>
            <w:r w:rsidR="00E0692C">
              <w:rPr>
                <w:noProof/>
                <w:webHidden/>
              </w:rPr>
              <w:fldChar w:fldCharType="begin"/>
            </w:r>
            <w:r w:rsidR="00E0692C">
              <w:rPr>
                <w:noProof/>
                <w:webHidden/>
              </w:rPr>
              <w:instrText xml:space="preserve"> PAGEREF _Toc155266232 \h </w:instrText>
            </w:r>
            <w:r w:rsidR="00E0692C">
              <w:rPr>
                <w:noProof/>
                <w:webHidden/>
              </w:rPr>
            </w:r>
            <w:r w:rsidR="00E0692C">
              <w:rPr>
                <w:noProof/>
                <w:webHidden/>
              </w:rPr>
              <w:fldChar w:fldCharType="separate"/>
            </w:r>
            <w:r w:rsidR="00816576">
              <w:rPr>
                <w:noProof/>
                <w:webHidden/>
              </w:rPr>
              <w:t>14</w:t>
            </w:r>
            <w:r w:rsidR="00E0692C">
              <w:rPr>
                <w:noProof/>
                <w:webHidden/>
              </w:rPr>
              <w:fldChar w:fldCharType="end"/>
            </w:r>
          </w:hyperlink>
        </w:p>
        <w:p w14:paraId="6A102582" w14:textId="171EB074"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3" w:history="1">
            <w:r w:rsidR="00E0692C" w:rsidRPr="002429AA">
              <w:rPr>
                <w:rStyle w:val="Hipercze"/>
                <w:bCs/>
                <w:noProof/>
              </w:rPr>
              <w:t>14.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Procedura wyjaśniania i zmiany treści SWZ.</w:t>
            </w:r>
            <w:r w:rsidR="00E0692C">
              <w:rPr>
                <w:noProof/>
                <w:webHidden/>
              </w:rPr>
              <w:tab/>
            </w:r>
            <w:r w:rsidR="00E0692C">
              <w:rPr>
                <w:noProof/>
                <w:webHidden/>
              </w:rPr>
              <w:fldChar w:fldCharType="begin"/>
            </w:r>
            <w:r w:rsidR="00E0692C">
              <w:rPr>
                <w:noProof/>
                <w:webHidden/>
              </w:rPr>
              <w:instrText xml:space="preserve"> PAGEREF _Toc155266233 \h </w:instrText>
            </w:r>
            <w:r w:rsidR="00E0692C">
              <w:rPr>
                <w:noProof/>
                <w:webHidden/>
              </w:rPr>
            </w:r>
            <w:r w:rsidR="00E0692C">
              <w:rPr>
                <w:noProof/>
                <w:webHidden/>
              </w:rPr>
              <w:fldChar w:fldCharType="separate"/>
            </w:r>
            <w:r w:rsidR="00816576">
              <w:rPr>
                <w:noProof/>
                <w:webHidden/>
              </w:rPr>
              <w:t>16</w:t>
            </w:r>
            <w:r w:rsidR="00E0692C">
              <w:rPr>
                <w:noProof/>
                <w:webHidden/>
              </w:rPr>
              <w:fldChar w:fldCharType="end"/>
            </w:r>
          </w:hyperlink>
        </w:p>
        <w:p w14:paraId="087BE0E5" w14:textId="0A6F192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4" w:history="1">
            <w:r w:rsidR="00E0692C" w:rsidRPr="002429AA">
              <w:rPr>
                <w:rStyle w:val="Hipercze"/>
                <w:bCs/>
                <w:noProof/>
              </w:rPr>
              <w:t>15.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sposobu przygotowania ofert oraz dokumentów wymaganych przez Zamawiającego w SWZ</w:t>
            </w:r>
            <w:r w:rsidR="00E0692C">
              <w:rPr>
                <w:noProof/>
                <w:webHidden/>
              </w:rPr>
              <w:tab/>
            </w:r>
            <w:r w:rsidR="00E0692C">
              <w:rPr>
                <w:noProof/>
                <w:webHidden/>
              </w:rPr>
              <w:fldChar w:fldCharType="begin"/>
            </w:r>
            <w:r w:rsidR="00E0692C">
              <w:rPr>
                <w:noProof/>
                <w:webHidden/>
              </w:rPr>
              <w:instrText xml:space="preserve"> PAGEREF _Toc155266234 \h </w:instrText>
            </w:r>
            <w:r w:rsidR="00E0692C">
              <w:rPr>
                <w:noProof/>
                <w:webHidden/>
              </w:rPr>
            </w:r>
            <w:r w:rsidR="00E0692C">
              <w:rPr>
                <w:noProof/>
                <w:webHidden/>
              </w:rPr>
              <w:fldChar w:fldCharType="separate"/>
            </w:r>
            <w:r w:rsidR="00816576">
              <w:rPr>
                <w:noProof/>
                <w:webHidden/>
              </w:rPr>
              <w:t>17</w:t>
            </w:r>
            <w:r w:rsidR="00E0692C">
              <w:rPr>
                <w:noProof/>
                <w:webHidden/>
              </w:rPr>
              <w:fldChar w:fldCharType="end"/>
            </w:r>
          </w:hyperlink>
        </w:p>
        <w:p w14:paraId="136F5D8D" w14:textId="69E0D97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5" w:history="1">
            <w:r w:rsidR="00E0692C" w:rsidRPr="002429AA">
              <w:rPr>
                <w:rStyle w:val="Hipercze"/>
                <w:bCs/>
                <w:noProof/>
              </w:rPr>
              <w:t>16.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sposobu obliczania ceny oferty</w:t>
            </w:r>
            <w:r w:rsidR="00E0692C">
              <w:rPr>
                <w:noProof/>
                <w:webHidden/>
              </w:rPr>
              <w:tab/>
            </w:r>
            <w:r w:rsidR="00E0692C">
              <w:rPr>
                <w:noProof/>
                <w:webHidden/>
              </w:rPr>
              <w:fldChar w:fldCharType="begin"/>
            </w:r>
            <w:r w:rsidR="00E0692C">
              <w:rPr>
                <w:noProof/>
                <w:webHidden/>
              </w:rPr>
              <w:instrText xml:space="preserve"> PAGEREF _Toc155266235 \h </w:instrText>
            </w:r>
            <w:r w:rsidR="00E0692C">
              <w:rPr>
                <w:noProof/>
                <w:webHidden/>
              </w:rPr>
            </w:r>
            <w:r w:rsidR="00E0692C">
              <w:rPr>
                <w:noProof/>
                <w:webHidden/>
              </w:rPr>
              <w:fldChar w:fldCharType="separate"/>
            </w:r>
            <w:r w:rsidR="00816576">
              <w:rPr>
                <w:noProof/>
                <w:webHidden/>
              </w:rPr>
              <w:t>21</w:t>
            </w:r>
            <w:r w:rsidR="00E0692C">
              <w:rPr>
                <w:noProof/>
                <w:webHidden/>
              </w:rPr>
              <w:fldChar w:fldCharType="end"/>
            </w:r>
          </w:hyperlink>
        </w:p>
        <w:p w14:paraId="3264B214" w14:textId="3482E4D4"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6" w:history="1">
            <w:r w:rsidR="00E0692C" w:rsidRPr="002429AA">
              <w:rPr>
                <w:rStyle w:val="Hipercze"/>
                <w:bCs/>
                <w:noProof/>
              </w:rPr>
              <w:t>17.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Wymagania dotyczące wadium</w:t>
            </w:r>
            <w:r w:rsidR="00E0692C">
              <w:rPr>
                <w:noProof/>
                <w:webHidden/>
              </w:rPr>
              <w:tab/>
            </w:r>
            <w:r w:rsidR="00E0692C">
              <w:rPr>
                <w:noProof/>
                <w:webHidden/>
              </w:rPr>
              <w:fldChar w:fldCharType="begin"/>
            </w:r>
            <w:r w:rsidR="00E0692C">
              <w:rPr>
                <w:noProof/>
                <w:webHidden/>
              </w:rPr>
              <w:instrText xml:space="preserve"> PAGEREF _Toc155266236 \h </w:instrText>
            </w:r>
            <w:r w:rsidR="00E0692C">
              <w:rPr>
                <w:noProof/>
                <w:webHidden/>
              </w:rPr>
            </w:r>
            <w:r w:rsidR="00E0692C">
              <w:rPr>
                <w:noProof/>
                <w:webHidden/>
              </w:rPr>
              <w:fldChar w:fldCharType="separate"/>
            </w:r>
            <w:r w:rsidR="00816576">
              <w:rPr>
                <w:noProof/>
                <w:webHidden/>
              </w:rPr>
              <w:t>24</w:t>
            </w:r>
            <w:r w:rsidR="00E0692C">
              <w:rPr>
                <w:noProof/>
                <w:webHidden/>
              </w:rPr>
              <w:fldChar w:fldCharType="end"/>
            </w:r>
          </w:hyperlink>
        </w:p>
        <w:p w14:paraId="5C108A85" w14:textId="11971CC1"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7" w:history="1">
            <w:r w:rsidR="00E0692C" w:rsidRPr="002429AA">
              <w:rPr>
                <w:rStyle w:val="Hipercze"/>
                <w:bCs/>
                <w:noProof/>
              </w:rPr>
              <w:t>18.</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Termin związania ofertą</w:t>
            </w:r>
            <w:r w:rsidR="00E0692C">
              <w:rPr>
                <w:noProof/>
                <w:webHidden/>
              </w:rPr>
              <w:tab/>
            </w:r>
            <w:r w:rsidR="00E0692C">
              <w:rPr>
                <w:noProof/>
                <w:webHidden/>
              </w:rPr>
              <w:fldChar w:fldCharType="begin"/>
            </w:r>
            <w:r w:rsidR="00E0692C">
              <w:rPr>
                <w:noProof/>
                <w:webHidden/>
              </w:rPr>
              <w:instrText xml:space="preserve"> PAGEREF _Toc155266237 \h </w:instrText>
            </w:r>
            <w:r w:rsidR="00E0692C">
              <w:rPr>
                <w:noProof/>
                <w:webHidden/>
              </w:rPr>
            </w:r>
            <w:r w:rsidR="00E0692C">
              <w:rPr>
                <w:noProof/>
                <w:webHidden/>
              </w:rPr>
              <w:fldChar w:fldCharType="separate"/>
            </w:r>
            <w:r w:rsidR="00816576">
              <w:rPr>
                <w:noProof/>
                <w:webHidden/>
              </w:rPr>
              <w:t>24</w:t>
            </w:r>
            <w:r w:rsidR="00E0692C">
              <w:rPr>
                <w:noProof/>
                <w:webHidden/>
              </w:rPr>
              <w:fldChar w:fldCharType="end"/>
            </w:r>
          </w:hyperlink>
        </w:p>
        <w:p w14:paraId="019F07AE" w14:textId="697AF98B"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8" w:history="1">
            <w:r w:rsidR="00E0692C" w:rsidRPr="002429AA">
              <w:rPr>
                <w:rStyle w:val="Hipercze"/>
                <w:bCs/>
                <w:noProof/>
              </w:rPr>
              <w:t>19.</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Miejsce i termin składania ofert</w:t>
            </w:r>
            <w:r w:rsidR="00E0692C">
              <w:rPr>
                <w:noProof/>
                <w:webHidden/>
              </w:rPr>
              <w:tab/>
            </w:r>
            <w:r w:rsidR="00E0692C">
              <w:rPr>
                <w:noProof/>
                <w:webHidden/>
              </w:rPr>
              <w:fldChar w:fldCharType="begin"/>
            </w:r>
            <w:r w:rsidR="00E0692C">
              <w:rPr>
                <w:noProof/>
                <w:webHidden/>
              </w:rPr>
              <w:instrText xml:space="preserve"> PAGEREF _Toc155266238 \h </w:instrText>
            </w:r>
            <w:r w:rsidR="00E0692C">
              <w:rPr>
                <w:noProof/>
                <w:webHidden/>
              </w:rPr>
            </w:r>
            <w:r w:rsidR="00E0692C">
              <w:rPr>
                <w:noProof/>
                <w:webHidden/>
              </w:rPr>
              <w:fldChar w:fldCharType="separate"/>
            </w:r>
            <w:r w:rsidR="00816576">
              <w:rPr>
                <w:noProof/>
                <w:webHidden/>
              </w:rPr>
              <w:t>25</w:t>
            </w:r>
            <w:r w:rsidR="00E0692C">
              <w:rPr>
                <w:noProof/>
                <w:webHidden/>
              </w:rPr>
              <w:fldChar w:fldCharType="end"/>
            </w:r>
          </w:hyperlink>
        </w:p>
        <w:p w14:paraId="4CF65F40" w14:textId="5C46C0F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9" w:history="1">
            <w:r w:rsidR="00E0692C" w:rsidRPr="002429AA">
              <w:rPr>
                <w:rStyle w:val="Hipercze"/>
                <w:bCs/>
                <w:noProof/>
              </w:rPr>
              <w:t>20.</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Otwarcie ofert</w:t>
            </w:r>
            <w:r w:rsidR="00E0692C">
              <w:rPr>
                <w:noProof/>
                <w:webHidden/>
              </w:rPr>
              <w:tab/>
            </w:r>
            <w:r w:rsidR="00E0692C">
              <w:rPr>
                <w:noProof/>
                <w:webHidden/>
              </w:rPr>
              <w:fldChar w:fldCharType="begin"/>
            </w:r>
            <w:r w:rsidR="00E0692C">
              <w:rPr>
                <w:noProof/>
                <w:webHidden/>
              </w:rPr>
              <w:instrText xml:space="preserve"> PAGEREF _Toc155266239 \h </w:instrText>
            </w:r>
            <w:r w:rsidR="00E0692C">
              <w:rPr>
                <w:noProof/>
                <w:webHidden/>
              </w:rPr>
            </w:r>
            <w:r w:rsidR="00E0692C">
              <w:rPr>
                <w:noProof/>
                <w:webHidden/>
              </w:rPr>
              <w:fldChar w:fldCharType="separate"/>
            </w:r>
            <w:r w:rsidR="00816576">
              <w:rPr>
                <w:noProof/>
                <w:webHidden/>
              </w:rPr>
              <w:t>25</w:t>
            </w:r>
            <w:r w:rsidR="00E0692C">
              <w:rPr>
                <w:noProof/>
                <w:webHidden/>
              </w:rPr>
              <w:fldChar w:fldCharType="end"/>
            </w:r>
          </w:hyperlink>
        </w:p>
        <w:p w14:paraId="22B0E734" w14:textId="65771F99"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0" w:history="1">
            <w:r w:rsidR="00E0692C" w:rsidRPr="002429AA">
              <w:rPr>
                <w:rStyle w:val="Hipercze"/>
                <w:bCs/>
                <w:noProof/>
              </w:rPr>
              <w:t>21.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kryteriów, którymi Zamawiający będzie się kierował przy wyborze oferty, wraz z podaniem wag tych kryteriów i sposobu oceny ofert</w:t>
            </w:r>
            <w:r w:rsidR="00E0692C">
              <w:rPr>
                <w:noProof/>
                <w:webHidden/>
              </w:rPr>
              <w:tab/>
            </w:r>
            <w:r w:rsidR="00E0692C">
              <w:rPr>
                <w:noProof/>
                <w:webHidden/>
              </w:rPr>
              <w:fldChar w:fldCharType="begin"/>
            </w:r>
            <w:r w:rsidR="00E0692C">
              <w:rPr>
                <w:noProof/>
                <w:webHidden/>
              </w:rPr>
              <w:instrText xml:space="preserve"> PAGEREF _Toc155266240 \h </w:instrText>
            </w:r>
            <w:r w:rsidR="00E0692C">
              <w:rPr>
                <w:noProof/>
                <w:webHidden/>
              </w:rPr>
            </w:r>
            <w:r w:rsidR="00E0692C">
              <w:rPr>
                <w:noProof/>
                <w:webHidden/>
              </w:rPr>
              <w:fldChar w:fldCharType="separate"/>
            </w:r>
            <w:r w:rsidR="00816576">
              <w:rPr>
                <w:noProof/>
                <w:webHidden/>
              </w:rPr>
              <w:t>25</w:t>
            </w:r>
            <w:r w:rsidR="00E0692C">
              <w:rPr>
                <w:noProof/>
                <w:webHidden/>
              </w:rPr>
              <w:fldChar w:fldCharType="end"/>
            </w:r>
          </w:hyperlink>
        </w:p>
        <w:p w14:paraId="77A289BB" w14:textId="04F6989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1" w:history="1">
            <w:r w:rsidR="00E0692C" w:rsidRPr="002429AA">
              <w:rPr>
                <w:rStyle w:val="Hipercze"/>
                <w:bCs/>
                <w:noProof/>
              </w:rPr>
              <w:t>22.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formalnościach, jakie powinny być dopełnione po wyborze oferty w celu zawarcia umowy w sprawie zamówienia publicznego</w:t>
            </w:r>
            <w:r w:rsidR="00E0692C">
              <w:rPr>
                <w:noProof/>
                <w:webHidden/>
              </w:rPr>
              <w:tab/>
            </w:r>
            <w:r w:rsidR="00E0692C">
              <w:rPr>
                <w:noProof/>
                <w:webHidden/>
              </w:rPr>
              <w:fldChar w:fldCharType="begin"/>
            </w:r>
            <w:r w:rsidR="00E0692C">
              <w:rPr>
                <w:noProof/>
                <w:webHidden/>
              </w:rPr>
              <w:instrText xml:space="preserve"> PAGEREF _Toc155266241 \h </w:instrText>
            </w:r>
            <w:r w:rsidR="00E0692C">
              <w:rPr>
                <w:noProof/>
                <w:webHidden/>
              </w:rPr>
            </w:r>
            <w:r w:rsidR="00E0692C">
              <w:rPr>
                <w:noProof/>
                <w:webHidden/>
              </w:rPr>
              <w:fldChar w:fldCharType="separate"/>
            </w:r>
            <w:r w:rsidR="00816576">
              <w:rPr>
                <w:noProof/>
                <w:webHidden/>
              </w:rPr>
              <w:t>27</w:t>
            </w:r>
            <w:r w:rsidR="00E0692C">
              <w:rPr>
                <w:noProof/>
                <w:webHidden/>
              </w:rPr>
              <w:fldChar w:fldCharType="end"/>
            </w:r>
          </w:hyperlink>
        </w:p>
        <w:p w14:paraId="318AD4F4" w14:textId="6B42DFEE"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2" w:history="1">
            <w:r w:rsidR="00E0692C" w:rsidRPr="002429AA">
              <w:rPr>
                <w:rStyle w:val="Hipercze"/>
                <w:bCs/>
                <w:noProof/>
              </w:rPr>
              <w:t>23.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Wymagania dotyczące zabezpieczenia należytego wykonania umowy</w:t>
            </w:r>
            <w:r w:rsidR="00E0692C">
              <w:rPr>
                <w:noProof/>
                <w:webHidden/>
              </w:rPr>
              <w:tab/>
            </w:r>
            <w:r w:rsidR="00E0692C">
              <w:rPr>
                <w:noProof/>
                <w:webHidden/>
              </w:rPr>
              <w:fldChar w:fldCharType="begin"/>
            </w:r>
            <w:r w:rsidR="00E0692C">
              <w:rPr>
                <w:noProof/>
                <w:webHidden/>
              </w:rPr>
              <w:instrText xml:space="preserve"> PAGEREF _Toc155266242 \h </w:instrText>
            </w:r>
            <w:r w:rsidR="00E0692C">
              <w:rPr>
                <w:noProof/>
                <w:webHidden/>
              </w:rPr>
            </w:r>
            <w:r w:rsidR="00E0692C">
              <w:rPr>
                <w:noProof/>
                <w:webHidden/>
              </w:rPr>
              <w:fldChar w:fldCharType="separate"/>
            </w:r>
            <w:r w:rsidR="00816576">
              <w:rPr>
                <w:noProof/>
                <w:webHidden/>
              </w:rPr>
              <w:t>28</w:t>
            </w:r>
            <w:r w:rsidR="00E0692C">
              <w:rPr>
                <w:noProof/>
                <w:webHidden/>
              </w:rPr>
              <w:fldChar w:fldCharType="end"/>
            </w:r>
          </w:hyperlink>
        </w:p>
        <w:p w14:paraId="36185E99" w14:textId="281DEA82"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3" w:history="1">
            <w:r w:rsidR="00E0692C" w:rsidRPr="002429AA">
              <w:rPr>
                <w:rStyle w:val="Hipercze"/>
                <w:bCs/>
                <w:noProof/>
              </w:rPr>
              <w:t>24.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Powody unieważnienia postępowania</w:t>
            </w:r>
            <w:r w:rsidR="00E0692C">
              <w:rPr>
                <w:noProof/>
                <w:webHidden/>
              </w:rPr>
              <w:tab/>
            </w:r>
            <w:r w:rsidR="00E0692C">
              <w:rPr>
                <w:noProof/>
                <w:webHidden/>
              </w:rPr>
              <w:fldChar w:fldCharType="begin"/>
            </w:r>
            <w:r w:rsidR="00E0692C">
              <w:rPr>
                <w:noProof/>
                <w:webHidden/>
              </w:rPr>
              <w:instrText xml:space="preserve"> PAGEREF _Toc155266243 \h </w:instrText>
            </w:r>
            <w:r w:rsidR="00E0692C">
              <w:rPr>
                <w:noProof/>
                <w:webHidden/>
              </w:rPr>
            </w:r>
            <w:r w:rsidR="00E0692C">
              <w:rPr>
                <w:noProof/>
                <w:webHidden/>
              </w:rPr>
              <w:fldChar w:fldCharType="separate"/>
            </w:r>
            <w:r w:rsidR="00816576">
              <w:rPr>
                <w:noProof/>
                <w:webHidden/>
              </w:rPr>
              <w:t>28</w:t>
            </w:r>
            <w:r w:rsidR="00E0692C">
              <w:rPr>
                <w:noProof/>
                <w:webHidden/>
              </w:rPr>
              <w:fldChar w:fldCharType="end"/>
            </w:r>
          </w:hyperlink>
        </w:p>
        <w:p w14:paraId="5FF1D1C5" w14:textId="6CD6426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4" w:history="1">
            <w:r w:rsidR="00E0692C" w:rsidRPr="002429AA">
              <w:rPr>
                <w:rStyle w:val="Hipercze"/>
                <w:bCs/>
                <w:noProof/>
              </w:rPr>
              <w:t>25.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treści zawieranej umowy oraz możliwości jej zmiany</w:t>
            </w:r>
            <w:r w:rsidR="00E0692C">
              <w:rPr>
                <w:noProof/>
                <w:webHidden/>
              </w:rPr>
              <w:tab/>
            </w:r>
            <w:r w:rsidR="00E0692C">
              <w:rPr>
                <w:noProof/>
                <w:webHidden/>
              </w:rPr>
              <w:fldChar w:fldCharType="begin"/>
            </w:r>
            <w:r w:rsidR="00E0692C">
              <w:rPr>
                <w:noProof/>
                <w:webHidden/>
              </w:rPr>
              <w:instrText xml:space="preserve"> PAGEREF _Toc155266244 \h </w:instrText>
            </w:r>
            <w:r w:rsidR="00E0692C">
              <w:rPr>
                <w:noProof/>
                <w:webHidden/>
              </w:rPr>
            </w:r>
            <w:r w:rsidR="00E0692C">
              <w:rPr>
                <w:noProof/>
                <w:webHidden/>
              </w:rPr>
              <w:fldChar w:fldCharType="separate"/>
            </w:r>
            <w:r w:rsidR="00816576">
              <w:rPr>
                <w:noProof/>
                <w:webHidden/>
              </w:rPr>
              <w:t>28</w:t>
            </w:r>
            <w:r w:rsidR="00E0692C">
              <w:rPr>
                <w:noProof/>
                <w:webHidden/>
              </w:rPr>
              <w:fldChar w:fldCharType="end"/>
            </w:r>
          </w:hyperlink>
        </w:p>
        <w:p w14:paraId="5B0969A0" w14:textId="1ECA0801"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5" w:history="1">
            <w:r w:rsidR="00E0692C" w:rsidRPr="002429AA">
              <w:rPr>
                <w:rStyle w:val="Hipercze"/>
                <w:bCs/>
                <w:noProof/>
              </w:rPr>
              <w:t>26.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Pouczenie o środkach ochrony prawnej przysługujących Wykonawcy</w:t>
            </w:r>
            <w:r w:rsidR="00E0692C">
              <w:rPr>
                <w:noProof/>
                <w:webHidden/>
              </w:rPr>
              <w:tab/>
            </w:r>
            <w:r w:rsidR="00E0692C">
              <w:rPr>
                <w:noProof/>
                <w:webHidden/>
              </w:rPr>
              <w:fldChar w:fldCharType="begin"/>
            </w:r>
            <w:r w:rsidR="00E0692C">
              <w:rPr>
                <w:noProof/>
                <w:webHidden/>
              </w:rPr>
              <w:instrText xml:space="preserve"> PAGEREF _Toc155266245 \h </w:instrText>
            </w:r>
            <w:r w:rsidR="00E0692C">
              <w:rPr>
                <w:noProof/>
                <w:webHidden/>
              </w:rPr>
            </w:r>
            <w:r w:rsidR="00E0692C">
              <w:rPr>
                <w:noProof/>
                <w:webHidden/>
              </w:rPr>
              <w:fldChar w:fldCharType="separate"/>
            </w:r>
            <w:r w:rsidR="00816576">
              <w:rPr>
                <w:noProof/>
                <w:webHidden/>
              </w:rPr>
              <w:t>29</w:t>
            </w:r>
            <w:r w:rsidR="00E0692C">
              <w:rPr>
                <w:noProof/>
                <w:webHidden/>
              </w:rPr>
              <w:fldChar w:fldCharType="end"/>
            </w:r>
          </w:hyperlink>
        </w:p>
        <w:p w14:paraId="13261105" w14:textId="2716FE6E"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6" w:history="1">
            <w:r w:rsidR="00E0692C" w:rsidRPr="002429AA">
              <w:rPr>
                <w:rStyle w:val="Hipercze"/>
                <w:bCs/>
                <w:noProof/>
              </w:rPr>
              <w:t>27.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Spis załączników</w:t>
            </w:r>
            <w:r w:rsidR="00E0692C">
              <w:rPr>
                <w:noProof/>
                <w:webHidden/>
              </w:rPr>
              <w:tab/>
            </w:r>
            <w:r w:rsidR="00E0692C">
              <w:rPr>
                <w:noProof/>
                <w:webHidden/>
              </w:rPr>
              <w:fldChar w:fldCharType="begin"/>
            </w:r>
            <w:r w:rsidR="00E0692C">
              <w:rPr>
                <w:noProof/>
                <w:webHidden/>
              </w:rPr>
              <w:instrText xml:space="preserve"> PAGEREF _Toc155266246 \h </w:instrText>
            </w:r>
            <w:r w:rsidR="00E0692C">
              <w:rPr>
                <w:noProof/>
                <w:webHidden/>
              </w:rPr>
            </w:r>
            <w:r w:rsidR="00E0692C">
              <w:rPr>
                <w:noProof/>
                <w:webHidden/>
              </w:rPr>
              <w:fldChar w:fldCharType="separate"/>
            </w:r>
            <w:r w:rsidR="00816576">
              <w:rPr>
                <w:noProof/>
                <w:webHidden/>
              </w:rPr>
              <w:t>30</w:t>
            </w:r>
            <w:r w:rsidR="00E0692C">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2" w:name="_Toc155266220"/>
      <w:r w:rsidRPr="0073275D">
        <w:lastRenderedPageBreak/>
        <w:t>Nazwa oraz adres Zamawiającego</w:t>
      </w:r>
      <w:bookmarkEnd w:id="2"/>
    </w:p>
    <w:p w14:paraId="49F5A19B" w14:textId="1C5BB93D"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A961D4">
        <w:rPr>
          <w:rFonts w:asciiTheme="majorHAnsi" w:hAnsiTheme="majorHAnsi" w:cstheme="majorHAnsi"/>
        </w:rPr>
        <w:t>50-80</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bookmarkEnd w:id="3"/>
      <w:r w:rsidR="00785337">
        <w:fldChar w:fldCharType="begin"/>
      </w:r>
      <w:r w:rsidR="00785337">
        <w:instrText>HYPERLINK "https://platformazakupowa.pl/transakcja/950304"</w:instrText>
      </w:r>
      <w:r w:rsidR="00785337">
        <w:fldChar w:fldCharType="separate"/>
      </w:r>
      <w:r w:rsidR="00785337">
        <w:rPr>
          <w:rStyle w:val="Hipercze"/>
        </w:rPr>
        <w:t xml:space="preserve">https://platformazakupowa.pl/transakcja/950304 </w:t>
      </w:r>
      <w:r w:rsidR="00785337">
        <w:fldChar w:fldCharType="end"/>
      </w:r>
    </w:p>
    <w:p w14:paraId="3099F37C" w14:textId="10D80689"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r w:rsidR="006F282E">
        <w:rPr>
          <w:rFonts w:asciiTheme="majorHAnsi" w:eastAsia="Times New Roman" w:hAnsiTheme="majorHAnsi" w:cstheme="majorHAnsi"/>
        </w:rPr>
        <w:t>.</w:t>
      </w:r>
    </w:p>
    <w:p w14:paraId="01117560" w14:textId="713ABBC9"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9" w:history="1">
        <w:r w:rsidR="00785337">
          <w:rPr>
            <w:rStyle w:val="Hipercze"/>
          </w:rPr>
          <w:t xml:space="preserve">https://platformazakupowa.pl/transakcja/950304 </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55266221"/>
      <w:r w:rsidRPr="0073275D">
        <w:t>Ochrona danych osobowych</w:t>
      </w:r>
      <w:bookmarkEnd w:id="4"/>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0DA81DF8"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Administratorem Pani/Pana danych osobowych jest </w:t>
      </w:r>
      <w:r w:rsidR="00582F8B" w:rsidRPr="00755124">
        <w:rPr>
          <w:rFonts w:asciiTheme="majorHAnsi" w:hAnsiTheme="majorHAnsi" w:cstheme="majorHAnsi"/>
          <w:b/>
        </w:rPr>
        <w:t>Uniwersytet Łódzki z </w:t>
      </w:r>
      <w:r w:rsidR="00582F8B" w:rsidRPr="00755124">
        <w:rPr>
          <w:rFonts w:asciiTheme="majorHAnsi" w:hAnsiTheme="majorHAnsi" w:cstheme="majorHAnsi"/>
        </w:rPr>
        <w:t xml:space="preserve">siedzibą </w:t>
      </w:r>
      <w:r w:rsidR="00582F8B" w:rsidRPr="00755124">
        <w:rPr>
          <w:rFonts w:asciiTheme="majorHAnsi" w:hAnsiTheme="majorHAnsi" w:cstheme="majorHAnsi"/>
          <w:b/>
        </w:rPr>
        <w:t>przy ul. Narutowicza 68, 90-136 Łódź</w:t>
      </w:r>
      <w:r w:rsidR="00582F8B" w:rsidRPr="00755124">
        <w:rPr>
          <w:rFonts w:asciiTheme="majorHAnsi" w:hAnsiTheme="majorHAnsi" w:cstheme="majorHAnsi"/>
          <w:bCs/>
        </w:rPr>
        <w:t>;</w:t>
      </w:r>
    </w:p>
    <w:p w14:paraId="11E91B70" w14:textId="60D95BEB"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 wyznaczył Inspektora Ochrony Danych, z którym można się kontaktować za pomocą poczty elektronicznej: </w:t>
      </w:r>
      <w:hyperlink r:id="rId10" w:history="1">
        <w:r w:rsidR="00582F8B" w:rsidRPr="00755124">
          <w:rPr>
            <w:rFonts w:asciiTheme="majorHAnsi" w:hAnsiTheme="majorHAnsi" w:cstheme="majorHAnsi"/>
          </w:rPr>
          <w:t>iod@uni.lodz.pl</w:t>
        </w:r>
      </w:hyperlink>
      <w:r w:rsidR="00582F8B" w:rsidRPr="00755124">
        <w:rPr>
          <w:rFonts w:asciiTheme="majorHAnsi" w:hAnsiTheme="majorHAnsi" w:cstheme="majorHAnsi"/>
          <w:bCs/>
        </w:rPr>
        <w:t>;</w:t>
      </w:r>
    </w:p>
    <w:p w14:paraId="36CE40F9" w14:textId="580E2334"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 xml:space="preserve">Dostawa </w:t>
      </w:r>
      <w:r w:rsidR="002F36ED">
        <w:rPr>
          <w:rFonts w:asciiTheme="majorHAnsi" w:hAnsiTheme="majorHAnsi" w:cstheme="majorHAnsi"/>
          <w:b/>
          <w:lang w:val="pl-PL"/>
        </w:rPr>
        <w:t>sprzętu RTV i AGD dla jednostek organizacyjnych</w:t>
      </w:r>
      <w:r w:rsidR="00215E2D" w:rsidRPr="00673E12">
        <w:rPr>
          <w:rFonts w:asciiTheme="majorHAnsi" w:hAnsiTheme="majorHAnsi" w:cstheme="majorHAnsi"/>
          <w:b/>
          <w:lang w:val="pl-PL"/>
        </w:rPr>
        <w:t xml:space="preserve"> Uniwersytetu Łódzkiego</w:t>
      </w:r>
      <w:r w:rsidR="00215E2D">
        <w:rPr>
          <w:rFonts w:asciiTheme="majorHAnsi" w:hAnsiTheme="majorHAnsi" w:cstheme="majorHAnsi"/>
          <w:b/>
          <w:lang w:val="pl-PL"/>
        </w:rPr>
        <w:t xml:space="preserve"> </w:t>
      </w:r>
      <w:r w:rsidR="00582F8B" w:rsidRPr="00755124">
        <w:rPr>
          <w:rFonts w:asciiTheme="majorHAnsi" w:hAnsiTheme="majorHAnsi" w:cstheme="majorHAnsi"/>
        </w:rPr>
        <w:t xml:space="preserve">- nr postępowania </w:t>
      </w:r>
      <w:r w:rsidR="007A2895">
        <w:rPr>
          <w:rFonts w:asciiTheme="majorHAnsi" w:hAnsiTheme="majorHAnsi" w:cstheme="majorHAnsi"/>
          <w:b/>
        </w:rPr>
        <w:t>42</w:t>
      </w:r>
      <w:r w:rsidR="00582F8B" w:rsidRPr="00755124">
        <w:rPr>
          <w:rFonts w:asciiTheme="majorHAnsi" w:hAnsiTheme="majorHAnsi" w:cstheme="majorHAnsi"/>
          <w:b/>
        </w:rPr>
        <w:t>/ZP/202</w:t>
      </w:r>
      <w:r w:rsidR="00EF5567">
        <w:rPr>
          <w:rFonts w:asciiTheme="majorHAnsi" w:hAnsiTheme="majorHAnsi" w:cstheme="majorHAnsi"/>
          <w:b/>
        </w:rPr>
        <w:t>4</w:t>
      </w:r>
      <w:r w:rsidR="00582F8B"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20DE12EF"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5E1D3098" w:rsidR="00582F8B" w:rsidRPr="00755124" w:rsidRDefault="003517F3" w:rsidP="00582F8B">
      <w:pPr>
        <w:numPr>
          <w:ilvl w:val="2"/>
          <w:numId w:val="7"/>
        </w:numPr>
        <w:spacing w:line="360" w:lineRule="auto"/>
        <w:contextualSpacing/>
        <w:jc w:val="both"/>
        <w:rPr>
          <w:rFonts w:asciiTheme="majorHAnsi" w:hAnsiTheme="majorHAnsi" w:cstheme="majorHAnsi"/>
        </w:rPr>
      </w:pPr>
      <w:bookmarkStart w:id="5" w:name="_Hlk100143551"/>
      <w:r>
        <w:rPr>
          <w:rFonts w:asciiTheme="majorHAnsi" w:hAnsiTheme="majorHAnsi" w:cstheme="majorHAnsi"/>
        </w:rPr>
        <w:t xml:space="preserve"> </w:t>
      </w:r>
      <w:r w:rsidR="00582F8B"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5"/>
    <w:p w14:paraId="70BA704E" w14:textId="565903C5"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041CC0CD"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W odniesieniu do Pani/Pana danych osobowych decyzje nie będą podejmowane w sposób zautomatyzowany, stosownie do art. 22 RODO.</w:t>
      </w:r>
    </w:p>
    <w:p w14:paraId="5503579A" w14:textId="2FF2791B"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4E0EEE83" w:rsidR="00582F8B" w:rsidRPr="00755124" w:rsidRDefault="00695AF6"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lastRenderedPageBreak/>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bookmarkStart w:id="6" w:name="_Toc155266222"/>
      <w:r w:rsidRPr="0073275D">
        <w:t>Tryb udzielania zamówienia</w:t>
      </w:r>
      <w:bookmarkEnd w:id="6"/>
    </w:p>
    <w:p w14:paraId="70D7207E" w14:textId="49E75584"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7"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w:t>
      </w:r>
      <w:r w:rsidR="00390691">
        <w:rPr>
          <w:rFonts w:asciiTheme="majorHAnsi" w:hAnsiTheme="majorHAnsi" w:cstheme="majorHAnsi"/>
        </w:rPr>
        <w:t xml:space="preserve">t.j. </w:t>
      </w:r>
      <w:r>
        <w:rPr>
          <w:rFonts w:asciiTheme="majorHAnsi" w:hAnsiTheme="majorHAnsi" w:cstheme="majorHAnsi"/>
        </w:rPr>
        <w:t>Dz. U. Z 20</w:t>
      </w:r>
      <w:r w:rsidR="00582F8B">
        <w:rPr>
          <w:rFonts w:asciiTheme="majorHAnsi" w:hAnsiTheme="majorHAnsi" w:cstheme="majorHAnsi"/>
        </w:rPr>
        <w:t>2</w:t>
      </w:r>
      <w:r w:rsidR="005F1055">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poz. 1</w:t>
      </w:r>
      <w:r w:rsidR="005F1055">
        <w:rPr>
          <w:rFonts w:asciiTheme="majorHAnsi" w:hAnsiTheme="majorHAnsi" w:cstheme="majorHAnsi"/>
        </w:rPr>
        <w:t>605</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7"/>
    <w:p w14:paraId="548FF174" w14:textId="6A3DF846"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t>
      </w:r>
      <w:r w:rsidR="004554E2">
        <w:rPr>
          <w:rFonts w:asciiTheme="majorHAnsi" w:hAnsiTheme="majorHAnsi" w:cstheme="majorHAnsi"/>
        </w:rPr>
        <w:t xml:space="preserve"> </w:t>
      </w:r>
      <w:r w:rsidRPr="0073275D">
        <w:rPr>
          <w:rFonts w:asciiTheme="majorHAnsi" w:hAnsiTheme="majorHAnsi" w:cstheme="majorHAnsi"/>
        </w:rPr>
        <w:t>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w:t>
      </w:r>
      <w:r w:rsidR="00863C4C">
        <w:rPr>
          <w:rFonts w:asciiTheme="majorHAnsi" w:hAnsiTheme="majorHAnsi" w:cstheme="majorHAnsi"/>
        </w:rPr>
        <w:t xml:space="preserve"> </w:t>
      </w:r>
      <w:r w:rsidRPr="0073275D">
        <w:rPr>
          <w:rFonts w:asciiTheme="majorHAnsi" w:hAnsiTheme="majorHAnsi" w:cstheme="majorHAnsi"/>
        </w:rPr>
        <w:t>r. poz. 2415</w:t>
      </w:r>
      <w:r w:rsidR="00A25CB1">
        <w:rPr>
          <w:rFonts w:asciiTheme="majorHAnsi" w:hAnsiTheme="majorHAnsi" w:cstheme="majorHAnsi"/>
        </w:rPr>
        <w:t xml:space="preserve"> z</w:t>
      </w:r>
      <w:r w:rsidR="00094C99">
        <w:rPr>
          <w:rFonts w:asciiTheme="majorHAnsi" w:hAnsiTheme="majorHAnsi" w:cstheme="majorHAnsi"/>
        </w:rPr>
        <w:t>e</w:t>
      </w:r>
      <w:r w:rsidR="00A25CB1">
        <w:rPr>
          <w:rFonts w:asciiTheme="majorHAnsi" w:hAnsiTheme="majorHAnsi" w:cstheme="majorHAnsi"/>
        </w:rPr>
        <w:t xml:space="preserve">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w:t>
      </w:r>
      <w:r w:rsidR="004554E2">
        <w:rPr>
          <w:rFonts w:asciiTheme="majorHAnsi" w:hAnsiTheme="majorHAnsi" w:cstheme="majorHAnsi"/>
        </w:rPr>
        <w:t xml:space="preserve">. </w:t>
      </w:r>
      <w:r w:rsidRPr="0073275D">
        <w:rPr>
          <w:rFonts w:asciiTheme="majorHAnsi" w:hAnsiTheme="majorHAnsi" w:cstheme="majorHAnsi"/>
        </w:rPr>
        <w:t>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w:t>
      </w:r>
      <w:r w:rsidR="00285FD5">
        <w:rPr>
          <w:rFonts w:asciiTheme="majorHAnsi" w:hAnsiTheme="majorHAnsi" w:cstheme="majorHAnsi"/>
        </w:rPr>
        <w:t xml:space="preserve">t.j.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w:t>
      </w:r>
      <w:r w:rsidR="00D20B64">
        <w:rPr>
          <w:rFonts w:asciiTheme="majorHAnsi" w:hAnsiTheme="majorHAnsi" w:cstheme="majorHAnsi"/>
        </w:rPr>
        <w:t>3</w:t>
      </w:r>
      <w:r w:rsidRPr="0073275D">
        <w:rPr>
          <w:rFonts w:asciiTheme="majorHAnsi" w:hAnsiTheme="majorHAnsi" w:cstheme="majorHAnsi"/>
        </w:rPr>
        <w:t xml:space="preserve"> r. poz. 1</w:t>
      </w:r>
      <w:r w:rsidR="00D20B64">
        <w:rPr>
          <w:rFonts w:asciiTheme="majorHAnsi" w:hAnsiTheme="majorHAnsi" w:cstheme="majorHAnsi"/>
        </w:rPr>
        <w:t>61</w:t>
      </w:r>
      <w:r w:rsidR="00491645">
        <w:rPr>
          <w:rFonts w:asciiTheme="majorHAnsi" w:hAnsiTheme="majorHAnsi" w:cstheme="majorHAnsi"/>
        </w:rPr>
        <w:t xml:space="preserve">0 </w:t>
      </w:r>
      <w:r w:rsidR="002626CE" w:rsidRPr="0073275D">
        <w:rPr>
          <w:rFonts w:asciiTheme="majorHAnsi" w:hAnsiTheme="majorHAnsi" w:cstheme="majorHAnsi"/>
        </w:rPr>
        <w:t>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6955C780"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w:t>
      </w:r>
      <w:r w:rsidR="004554E2">
        <w:rPr>
          <w:rFonts w:asciiTheme="majorHAnsi" w:hAnsiTheme="majorHAnsi" w:cstheme="majorHAnsi"/>
        </w:rPr>
        <w:t>u</w:t>
      </w:r>
      <w:r>
        <w:rPr>
          <w:rFonts w:asciiTheme="majorHAnsi" w:hAnsiTheme="majorHAnsi" w:cstheme="majorHAnsi"/>
        </w:rPr>
        <w:t xml:space="preserve"> najkorzystniejszej oferty z zastosowaniem aukcji elektronicznej.</w:t>
      </w:r>
    </w:p>
    <w:p w14:paraId="53C2AD7E" w14:textId="65596BB2" w:rsidR="00D51A94" w:rsidRPr="0073275D" w:rsidRDefault="00D51A9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ustanowić dynamicznego systemu zakupów.</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36E2CAA7" w:rsidR="00057EF5" w:rsidRPr="005A5FD8" w:rsidRDefault="009F362C" w:rsidP="00D51A94">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w:t>
      </w:r>
      <w:r w:rsidR="00D51A94">
        <w:rPr>
          <w:rFonts w:asciiTheme="majorHAnsi" w:hAnsiTheme="majorHAnsi" w:cstheme="majorHAnsi"/>
        </w:rPr>
        <w:t>amawiający nie dopuszcza możliwości złożenia oferty w postaci katalogu elektronicznego lub dołączenia katalogów elektronicznych do oferty.</w:t>
      </w:r>
    </w:p>
    <w:p w14:paraId="5EC0C4ED" w14:textId="28E44D0D" w:rsidR="00B03F87" w:rsidRPr="00BD3299" w:rsidRDefault="00B03F87" w:rsidP="00B03F87">
      <w:pPr>
        <w:pStyle w:val="Akapitzlist"/>
        <w:numPr>
          <w:ilvl w:val="1"/>
          <w:numId w:val="7"/>
        </w:numPr>
        <w:spacing w:line="360" w:lineRule="auto"/>
        <w:jc w:val="both"/>
        <w:rPr>
          <w:rFonts w:asciiTheme="majorHAnsi" w:hAnsiTheme="majorHAnsi" w:cstheme="majorHAnsi"/>
        </w:rPr>
      </w:pPr>
      <w:r w:rsidRPr="00BD3299">
        <w:rPr>
          <w:rFonts w:asciiTheme="majorHAnsi" w:hAnsiTheme="majorHAnsi" w:cstheme="majorHAnsi"/>
          <w:lang w:val="pl-PL"/>
        </w:rPr>
        <w:lastRenderedPageBreak/>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7E5C92">
      <w:pPr>
        <w:pStyle w:val="Akapitzlist"/>
        <w:numPr>
          <w:ilvl w:val="1"/>
          <w:numId w:val="7"/>
        </w:numPr>
        <w:tabs>
          <w:tab w:val="left" w:pos="993"/>
        </w:tabs>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7E5C92">
      <w:pPr>
        <w:pStyle w:val="Akapitzlist"/>
        <w:numPr>
          <w:ilvl w:val="1"/>
          <w:numId w:val="7"/>
        </w:numPr>
        <w:tabs>
          <w:tab w:val="left" w:pos="993"/>
        </w:tabs>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474EA2">
      <w:pPr>
        <w:pStyle w:val="Nagwek2"/>
        <w:spacing w:line="360" w:lineRule="auto"/>
      </w:pPr>
      <w:bookmarkStart w:id="8" w:name="_Toc155266223"/>
      <w:r w:rsidRPr="0073275D">
        <w:t>Opis przedmiotu zamówienia</w:t>
      </w:r>
      <w:bookmarkEnd w:id="8"/>
    </w:p>
    <w:p w14:paraId="4AFFC65D" w14:textId="512A6541" w:rsidR="001C3171" w:rsidRPr="00D966DB" w:rsidRDefault="001C3171" w:rsidP="001C3171">
      <w:pPr>
        <w:pStyle w:val="Akapitzlist"/>
        <w:numPr>
          <w:ilvl w:val="1"/>
          <w:numId w:val="7"/>
        </w:numPr>
        <w:spacing w:line="360" w:lineRule="auto"/>
        <w:jc w:val="both"/>
        <w:rPr>
          <w:rFonts w:asciiTheme="majorHAnsi" w:hAnsiTheme="majorHAnsi" w:cstheme="majorHAnsi"/>
          <w:color w:val="FF0000"/>
        </w:rPr>
      </w:pPr>
      <w:bookmarkStart w:id="9" w:name="_Hlk69808430"/>
      <w:r w:rsidRPr="00D966DB">
        <w:rPr>
          <w:rFonts w:asciiTheme="majorHAnsi" w:hAnsiTheme="majorHAnsi" w:cstheme="majorHAnsi"/>
          <w:lang w:val="pl-PL"/>
        </w:rPr>
        <w:t xml:space="preserve">Przedmiotem zamówienia jest </w:t>
      </w:r>
      <w:r w:rsidR="00502BB4">
        <w:rPr>
          <w:rFonts w:asciiTheme="majorHAnsi" w:hAnsiTheme="majorHAnsi" w:cstheme="majorHAnsi"/>
          <w:b/>
          <w:bCs/>
          <w:lang w:val="pl-PL"/>
        </w:rPr>
        <w:t xml:space="preserve">dostawa sprzętu RTV i AGD dla jednostek organizacyjnych Uniwersytetu Łódzkiego. </w:t>
      </w:r>
    </w:p>
    <w:bookmarkEnd w:id="9"/>
    <w:p w14:paraId="63851933" w14:textId="2DD434C3" w:rsidR="001F3746" w:rsidRPr="00FF0ED2" w:rsidRDefault="00502BB4" w:rsidP="00502BB4">
      <w:pPr>
        <w:pStyle w:val="Akapitzlist"/>
        <w:numPr>
          <w:ilvl w:val="1"/>
          <w:numId w:val="7"/>
        </w:numPr>
        <w:spacing w:line="360" w:lineRule="auto"/>
        <w:jc w:val="both"/>
        <w:rPr>
          <w:rFonts w:asciiTheme="majorHAnsi" w:hAnsiTheme="majorHAnsi" w:cstheme="majorHAnsi"/>
          <w:b/>
          <w:bCs/>
        </w:rPr>
      </w:pPr>
      <w:r>
        <w:rPr>
          <w:rFonts w:asciiTheme="majorHAnsi" w:hAnsiTheme="majorHAnsi" w:cstheme="majorHAnsi"/>
        </w:rPr>
        <w:t>Szczegółowy opis przedmiotu zamówienia zawierający wartości wymaganych parametrów minimalnych zawiera Formularz cenowy (Załącznik nr 2 do  SWZ</w:t>
      </w:r>
      <w:r w:rsidR="00122252">
        <w:rPr>
          <w:rFonts w:asciiTheme="majorHAnsi" w:hAnsiTheme="majorHAnsi" w:cstheme="majorHAnsi"/>
        </w:rPr>
        <w:t>/Umowy</w:t>
      </w:r>
      <w:r>
        <w:rPr>
          <w:rFonts w:asciiTheme="majorHAnsi" w:hAnsiTheme="majorHAnsi" w:cstheme="majorHAnsi"/>
        </w:rPr>
        <w:t>).</w:t>
      </w:r>
    </w:p>
    <w:p w14:paraId="35C92560" w14:textId="0668584A" w:rsidR="00202E75" w:rsidRDefault="00502BB4" w:rsidP="00202E75">
      <w:pPr>
        <w:pStyle w:val="Akapitzlist"/>
        <w:numPr>
          <w:ilvl w:val="1"/>
          <w:numId w:val="7"/>
        </w:numPr>
        <w:spacing w:line="360" w:lineRule="auto"/>
        <w:jc w:val="both"/>
        <w:rPr>
          <w:rFonts w:asciiTheme="majorHAnsi" w:hAnsiTheme="majorHAnsi" w:cstheme="majorHAnsi"/>
        </w:rPr>
      </w:pPr>
      <w:bookmarkStart w:id="10" w:name="_Toc99616586"/>
      <w:bookmarkStart w:id="11" w:name="_Hlk99529300"/>
      <w:r>
        <w:rPr>
          <w:rFonts w:asciiTheme="majorHAnsi" w:hAnsiTheme="majorHAnsi" w:cstheme="majorHAnsi"/>
        </w:rPr>
        <w:t>Pod pojęciem „dostawa” należy rozumieć dostarczenie (z wniesieniem do budynku/pokoju wskazanego w opisie przedmiotu zamówienia) fabrycznie nowego i nieużywanego sprzętu, wyprodukowanego nie wcześniej niż 12 miesięcy przed datą dostawy do jednostki organizacyjnej UŁ</w:t>
      </w:r>
      <w:r w:rsidR="002B79B0">
        <w:rPr>
          <w:rFonts w:asciiTheme="majorHAnsi" w:hAnsiTheme="majorHAnsi" w:cstheme="majorHAnsi"/>
        </w:rPr>
        <w:t xml:space="preserve"> oraz jego instalację/montaż i uruchomienie – jeżeli dotyczy</w:t>
      </w:r>
      <w:r w:rsidR="006F6DEF">
        <w:rPr>
          <w:rFonts w:asciiTheme="majorHAnsi" w:hAnsiTheme="majorHAnsi" w:cstheme="majorHAnsi"/>
        </w:rPr>
        <w:t>,</w:t>
      </w:r>
      <w:r w:rsidR="002B79B0">
        <w:rPr>
          <w:rFonts w:asciiTheme="majorHAnsi" w:hAnsiTheme="majorHAnsi" w:cstheme="majorHAnsi"/>
        </w:rPr>
        <w:t xml:space="preserve"> zgodnie z zapisami szczegółowego opisu przedmiotu zamówienia (Formularz cenowy Załącznik nr 2 do SWZ</w:t>
      </w:r>
      <w:r w:rsidR="00122252">
        <w:rPr>
          <w:rFonts w:asciiTheme="majorHAnsi" w:hAnsiTheme="majorHAnsi" w:cstheme="majorHAnsi"/>
        </w:rPr>
        <w:t>/</w:t>
      </w:r>
      <w:r w:rsidR="00DF0923">
        <w:rPr>
          <w:rFonts w:asciiTheme="majorHAnsi" w:hAnsiTheme="majorHAnsi" w:cstheme="majorHAnsi"/>
        </w:rPr>
        <w:t>Umowy</w:t>
      </w:r>
      <w:r w:rsidR="002B79B0">
        <w:rPr>
          <w:rFonts w:asciiTheme="majorHAnsi" w:hAnsiTheme="majorHAnsi" w:cstheme="majorHAnsi"/>
        </w:rPr>
        <w:t>).</w:t>
      </w:r>
    </w:p>
    <w:p w14:paraId="430F71F9" w14:textId="5C6FBFE2" w:rsidR="00D51A94" w:rsidRDefault="00D51A94" w:rsidP="00202E7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Zamówienie zostało podzielone na </w:t>
      </w:r>
      <w:r w:rsidR="00816576">
        <w:rPr>
          <w:rFonts w:asciiTheme="majorHAnsi" w:hAnsiTheme="majorHAnsi" w:cstheme="majorHAnsi"/>
          <w:b/>
          <w:bCs/>
        </w:rPr>
        <w:t>8</w:t>
      </w:r>
      <w:r w:rsidRPr="00705DD3">
        <w:rPr>
          <w:rFonts w:asciiTheme="majorHAnsi" w:hAnsiTheme="majorHAnsi" w:cstheme="majorHAnsi"/>
          <w:b/>
          <w:bCs/>
        </w:rPr>
        <w:t xml:space="preserve"> części</w:t>
      </w:r>
      <w:r w:rsidR="0019387F">
        <w:rPr>
          <w:rFonts w:asciiTheme="majorHAnsi" w:hAnsiTheme="majorHAnsi" w:cstheme="majorHAnsi"/>
        </w:rPr>
        <w:t xml:space="preserve"> obejmujących dostawę następującego sprzętu:</w:t>
      </w:r>
    </w:p>
    <w:p w14:paraId="40A88D1C" w14:textId="50044564" w:rsidR="00D51A94" w:rsidRPr="00C922AE" w:rsidRDefault="00D51A94" w:rsidP="00D51A94">
      <w:pPr>
        <w:pStyle w:val="Akapitzlist"/>
        <w:spacing w:line="360" w:lineRule="auto"/>
        <w:ind w:left="792"/>
        <w:jc w:val="both"/>
        <w:rPr>
          <w:rFonts w:asciiTheme="majorHAnsi" w:hAnsiTheme="majorHAnsi" w:cstheme="majorHAnsi"/>
        </w:rPr>
      </w:pPr>
      <w:r w:rsidRPr="00C922AE">
        <w:rPr>
          <w:rFonts w:asciiTheme="majorHAnsi" w:hAnsiTheme="majorHAnsi" w:cstheme="majorHAnsi"/>
        </w:rPr>
        <w:t xml:space="preserve">Część nr 1 – </w:t>
      </w:r>
      <w:r w:rsidR="00816576" w:rsidRPr="00C922AE">
        <w:rPr>
          <w:rFonts w:asciiTheme="majorHAnsi" w:hAnsiTheme="majorHAnsi" w:cstheme="majorHAnsi"/>
        </w:rPr>
        <w:t>lodówka</w:t>
      </w:r>
    </w:p>
    <w:p w14:paraId="0D38B45A" w14:textId="02123663" w:rsidR="0019387F" w:rsidRPr="00C922AE" w:rsidRDefault="00D51A94" w:rsidP="0019387F">
      <w:pPr>
        <w:pStyle w:val="Akapitzlist"/>
        <w:spacing w:line="360" w:lineRule="auto"/>
        <w:ind w:left="792"/>
        <w:jc w:val="both"/>
        <w:rPr>
          <w:rFonts w:asciiTheme="majorHAnsi" w:hAnsiTheme="majorHAnsi" w:cstheme="majorHAnsi"/>
        </w:rPr>
      </w:pPr>
      <w:r w:rsidRPr="00C922AE">
        <w:rPr>
          <w:rFonts w:asciiTheme="majorHAnsi" w:hAnsiTheme="majorHAnsi" w:cstheme="majorHAnsi"/>
        </w:rPr>
        <w:t xml:space="preserve">Część nr 2 – </w:t>
      </w:r>
      <w:r w:rsidR="00816576" w:rsidRPr="00C922AE">
        <w:rPr>
          <w:rFonts w:asciiTheme="majorHAnsi" w:hAnsiTheme="majorHAnsi" w:cstheme="majorHAnsi"/>
        </w:rPr>
        <w:t>lodówka</w:t>
      </w:r>
    </w:p>
    <w:p w14:paraId="4613C257" w14:textId="49E32D49" w:rsidR="00D51A94" w:rsidRPr="00C922AE" w:rsidRDefault="00D51A94" w:rsidP="00D51A94">
      <w:pPr>
        <w:pStyle w:val="Akapitzlist"/>
        <w:spacing w:line="360" w:lineRule="auto"/>
        <w:ind w:left="792"/>
        <w:jc w:val="both"/>
        <w:rPr>
          <w:rFonts w:asciiTheme="majorHAnsi" w:hAnsiTheme="majorHAnsi" w:cstheme="majorHAnsi"/>
        </w:rPr>
      </w:pPr>
      <w:r w:rsidRPr="00C922AE">
        <w:rPr>
          <w:rFonts w:asciiTheme="majorHAnsi" w:hAnsiTheme="majorHAnsi" w:cstheme="majorHAnsi"/>
        </w:rPr>
        <w:t xml:space="preserve">Część nr 3 – </w:t>
      </w:r>
      <w:r w:rsidR="00816576" w:rsidRPr="00C922AE">
        <w:rPr>
          <w:rFonts w:asciiTheme="majorHAnsi" w:hAnsiTheme="majorHAnsi" w:cstheme="majorHAnsi"/>
        </w:rPr>
        <w:t>lodówki</w:t>
      </w:r>
    </w:p>
    <w:p w14:paraId="4DC5400C" w14:textId="77422CC8" w:rsidR="00D51A94" w:rsidRPr="00C922AE" w:rsidRDefault="00D51A94" w:rsidP="00D51A94">
      <w:pPr>
        <w:pStyle w:val="Akapitzlist"/>
        <w:spacing w:line="360" w:lineRule="auto"/>
        <w:ind w:left="792"/>
        <w:jc w:val="both"/>
        <w:rPr>
          <w:rFonts w:asciiTheme="majorHAnsi" w:hAnsiTheme="majorHAnsi" w:cstheme="majorHAnsi"/>
        </w:rPr>
      </w:pPr>
      <w:r w:rsidRPr="00C922AE">
        <w:rPr>
          <w:rFonts w:asciiTheme="majorHAnsi" w:hAnsiTheme="majorHAnsi" w:cstheme="majorHAnsi"/>
        </w:rPr>
        <w:t xml:space="preserve">Część nr 4 – </w:t>
      </w:r>
      <w:r w:rsidR="00816576" w:rsidRPr="00C922AE">
        <w:rPr>
          <w:rFonts w:asciiTheme="majorHAnsi" w:hAnsiTheme="majorHAnsi" w:cstheme="majorHAnsi"/>
        </w:rPr>
        <w:t>lodówki hotelowe</w:t>
      </w:r>
    </w:p>
    <w:p w14:paraId="0E994341" w14:textId="08718410" w:rsidR="00D51A94" w:rsidRPr="00C922AE" w:rsidRDefault="00D51A94" w:rsidP="00D51A94">
      <w:pPr>
        <w:pStyle w:val="Akapitzlist"/>
        <w:spacing w:line="360" w:lineRule="auto"/>
        <w:ind w:left="792"/>
        <w:jc w:val="both"/>
        <w:rPr>
          <w:rFonts w:asciiTheme="majorHAnsi" w:hAnsiTheme="majorHAnsi" w:cstheme="majorHAnsi"/>
        </w:rPr>
      </w:pPr>
      <w:r w:rsidRPr="00C922AE">
        <w:rPr>
          <w:rFonts w:asciiTheme="majorHAnsi" w:hAnsiTheme="majorHAnsi" w:cstheme="majorHAnsi"/>
        </w:rPr>
        <w:t xml:space="preserve">Część nr 5 – </w:t>
      </w:r>
      <w:r w:rsidR="00816576" w:rsidRPr="00C922AE">
        <w:rPr>
          <w:rFonts w:asciiTheme="majorHAnsi" w:hAnsiTheme="majorHAnsi" w:cstheme="majorHAnsi"/>
        </w:rPr>
        <w:t>pralki</w:t>
      </w:r>
    </w:p>
    <w:p w14:paraId="78ED6EF6" w14:textId="1452460E" w:rsidR="00D51A94" w:rsidRPr="00C922AE" w:rsidRDefault="00D51A94" w:rsidP="00D51A94">
      <w:pPr>
        <w:pStyle w:val="Akapitzlist"/>
        <w:spacing w:line="360" w:lineRule="auto"/>
        <w:ind w:left="792"/>
        <w:jc w:val="both"/>
        <w:rPr>
          <w:rFonts w:asciiTheme="majorHAnsi" w:hAnsiTheme="majorHAnsi" w:cstheme="majorHAnsi"/>
        </w:rPr>
      </w:pPr>
      <w:r w:rsidRPr="00C922AE">
        <w:rPr>
          <w:rFonts w:asciiTheme="majorHAnsi" w:hAnsiTheme="majorHAnsi" w:cstheme="majorHAnsi"/>
        </w:rPr>
        <w:t xml:space="preserve">Część nr 6 – </w:t>
      </w:r>
      <w:r w:rsidR="00816576" w:rsidRPr="00C922AE">
        <w:rPr>
          <w:rFonts w:asciiTheme="majorHAnsi" w:hAnsiTheme="majorHAnsi" w:cstheme="majorHAnsi"/>
        </w:rPr>
        <w:t>pralki</w:t>
      </w:r>
    </w:p>
    <w:p w14:paraId="0ADB2F24" w14:textId="0481A295" w:rsidR="00D51A94" w:rsidRPr="00C922AE" w:rsidRDefault="00D51A94" w:rsidP="00D51A94">
      <w:pPr>
        <w:pStyle w:val="Akapitzlist"/>
        <w:spacing w:line="360" w:lineRule="auto"/>
        <w:ind w:left="792"/>
        <w:jc w:val="both"/>
        <w:rPr>
          <w:rFonts w:asciiTheme="majorHAnsi" w:hAnsiTheme="majorHAnsi" w:cstheme="majorHAnsi"/>
        </w:rPr>
      </w:pPr>
      <w:r w:rsidRPr="00C922AE">
        <w:rPr>
          <w:rFonts w:asciiTheme="majorHAnsi" w:hAnsiTheme="majorHAnsi" w:cstheme="majorHAnsi"/>
        </w:rPr>
        <w:t xml:space="preserve">Część nr 7 – </w:t>
      </w:r>
      <w:r w:rsidR="00816576" w:rsidRPr="00C922AE">
        <w:rPr>
          <w:rFonts w:asciiTheme="majorHAnsi" w:hAnsiTheme="majorHAnsi" w:cstheme="majorHAnsi"/>
        </w:rPr>
        <w:t>kuchnie gazowo-elektryczne</w:t>
      </w:r>
    </w:p>
    <w:p w14:paraId="6AD5E582" w14:textId="1C932E2A" w:rsidR="00D51A94" w:rsidRPr="00C922AE" w:rsidRDefault="00D51A94" w:rsidP="00D51A94">
      <w:pPr>
        <w:pStyle w:val="Akapitzlist"/>
        <w:spacing w:line="360" w:lineRule="auto"/>
        <w:ind w:left="792"/>
        <w:jc w:val="both"/>
        <w:rPr>
          <w:rFonts w:asciiTheme="majorHAnsi" w:hAnsiTheme="majorHAnsi" w:cstheme="majorHAnsi"/>
        </w:rPr>
      </w:pPr>
      <w:r w:rsidRPr="00C922AE">
        <w:rPr>
          <w:rFonts w:asciiTheme="majorHAnsi" w:hAnsiTheme="majorHAnsi" w:cstheme="majorHAnsi"/>
        </w:rPr>
        <w:t xml:space="preserve">Część nr 8 – </w:t>
      </w:r>
      <w:r w:rsidR="00816576" w:rsidRPr="00C922AE">
        <w:rPr>
          <w:rFonts w:asciiTheme="majorHAnsi" w:hAnsiTheme="majorHAnsi" w:cstheme="majorHAnsi"/>
        </w:rPr>
        <w:t>projektory</w:t>
      </w:r>
    </w:p>
    <w:p w14:paraId="4666FA3B" w14:textId="380CE00D" w:rsidR="00D51A94" w:rsidRDefault="00D51A94" w:rsidP="00D51A94">
      <w:pPr>
        <w:pStyle w:val="Akapitzlist"/>
        <w:spacing w:line="360" w:lineRule="auto"/>
        <w:ind w:left="792"/>
        <w:jc w:val="both"/>
        <w:rPr>
          <w:rFonts w:asciiTheme="majorHAnsi" w:hAnsiTheme="majorHAnsi" w:cstheme="majorHAnsi"/>
        </w:rPr>
      </w:pPr>
      <w:r>
        <w:rPr>
          <w:rFonts w:asciiTheme="majorHAnsi" w:hAnsiTheme="majorHAnsi" w:cstheme="majorHAnsi"/>
        </w:rPr>
        <w:t xml:space="preserve">4.4.1 Zamawiający dopuszcza możliwość składania ofert częściowych na jedną lub więcej części. Wykonawca może złożyć ofertę na dowolną ilość części. </w:t>
      </w:r>
    </w:p>
    <w:p w14:paraId="430D3B97" w14:textId="7607077D" w:rsidR="00D51A94" w:rsidRPr="00202E75" w:rsidRDefault="00D51A94" w:rsidP="00D51A94">
      <w:pPr>
        <w:pStyle w:val="Akapitzlist"/>
        <w:spacing w:line="360" w:lineRule="auto"/>
        <w:ind w:left="792"/>
        <w:jc w:val="both"/>
        <w:rPr>
          <w:rFonts w:asciiTheme="majorHAnsi" w:hAnsiTheme="majorHAnsi" w:cstheme="majorHAnsi"/>
        </w:rPr>
      </w:pPr>
      <w:r>
        <w:rPr>
          <w:rFonts w:asciiTheme="majorHAnsi" w:hAnsiTheme="majorHAnsi" w:cstheme="majorHAnsi"/>
        </w:rPr>
        <w:t>4.4.2 Zamawiający nie dopuszcza możliwości złożenia zamówienia na niepełny zakres zamówienia w ramach danej części. Brak wyceny którejkolwiek z pozycji/ilości  w ramach części będzie skutkował odrzuceniem oferty w danej części.</w:t>
      </w:r>
    </w:p>
    <w:p w14:paraId="4B442E16" w14:textId="77777777" w:rsidR="005A271A" w:rsidRPr="00D966DB" w:rsidRDefault="005A271A" w:rsidP="005A271A">
      <w:pPr>
        <w:pStyle w:val="Akapitzlist"/>
        <w:numPr>
          <w:ilvl w:val="1"/>
          <w:numId w:val="7"/>
        </w:numPr>
        <w:spacing w:line="360" w:lineRule="auto"/>
        <w:jc w:val="both"/>
        <w:rPr>
          <w:rFonts w:asciiTheme="majorHAnsi" w:hAnsiTheme="majorHAnsi" w:cstheme="majorHAnsi"/>
        </w:rPr>
      </w:pPr>
      <w:bookmarkStart w:id="12" w:name="_Toc155266224"/>
      <w:bookmarkEnd w:id="10"/>
      <w:bookmarkEnd w:id="11"/>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 xml:space="preserve">o takich samych lub lepszych parametrach technicznych, jakościowych, funkcjonalnych spełniający minimalne parametry określone przez Zamawiającego w Załączniku nr </w:t>
      </w:r>
      <w:r>
        <w:rPr>
          <w:rFonts w:asciiTheme="majorHAnsi" w:hAnsiTheme="majorHAnsi" w:cstheme="majorHAnsi"/>
          <w:lang w:val="pl-PL"/>
        </w:rPr>
        <w:t xml:space="preserve">2 </w:t>
      </w:r>
      <w:r w:rsidRPr="00E230C0">
        <w:rPr>
          <w:rFonts w:asciiTheme="majorHAnsi" w:hAnsiTheme="majorHAnsi" w:cstheme="majorHAnsi"/>
          <w:lang w:val="pl-PL"/>
        </w:rPr>
        <w:t>do SWZ.</w:t>
      </w:r>
      <w:r>
        <w:rPr>
          <w:rFonts w:asciiTheme="majorHAnsi" w:hAnsiTheme="majorHAnsi" w:cstheme="majorHAnsi"/>
          <w:lang w:val="pl-PL"/>
        </w:rPr>
        <w:t xml:space="preserve"> </w:t>
      </w:r>
      <w:r w:rsidRPr="00E230C0">
        <w:rPr>
          <w:rFonts w:asciiTheme="majorHAnsi" w:hAnsiTheme="majorHAnsi" w:cstheme="majorHAnsi"/>
          <w:lang w:val="pl-PL"/>
        </w:rPr>
        <w:t xml:space="preserve">W takim przypadku Wykonawca </w:t>
      </w:r>
      <w:r>
        <w:rPr>
          <w:rFonts w:asciiTheme="majorHAnsi" w:hAnsiTheme="majorHAnsi" w:cstheme="majorHAnsi"/>
          <w:lang w:val="pl-PL"/>
        </w:rPr>
        <w:t xml:space="preserve">powołujący się na rozwiązania równoważne </w:t>
      </w:r>
      <w:r w:rsidRPr="00E230C0">
        <w:rPr>
          <w:rFonts w:asciiTheme="majorHAnsi" w:hAnsiTheme="majorHAnsi" w:cstheme="majorHAnsi"/>
          <w:lang w:val="pl-PL"/>
        </w:rPr>
        <w:t xml:space="preserve">zobowiązany jest przedstawić </w:t>
      </w:r>
      <w:r>
        <w:rPr>
          <w:rFonts w:asciiTheme="majorHAnsi" w:hAnsiTheme="majorHAnsi" w:cstheme="majorHAnsi"/>
          <w:lang w:val="pl-PL"/>
        </w:rPr>
        <w:t>wraz z ofertą s</w:t>
      </w:r>
      <w:r w:rsidRPr="00E230C0">
        <w:rPr>
          <w:rFonts w:asciiTheme="majorHAnsi" w:hAnsiTheme="majorHAnsi" w:cstheme="majorHAnsi"/>
          <w:lang w:val="pl-PL"/>
        </w:rPr>
        <w:t xml:space="preserve">zczegółową specyfikację </w:t>
      </w:r>
      <w:r>
        <w:rPr>
          <w:rFonts w:asciiTheme="majorHAnsi" w:hAnsiTheme="majorHAnsi" w:cstheme="majorHAnsi"/>
          <w:lang w:val="pl-PL"/>
        </w:rPr>
        <w:t xml:space="preserve">oferowanego produktu </w:t>
      </w:r>
      <w:r>
        <w:rPr>
          <w:rFonts w:asciiTheme="majorHAnsi" w:hAnsiTheme="majorHAnsi" w:cstheme="majorHAnsi"/>
          <w:lang w:val="pl-PL"/>
        </w:rPr>
        <w:lastRenderedPageBreak/>
        <w:t>(wypełniając odpowiednio Załącznik nr 2 do SWZ)</w:t>
      </w:r>
      <w:r w:rsidRPr="00E230C0">
        <w:rPr>
          <w:rFonts w:asciiTheme="majorHAnsi" w:hAnsiTheme="majorHAnsi" w:cstheme="majorHAnsi"/>
          <w:lang w:val="pl-PL"/>
        </w:rPr>
        <w:t>, z której w sposób niebudzący wątpliwości Zamawiającego będzie wynikać, iż zaoferowany asortyment jest o takich samych</w:t>
      </w:r>
      <w:r>
        <w:rPr>
          <w:rFonts w:asciiTheme="majorHAnsi" w:hAnsiTheme="majorHAnsi" w:cstheme="majorHAnsi"/>
          <w:lang w:val="pl-PL"/>
        </w:rPr>
        <w:t xml:space="preserve"> lub lepszych</w:t>
      </w:r>
      <w:r w:rsidRPr="00E230C0">
        <w:rPr>
          <w:rFonts w:asciiTheme="majorHAnsi" w:hAnsiTheme="majorHAnsi" w:cstheme="majorHAnsi"/>
          <w:lang w:val="pl-PL"/>
        </w:rPr>
        <w:t xml:space="preserve">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t>Zamawiający informuje, iż w razie, gdy</w:t>
      </w:r>
      <w:r>
        <w:rPr>
          <w:rFonts w:asciiTheme="majorHAnsi" w:hAnsiTheme="majorHAnsi" w:cstheme="majorHAnsi"/>
        </w:rPr>
        <w:t xml:space="preserve"> </w:t>
      </w:r>
      <w:r w:rsidRPr="00BE0223">
        <w:rPr>
          <w:rFonts w:asciiTheme="majorHAnsi" w:hAnsiTheme="majorHAnsi" w:cstheme="majorHAnsi"/>
        </w:rPr>
        <w:t>w opisie przedmiotu zamówienia znajdują się znaki towarowe, za ofertę równoważną uznaje się ofertę spełniającą parametry indywidualnie wskazanego asortymentu 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W przypadku, gdy zaoferowane artykuły równoważne nie będą spełniały minimalnych wymagań określonych przez zamawiającego, oferta zostanie odrzucona.</w:t>
      </w:r>
    </w:p>
    <w:p w14:paraId="11A8D637" w14:textId="77777777" w:rsidR="005A271A" w:rsidRPr="002C5919" w:rsidRDefault="005A271A" w:rsidP="005A271A">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2F9612D3" w14:textId="067EA989" w:rsidR="00FC0361" w:rsidRPr="0073275D" w:rsidRDefault="00937A4C" w:rsidP="008E6D6A">
      <w:pPr>
        <w:pStyle w:val="Nagwek2"/>
      </w:pPr>
      <w:r w:rsidRPr="0073275D">
        <w:t>Wizja lokalna</w:t>
      </w:r>
      <w:bookmarkEnd w:id="12"/>
    </w:p>
    <w:p w14:paraId="6A0B2202" w14:textId="72DD334F"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w:t>
      </w:r>
      <w:r w:rsidR="00502BB4">
        <w:rPr>
          <w:rFonts w:asciiTheme="majorHAnsi" w:hAnsiTheme="majorHAnsi" w:cstheme="majorHAnsi"/>
        </w:rPr>
        <w:t>nie przewiduje przeprowadzenia wizji lokalnej.</w:t>
      </w:r>
    </w:p>
    <w:p w14:paraId="0000007B" w14:textId="338B6BC8" w:rsidR="000B72C3" w:rsidRPr="00A46582" w:rsidRDefault="00937A4C" w:rsidP="00474EA2">
      <w:pPr>
        <w:pStyle w:val="Nagwek2"/>
        <w:spacing w:line="360" w:lineRule="auto"/>
      </w:pPr>
      <w:bookmarkStart w:id="13" w:name="_Toc155266225"/>
      <w:r w:rsidRPr="00A46582">
        <w:t>Podwykonawstwo</w:t>
      </w:r>
      <w:bookmarkEnd w:id="13"/>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4" w:name="_Toc155266226"/>
      <w:r w:rsidRPr="00A46582">
        <w:t>Termin wykonania zamówienia</w:t>
      </w:r>
      <w:bookmarkEnd w:id="14"/>
    </w:p>
    <w:p w14:paraId="645D4DE3" w14:textId="7CDDD3B5" w:rsidR="00582550" w:rsidRDefault="00D51A94" w:rsidP="00582550">
      <w:pPr>
        <w:pStyle w:val="Akapitzlist"/>
        <w:numPr>
          <w:ilvl w:val="1"/>
          <w:numId w:val="7"/>
        </w:numPr>
        <w:spacing w:line="360" w:lineRule="auto"/>
        <w:jc w:val="both"/>
        <w:rPr>
          <w:rFonts w:asciiTheme="majorHAnsi" w:hAnsiTheme="majorHAnsi" w:cstheme="majorHAnsi"/>
        </w:rPr>
      </w:pPr>
      <w:bookmarkStart w:id="15" w:name="_Hlk69898846"/>
      <w:r>
        <w:rPr>
          <w:rFonts w:asciiTheme="majorHAnsi" w:hAnsiTheme="majorHAnsi" w:cstheme="majorHAnsi"/>
        </w:rPr>
        <w:t xml:space="preserve">W każdej z części Wykonawca zobowiązany jest zrealizować przedmiot </w:t>
      </w:r>
      <w:r w:rsidR="006F0731">
        <w:rPr>
          <w:rFonts w:asciiTheme="majorHAnsi" w:hAnsiTheme="majorHAnsi" w:cstheme="majorHAnsi"/>
        </w:rPr>
        <w:t xml:space="preserve">zamówienia w pełnym zakresie </w:t>
      </w:r>
      <w:r>
        <w:rPr>
          <w:rFonts w:asciiTheme="majorHAnsi" w:hAnsiTheme="majorHAnsi" w:cstheme="majorHAnsi"/>
        </w:rPr>
        <w:t>określony</w:t>
      </w:r>
      <w:r w:rsidR="00F3093C">
        <w:rPr>
          <w:rFonts w:asciiTheme="majorHAnsi" w:hAnsiTheme="majorHAnsi" w:cstheme="majorHAnsi"/>
        </w:rPr>
        <w:t>m</w:t>
      </w:r>
      <w:r>
        <w:rPr>
          <w:rFonts w:asciiTheme="majorHAnsi" w:hAnsiTheme="majorHAnsi" w:cstheme="majorHAnsi"/>
        </w:rPr>
        <w:t xml:space="preserve"> w Załączniku nr 2 do SWZ w terminie </w:t>
      </w:r>
      <w:r w:rsidRPr="005D716A">
        <w:rPr>
          <w:rFonts w:asciiTheme="majorHAnsi" w:hAnsiTheme="majorHAnsi" w:cstheme="majorHAnsi"/>
          <w:b/>
          <w:bCs/>
        </w:rPr>
        <w:t>do 14 dni od daty zawarcia umowy</w:t>
      </w:r>
      <w:r>
        <w:rPr>
          <w:rFonts w:asciiTheme="majorHAnsi" w:hAnsiTheme="majorHAnsi" w:cstheme="majorHAnsi"/>
        </w:rPr>
        <w:t>.</w:t>
      </w:r>
    </w:p>
    <w:p w14:paraId="00000082" w14:textId="7A97BBB5" w:rsidR="000B72C3" w:rsidRPr="0073275D" w:rsidRDefault="00937A4C" w:rsidP="00474EA2">
      <w:pPr>
        <w:pStyle w:val="Nagwek2"/>
        <w:spacing w:line="360" w:lineRule="auto"/>
      </w:pPr>
      <w:bookmarkStart w:id="16" w:name="_Toc155266227"/>
      <w:bookmarkEnd w:id="15"/>
      <w:r w:rsidRPr="0073275D">
        <w:t>Warunki udziału</w:t>
      </w:r>
      <w:r w:rsidR="002626CE" w:rsidRPr="0073275D">
        <w:t xml:space="preserve"> w </w:t>
      </w:r>
      <w:r w:rsidRPr="0073275D">
        <w:t>postępowaniu</w:t>
      </w:r>
      <w:bookmarkEnd w:id="16"/>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7375E2D6"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lastRenderedPageBreak/>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65BBF8B6" w:rsidR="000B72C3" w:rsidRPr="008C50B5"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b/>
        </w:rPr>
        <w:t>zdolności technicznej lub zawodowej:</w:t>
      </w:r>
      <w:bookmarkEnd w:id="19"/>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155266228"/>
      <w:r w:rsidRPr="0073275D">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5F72F4E3"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w:t>
      </w:r>
      <w:r w:rsidR="00684A54">
        <w:rPr>
          <w:rFonts w:asciiTheme="majorHAnsi" w:hAnsiTheme="majorHAnsi" w:cstheme="majorHAnsi"/>
          <w:lang w:val="pl-PL"/>
        </w:rPr>
        <w:t xml:space="preserve">t.j. </w:t>
      </w:r>
      <w:r w:rsidRPr="003E5697">
        <w:rPr>
          <w:rFonts w:asciiTheme="majorHAnsi" w:hAnsiTheme="majorHAnsi" w:cstheme="majorHAnsi"/>
          <w:lang w:val="pl-PL"/>
        </w:rPr>
        <w:t>Dz.U. z 202</w:t>
      </w:r>
      <w:r w:rsidR="00CB2FA2">
        <w:rPr>
          <w:rFonts w:asciiTheme="majorHAnsi" w:hAnsiTheme="majorHAnsi" w:cstheme="majorHAnsi"/>
          <w:lang w:val="pl-PL"/>
        </w:rPr>
        <w:t>3</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1</w:t>
      </w:r>
      <w:r w:rsidR="00BF1215">
        <w:rPr>
          <w:rFonts w:asciiTheme="majorHAnsi" w:hAnsiTheme="majorHAnsi" w:cstheme="majorHAnsi"/>
          <w:lang w:val="pl-PL"/>
        </w:rPr>
        <w:t>497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63FB0B82"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53DFA783"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w:t>
      </w:r>
      <w:r w:rsidRPr="003E5697">
        <w:rPr>
          <w:rFonts w:asciiTheme="majorHAnsi" w:eastAsia="Times New Roman" w:hAnsiTheme="majorHAnsi" w:cstheme="majorHAnsi"/>
        </w:rPr>
        <w:lastRenderedPageBreak/>
        <w:t xml:space="preserve">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6A5F4870"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B12E66">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2734BEEE"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w:t>
      </w:r>
      <w:r w:rsidR="00AF74A6">
        <w:rPr>
          <w:rFonts w:asciiTheme="majorHAnsi" w:hAnsiTheme="majorHAnsi" w:cstheme="majorHAnsi"/>
          <w:lang w:val="pl-PL"/>
        </w:rPr>
        <w:t>m</w:t>
      </w:r>
      <w:r w:rsidRPr="0073275D">
        <w:rPr>
          <w:rFonts w:asciiTheme="majorHAnsi" w:hAnsiTheme="majorHAnsi" w:cstheme="majorHAnsi"/>
          <w:lang w:val="pl-PL"/>
        </w:rPr>
        <w:t xml:space="preserve">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w:t>
      </w:r>
      <w:r w:rsidR="00AF74A6">
        <w:rPr>
          <w:rFonts w:asciiTheme="majorHAnsi" w:hAnsiTheme="majorHAnsi" w:cstheme="majorHAnsi"/>
          <w:lang w:val="pl-PL"/>
        </w:rPr>
        <w:t>Z</w:t>
      </w:r>
      <w:r w:rsidRPr="0073275D">
        <w:rPr>
          <w:rFonts w:asciiTheme="majorHAnsi" w:hAnsiTheme="majorHAnsi" w:cstheme="majorHAnsi"/>
          <w:lang w:val="pl-PL"/>
        </w:rPr>
        <w:t xml:space="preserve">amawiający może nie wykluczać wykonawcy, jeżeli wykluczenie byłoby w sposób oczywisty nieproporcjonalne, w szczególności sytuacja </w:t>
      </w:r>
      <w:r w:rsidRPr="0073275D">
        <w:rPr>
          <w:rFonts w:asciiTheme="majorHAnsi" w:hAnsiTheme="majorHAnsi" w:cstheme="majorHAnsi"/>
          <w:lang w:val="pl-PL"/>
        </w:rPr>
        <w:lastRenderedPageBreak/>
        <w:t xml:space="preserve">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t xml:space="preserve"> </w:t>
      </w:r>
      <w:bookmarkStart w:id="21"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26E90136"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2"/>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w:t>
      </w:r>
      <w:r w:rsidR="00AF74A6">
        <w:rPr>
          <w:rFonts w:asciiTheme="majorHAnsi" w:hAnsiTheme="majorHAnsi" w:cstheme="majorHAnsi"/>
          <w:b/>
          <w:bCs/>
        </w:rPr>
        <w:t xml:space="preserve"> </w:t>
      </w:r>
      <w:r w:rsidR="00BB11A1" w:rsidRPr="00FD4A24">
        <w:rPr>
          <w:rFonts w:asciiTheme="majorHAnsi" w:hAnsiTheme="majorHAnsi" w:cstheme="majorHAnsi"/>
          <w:b/>
          <w:bCs/>
        </w:rPr>
        <w:t>-</w:t>
      </w:r>
      <w:r w:rsidR="00AF74A6">
        <w:rPr>
          <w:rFonts w:asciiTheme="majorHAnsi" w:hAnsiTheme="majorHAnsi" w:cstheme="majorHAnsi"/>
          <w:b/>
          <w:bCs/>
        </w:rPr>
        <w:t xml:space="preserve"> </w:t>
      </w:r>
      <w:r w:rsidR="00BB11A1" w:rsidRPr="00FD4A24">
        <w:rPr>
          <w:rFonts w:asciiTheme="majorHAnsi" w:hAnsiTheme="majorHAnsi" w:cstheme="majorHAnsi"/>
          <w:b/>
          <w:bCs/>
        </w:rPr>
        <w:t xml:space="preserve">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710E950D"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w:t>
      </w:r>
      <w:r w:rsidR="00523FEF">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0D1E43">
        <w:rPr>
          <w:rFonts w:asciiTheme="majorHAnsi" w:hAnsiTheme="majorHAnsi" w:cstheme="majorHAnsi"/>
        </w:rPr>
        <w:t>3</w:t>
      </w:r>
      <w:r w:rsidRPr="0073275D">
        <w:rPr>
          <w:rFonts w:asciiTheme="majorHAnsi" w:hAnsiTheme="majorHAnsi" w:cstheme="majorHAnsi"/>
        </w:rPr>
        <w:t xml:space="preserve"> r. poz.</w:t>
      </w:r>
      <w:r w:rsidR="00BC62A9">
        <w:rPr>
          <w:rFonts w:asciiTheme="majorHAnsi" w:hAnsiTheme="majorHAnsi" w:cstheme="majorHAnsi"/>
        </w:rPr>
        <w:t xml:space="preserve"> 168</w:t>
      </w:r>
      <w:r w:rsidR="00B56D40">
        <w:rPr>
          <w:rFonts w:asciiTheme="majorHAnsi" w:hAnsiTheme="majorHAnsi" w:cstheme="majorHAnsi"/>
        </w:rPr>
        <w:t>9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11C3383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nie jest zobowiązany do złożenia podmiotowych środków dowodowych, które </w:t>
      </w:r>
      <w:r w:rsidR="008C3DF0">
        <w:rPr>
          <w:rFonts w:asciiTheme="majorHAnsi" w:hAnsiTheme="majorHAnsi" w:cstheme="majorHAnsi"/>
        </w:rPr>
        <w:t>Z</w:t>
      </w:r>
      <w:r w:rsidRPr="0073275D">
        <w:rPr>
          <w:rFonts w:asciiTheme="majorHAnsi" w:hAnsiTheme="majorHAnsi" w:cstheme="majorHAnsi"/>
        </w:rPr>
        <w:t>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ADE7BD0"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00523FEF">
        <w:rPr>
          <w:rFonts w:asciiTheme="majorHAnsi" w:hAnsiTheme="majorHAnsi" w:cstheme="majorHAnsi"/>
        </w:rPr>
        <w:t xml:space="preserve">t.j. </w:t>
      </w:r>
      <w:r w:rsidRPr="00206C00">
        <w:rPr>
          <w:rFonts w:asciiTheme="majorHAnsi" w:hAnsiTheme="majorHAnsi" w:cstheme="majorHAnsi"/>
        </w:rPr>
        <w:t xml:space="preserve">Dz. U. </w:t>
      </w:r>
      <w:r w:rsidR="00D66D44">
        <w:rPr>
          <w:rFonts w:asciiTheme="majorHAnsi" w:hAnsiTheme="majorHAnsi" w:cstheme="majorHAnsi"/>
        </w:rPr>
        <w:t>z</w:t>
      </w:r>
      <w:r w:rsidRPr="00206C00">
        <w:rPr>
          <w:rFonts w:asciiTheme="majorHAnsi" w:hAnsiTheme="majorHAnsi" w:cstheme="majorHAnsi"/>
        </w:rPr>
        <w:t xml:space="preserve"> 20</w:t>
      </w:r>
      <w:r w:rsidR="004E3B01">
        <w:rPr>
          <w:rFonts w:asciiTheme="majorHAnsi" w:hAnsiTheme="majorHAnsi" w:cstheme="majorHAnsi"/>
        </w:rPr>
        <w:t>23</w:t>
      </w:r>
      <w:r w:rsidRPr="00206C00">
        <w:rPr>
          <w:rFonts w:asciiTheme="majorHAnsi" w:hAnsiTheme="majorHAnsi" w:cstheme="majorHAnsi"/>
        </w:rPr>
        <w:t xml:space="preserve"> r. poz. </w:t>
      </w:r>
      <w:r w:rsidR="004E3B01">
        <w:rPr>
          <w:rFonts w:asciiTheme="majorHAnsi" w:hAnsiTheme="majorHAnsi" w:cstheme="majorHAnsi"/>
        </w:rPr>
        <w:t>57</w:t>
      </w:r>
      <w:r w:rsidR="00B56D40">
        <w:rPr>
          <w:rFonts w:asciiTheme="majorHAnsi" w:hAnsiTheme="majorHAnsi" w:cstheme="majorHAnsi"/>
        </w:rPr>
        <w:t xml:space="preserve"> ze zm.</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66D44">
        <w:rPr>
          <w:rFonts w:asciiTheme="majorHAnsi" w:hAnsiTheme="majorHAnsi" w:cstheme="majorHAnsi"/>
          <w:b/>
          <w:u w:val="single"/>
        </w:rPr>
        <w:t>u</w:t>
      </w:r>
      <w:r w:rsidRPr="00206C00">
        <w:rPr>
          <w:rFonts w:asciiTheme="majorHAnsi" w:hAnsiTheme="majorHAnsi" w:cstheme="majorHAnsi"/>
          <w:b/>
          <w:u w:val="single"/>
        </w:rPr>
        <w:t>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 xml:space="preserve">Ewidencji i Informacji </w:t>
      </w:r>
      <w:r w:rsidRPr="00206C00">
        <w:rPr>
          <w:rFonts w:asciiTheme="majorHAnsi" w:hAnsiTheme="majorHAnsi" w:cstheme="majorHAnsi"/>
          <w:b/>
          <w:bCs/>
          <w:u w:val="single"/>
        </w:rPr>
        <w:lastRenderedPageBreak/>
        <w:t>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3"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21DB64E"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16576">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4" w:name="_Toc155266231"/>
      <w:r w:rsidRPr="0073275D">
        <w:lastRenderedPageBreak/>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49CB751A" w:rsidR="008D2B68" w:rsidRPr="005F7DA5" w:rsidRDefault="008D2B68" w:rsidP="00094085">
      <w:pPr>
        <w:pStyle w:val="Akapitzlist"/>
        <w:numPr>
          <w:ilvl w:val="1"/>
          <w:numId w:val="7"/>
        </w:numPr>
        <w:spacing w:line="360" w:lineRule="auto"/>
        <w:jc w:val="both"/>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1" w:history="1">
        <w:r w:rsidR="00B467A6">
          <w:rPr>
            <w:rStyle w:val="Hipercze"/>
          </w:rPr>
          <w:t xml:space="preserve">https://platformazakupowa.pl/transakcja/950304 </w:t>
        </w:r>
      </w:hyperlink>
    </w:p>
    <w:p w14:paraId="000000B5" w14:textId="379F3950"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w:t>
      </w:r>
      <w:r w:rsidR="00A961D4">
        <w:rPr>
          <w:rFonts w:asciiTheme="majorHAnsi" w:hAnsiTheme="majorHAnsi" w:cstheme="majorHAnsi"/>
        </w:rPr>
        <w:t>Agnieszka Gałda</w:t>
      </w:r>
      <w:r w:rsidR="008D2B68">
        <w:rPr>
          <w:rFonts w:asciiTheme="majorHAnsi" w:hAnsiTheme="majorHAnsi" w:cstheme="majorHAnsi"/>
        </w:rPr>
        <w:t>, Dział Zakupów UŁ, pon. – pt. 8.00-1</w:t>
      </w:r>
      <w:r w:rsidR="005A67BD">
        <w:rPr>
          <w:rFonts w:asciiTheme="majorHAnsi" w:hAnsiTheme="majorHAnsi" w:cstheme="majorHAnsi"/>
        </w:rPr>
        <w:t>5</w:t>
      </w:r>
      <w:r w:rsidR="008D2B68">
        <w:rPr>
          <w:rFonts w:asciiTheme="majorHAnsi" w:hAnsiTheme="majorHAnsi" w:cstheme="majorHAnsi"/>
        </w:rPr>
        <w:t>.00.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 xml:space="preserve">ować się </w:t>
      </w:r>
      <w:r w:rsidR="00147354">
        <w:rPr>
          <w:rFonts w:asciiTheme="majorHAnsi" w:hAnsiTheme="majorHAnsi" w:cstheme="majorHAnsi"/>
        </w:rPr>
        <w:t xml:space="preserve">                 </w:t>
      </w:r>
      <w:r w:rsidR="008D2B68">
        <w:rPr>
          <w:rFonts w:asciiTheme="majorHAnsi" w:hAnsiTheme="majorHAnsi" w:cstheme="majorHAnsi"/>
        </w:rPr>
        <w:t>z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2"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3">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lastRenderedPageBreak/>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hh:mm:ss</w:t>
      </w:r>
      <w:proofErr w:type="spell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5" w14:textId="377F6CF3" w:rsidR="000B72C3" w:rsidRPr="000F0058" w:rsidRDefault="00937A4C" w:rsidP="005F0743">
      <w:pPr>
        <w:pStyle w:val="Akapitzlist"/>
        <w:numPr>
          <w:ilvl w:val="0"/>
          <w:numId w:val="6"/>
        </w:numPr>
        <w:spacing w:line="360" w:lineRule="auto"/>
        <w:jc w:val="both"/>
        <w:rPr>
          <w:rFonts w:asciiTheme="majorHAnsi" w:hAnsiTheme="majorHAnsi" w:cstheme="majorHAnsi"/>
        </w:rPr>
      </w:pPr>
      <w:r w:rsidRPr="000F0058">
        <w:rPr>
          <w:rFonts w:asciiTheme="majorHAnsi" w:hAnsiTheme="majorHAnsi" w:cstheme="majorHAnsi"/>
        </w:rPr>
        <w:t>akceptuje warunki korzystania</w:t>
      </w:r>
      <w:r w:rsidR="002626CE" w:rsidRPr="000F0058">
        <w:rPr>
          <w:rFonts w:asciiTheme="majorHAnsi" w:hAnsiTheme="majorHAnsi" w:cstheme="majorHAnsi"/>
        </w:rPr>
        <w:t xml:space="preserve"> z </w:t>
      </w:r>
      <w:r w:rsidR="00D946D1" w:rsidRPr="000F0058">
        <w:rPr>
          <w:rFonts w:asciiTheme="majorHAnsi" w:hAnsiTheme="majorHAnsi" w:cstheme="majorHAnsi"/>
          <w:b/>
          <w:bCs/>
        </w:rPr>
        <w:t>Platformy</w:t>
      </w:r>
      <w:r w:rsidR="00D946D1" w:rsidRPr="000F0058">
        <w:rPr>
          <w:rFonts w:asciiTheme="majorHAnsi" w:hAnsiTheme="majorHAnsi" w:cstheme="majorHAnsi"/>
        </w:rPr>
        <w:t xml:space="preserve"> </w:t>
      </w:r>
      <w:r w:rsidRPr="000F0058">
        <w:rPr>
          <w:rFonts w:asciiTheme="majorHAnsi" w:hAnsiTheme="majorHAnsi" w:cstheme="majorHAnsi"/>
        </w:rPr>
        <w:t>określone</w:t>
      </w:r>
      <w:r w:rsidR="002626CE" w:rsidRPr="000F0058">
        <w:rPr>
          <w:rFonts w:asciiTheme="majorHAnsi" w:hAnsiTheme="majorHAnsi" w:cstheme="majorHAnsi"/>
        </w:rPr>
        <w:t xml:space="preserve"> w </w:t>
      </w:r>
      <w:r w:rsidRPr="000F0058">
        <w:rPr>
          <w:rFonts w:asciiTheme="majorHAnsi" w:hAnsiTheme="majorHAnsi" w:cstheme="majorHAnsi"/>
        </w:rPr>
        <w:t xml:space="preserve">Regulaminie zamieszczonym na stronie internetowej </w:t>
      </w:r>
      <w:hyperlink r:id="rId14">
        <w:r w:rsidRPr="000F0058">
          <w:rPr>
            <w:rFonts w:asciiTheme="majorHAnsi" w:hAnsiTheme="majorHAnsi" w:cstheme="majorHAnsi"/>
            <w:color w:val="1155CC"/>
            <w:u w:val="single"/>
          </w:rPr>
          <w:t>pod linkiem</w:t>
        </w:r>
      </w:hyperlink>
      <w:r w:rsidR="000F0058" w:rsidRPr="000F0058">
        <w:rPr>
          <w:rFonts w:asciiTheme="majorHAnsi" w:hAnsiTheme="majorHAnsi" w:cstheme="majorHAnsi"/>
          <w:color w:val="1155CC"/>
          <w:u w:val="single"/>
        </w:rPr>
        <w:t xml:space="preserve"> https://platformazakupowa.pl/strona/1-regulamin</w:t>
      </w:r>
      <w:r w:rsidR="002626CE" w:rsidRPr="000F0058">
        <w:rPr>
          <w:rFonts w:asciiTheme="majorHAnsi" w:hAnsiTheme="majorHAnsi" w:cstheme="majorHAnsi"/>
        </w:rPr>
        <w:t xml:space="preserve"> w </w:t>
      </w:r>
      <w:r w:rsidRPr="000F0058">
        <w:rPr>
          <w:rFonts w:asciiTheme="majorHAnsi" w:hAnsiTheme="majorHAnsi" w:cstheme="majorHAnsi"/>
        </w:rPr>
        <w:t>zakładce „Regulamin" oraz uznaje go za wiążący,</w:t>
      </w:r>
      <w:r w:rsidR="000F0058">
        <w:rPr>
          <w:rFonts w:asciiTheme="majorHAnsi" w:hAnsiTheme="majorHAnsi" w:cstheme="majorHAnsi"/>
        </w:rPr>
        <w:t xml:space="preserve"> </w:t>
      </w:r>
      <w:r w:rsidRPr="000F0058">
        <w:rPr>
          <w:rFonts w:asciiTheme="majorHAnsi" w:hAnsiTheme="majorHAnsi" w:cstheme="majorHAnsi"/>
        </w:rPr>
        <w:t>zapoznał</w:t>
      </w:r>
      <w:r w:rsidR="002626CE" w:rsidRPr="000F0058">
        <w:rPr>
          <w:rFonts w:asciiTheme="majorHAnsi" w:hAnsiTheme="majorHAnsi" w:cstheme="majorHAnsi"/>
        </w:rPr>
        <w:t xml:space="preserve"> i </w:t>
      </w:r>
      <w:r w:rsidRPr="000F0058">
        <w:rPr>
          <w:rFonts w:asciiTheme="majorHAnsi" w:hAnsiTheme="majorHAnsi" w:cstheme="majorHAnsi"/>
        </w:rPr>
        <w:t xml:space="preserve">stosuje się do Instrukcji składania ofert/wniosków dostępnej </w:t>
      </w:r>
      <w:hyperlink r:id="rId15">
        <w:r w:rsidRPr="000F0058">
          <w:rPr>
            <w:rFonts w:asciiTheme="majorHAnsi" w:hAnsiTheme="majorHAnsi" w:cstheme="majorHAnsi"/>
            <w:color w:val="1155CC"/>
            <w:u w:val="single"/>
          </w:rPr>
          <w:t>pod linkiem</w:t>
        </w:r>
      </w:hyperlink>
      <w:r w:rsidR="000F0058">
        <w:rPr>
          <w:rFonts w:asciiTheme="majorHAnsi" w:hAnsiTheme="majorHAnsi" w:cstheme="majorHAnsi"/>
        </w:rPr>
        <w:t xml:space="preserve"> </w:t>
      </w:r>
      <w:r w:rsidR="000F0058" w:rsidRPr="000F0058">
        <w:rPr>
          <w:rFonts w:asciiTheme="majorHAnsi" w:hAnsiTheme="majorHAnsi" w:cstheme="majorHAnsi"/>
        </w:rPr>
        <w:t>https://drive.google.com/file/d/1Kd1DttbBeiNWt4q4slS4t76lZVKPbkyD/view</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6">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7">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18">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19">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5" w:name="_Toc155266232"/>
      <w:r w:rsidRPr="0073275D">
        <w:t>Forma składanych dokumentów</w:t>
      </w:r>
      <w:r w:rsidR="00DE3569">
        <w:t xml:space="preserve"> i oświadczeń</w:t>
      </w:r>
      <w:bookmarkEnd w:id="25"/>
    </w:p>
    <w:p w14:paraId="59616145" w14:textId="5DB1AB3F" w:rsidR="00E24A2A" w:rsidRPr="00EF4B8F"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7A65">
        <w:rPr>
          <w:rFonts w:asciiTheme="majorHAnsi" w:eastAsia="Calibri" w:hAnsiTheme="majorHAnsi" w:cstheme="majorHAnsi"/>
          <w:bCs/>
        </w:rPr>
        <w:t xml:space="preserve">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t>
      </w:r>
      <w:r w:rsidR="002626CE" w:rsidRPr="0073275D">
        <w:rPr>
          <w:rFonts w:asciiTheme="majorHAnsi" w:eastAsia="Calibri" w:hAnsiTheme="majorHAnsi" w:cstheme="majorHAnsi"/>
          <w:bCs/>
        </w:rPr>
        <w:lastRenderedPageBreak/>
        <w:t>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w:t>
      </w:r>
      <w:r w:rsidR="00837A65">
        <w:rPr>
          <w:rFonts w:asciiTheme="majorHAnsi" w:hAnsiTheme="majorHAnsi" w:cstheme="majorHAnsi"/>
          <w:bCs/>
        </w:rPr>
        <w:t xml:space="preserve"> </w:t>
      </w:r>
      <w:r w:rsidRPr="0073275D">
        <w:rPr>
          <w:rFonts w:asciiTheme="majorHAnsi" w:hAnsiTheme="majorHAnsi" w:cstheme="majorHAnsi"/>
          <w:bCs/>
        </w:rPr>
        <w:t>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6" w:name="_Toc155266233"/>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w:t>
      </w:r>
      <w:r w:rsidRPr="0073275D">
        <w:rPr>
          <w:rFonts w:asciiTheme="majorHAnsi" w:hAnsiTheme="majorHAnsi" w:cstheme="majorHAnsi"/>
          <w:color w:val="000000"/>
          <w:lang w:val="pl-PL"/>
        </w:rPr>
        <w:lastRenderedPageBreak/>
        <w:t xml:space="preserve">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7" w:name="_Toc155266234"/>
      <w:r w:rsidRPr="0073275D">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0">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1">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2">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04B50FB8" w:rsidR="001C7300" w:rsidRPr="00DB7507"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w:t>
      </w:r>
      <w:r w:rsidR="00D5742A">
        <w:rPr>
          <w:rFonts w:asciiTheme="majorHAnsi" w:eastAsia="Calibri" w:hAnsiTheme="majorHAnsi" w:cstheme="majorHAnsi"/>
        </w:rPr>
        <w:t>Formularz cenowy</w:t>
      </w:r>
      <w:r>
        <w:rPr>
          <w:rFonts w:asciiTheme="majorHAnsi" w:eastAsia="Calibri" w:hAnsiTheme="majorHAnsi" w:cstheme="majorHAnsi"/>
        </w:rPr>
        <w:t xml:space="preserve">, stanowiący </w:t>
      </w:r>
      <w:r w:rsidRPr="001C7300">
        <w:rPr>
          <w:rFonts w:asciiTheme="majorHAnsi" w:eastAsia="Calibri" w:hAnsiTheme="majorHAnsi" w:cstheme="majorHAnsi"/>
          <w:b/>
          <w:bCs/>
        </w:rPr>
        <w:t xml:space="preserve">Załącznik nr </w:t>
      </w:r>
      <w:r w:rsidR="00820E1D" w:rsidRPr="00514DD5">
        <w:rPr>
          <w:rFonts w:asciiTheme="majorHAnsi" w:eastAsia="Calibri" w:hAnsiTheme="majorHAnsi" w:cstheme="majorHAnsi"/>
          <w:b/>
          <w:bCs/>
        </w:rPr>
        <w:t>2</w:t>
      </w:r>
      <w:r w:rsidR="00820E1D">
        <w:rPr>
          <w:rFonts w:asciiTheme="majorHAnsi" w:eastAsia="Calibri" w:hAnsiTheme="majorHAnsi" w:cstheme="majorHAnsi"/>
          <w:b/>
          <w:bCs/>
        </w:rPr>
        <w:t xml:space="preserve"> </w:t>
      </w:r>
      <w:r w:rsidRPr="001C7300">
        <w:rPr>
          <w:rFonts w:asciiTheme="majorHAnsi" w:eastAsia="Calibri" w:hAnsiTheme="majorHAnsi" w:cstheme="majorHAnsi"/>
          <w:b/>
          <w:bCs/>
        </w:rPr>
        <w:t>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0B07BDB8" w:rsidR="00DB7507" w:rsidRPr="00DB7507" w:rsidRDefault="00DB7507" w:rsidP="00DB7507">
      <w:pPr>
        <w:pStyle w:val="Akapitzlist"/>
        <w:spacing w:line="360" w:lineRule="auto"/>
        <w:ind w:left="1224"/>
        <w:jc w:val="both"/>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ałącznika nr 1 przekazanego przez Zamawiającego. Dopuszcza się w ofercie złożenie załącznika opracowanego przez Wykonawców pod warunkiem, że będzie on identyczny co do treści z arkuszem przygotowanym przez Zamawiającego.</w:t>
      </w:r>
    </w:p>
    <w:p w14:paraId="3547E12A" w14:textId="265C9A8C"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DE15FF" w:rsidRPr="00514DD5">
        <w:rPr>
          <w:rFonts w:asciiTheme="majorHAnsi" w:hAnsiTheme="majorHAnsi" w:cstheme="majorHAnsi"/>
          <w:b/>
          <w:bCs/>
        </w:rPr>
        <w:t>1</w:t>
      </w:r>
      <w:r w:rsidR="00DE15FF">
        <w:rPr>
          <w:rFonts w:asciiTheme="majorHAnsi" w:hAnsiTheme="majorHAnsi" w:cstheme="majorHAnsi"/>
          <w:b/>
          <w:bCs/>
        </w:rPr>
        <w:t xml:space="preserve"> </w:t>
      </w:r>
      <w:r w:rsidRPr="0073275D">
        <w:rPr>
          <w:rFonts w:asciiTheme="majorHAnsi" w:hAnsiTheme="majorHAnsi" w:cstheme="majorHAnsi"/>
          <w:b/>
          <w:bCs/>
        </w:rPr>
        <w:t>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6407A238" w:rsidR="004A1E04" w:rsidRPr="00EF4B8F"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w:t>
      </w:r>
      <w:r w:rsidR="007433EA">
        <w:rPr>
          <w:rFonts w:asciiTheme="majorHAnsi" w:hAnsiTheme="majorHAnsi" w:cstheme="majorHAnsi"/>
          <w:b/>
          <w:bCs/>
        </w:rPr>
        <w:t xml:space="preserve"> - </w:t>
      </w:r>
      <w:r w:rsidR="00DE3569" w:rsidRPr="004657ED">
        <w:rPr>
          <w:rFonts w:asciiTheme="majorHAnsi" w:hAnsiTheme="majorHAnsi" w:cstheme="majorHAnsi"/>
          <w:b/>
          <w:bCs/>
        </w:rPr>
        <w:t>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1C320C4B"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w:t>
      </w:r>
      <w:r w:rsidR="00820E1D">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C7E9D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xml:space="preserve">), jeżeli Wykonawca, wraz z przekazaniem takich informacji, zastrzegł, że nie mogą być one udostępniane oraz wykazał, że zastrzeżone </w:t>
      </w:r>
      <w:r w:rsidRPr="0073275D">
        <w:rPr>
          <w:rFonts w:asciiTheme="majorHAnsi" w:hAnsiTheme="majorHAnsi" w:cstheme="majorHAnsi"/>
        </w:rPr>
        <w:lastRenderedPageBreak/>
        <w:t>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15D868DA"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w:t>
      </w:r>
      <w:r w:rsidR="00523FEF">
        <w:rPr>
          <w:rFonts w:asciiTheme="majorHAnsi" w:hAnsiTheme="majorHAnsi" w:cstheme="majorHAnsi"/>
        </w:rPr>
        <w:t xml:space="preserve"> </w:t>
      </w:r>
      <w:r w:rsidRPr="0073275D">
        <w:rPr>
          <w:rFonts w:asciiTheme="majorHAnsi" w:hAnsiTheme="majorHAnsi" w:cstheme="majorHAnsi"/>
        </w:rPr>
        <w:t>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t>.</w:t>
      </w:r>
      <w:proofErr w:type="spellStart"/>
      <w:r w:rsidRPr="0073275D">
        <w:rPr>
          <w:rFonts w:asciiTheme="majorHAnsi" w:eastAsia="Calibri" w:hAnsiTheme="majorHAnsi" w:cstheme="majorHAnsi"/>
        </w:rPr>
        <w:t>numbers</w:t>
      </w:r>
      <w:proofErr w:type="spell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00B3C77B"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776799"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508F2496"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437296" w:rsidRPr="00437296">
        <w:rPr>
          <w:rFonts w:asciiTheme="majorHAnsi" w:hAnsiTheme="majorHAnsi" w:cstheme="majorHAnsi"/>
          <w:b/>
          <w:iCs/>
        </w:rPr>
        <w:t>1</w:t>
      </w:r>
      <w:r w:rsidR="005F6E14">
        <w:rPr>
          <w:rFonts w:asciiTheme="majorHAnsi" w:hAnsiTheme="majorHAnsi" w:cstheme="majorHAnsi"/>
          <w:b/>
          <w:iCs/>
        </w:rPr>
        <w:t xml:space="preserve"> </w:t>
      </w:r>
      <w:r w:rsidRPr="001C7300">
        <w:rPr>
          <w:rFonts w:asciiTheme="majorHAnsi" w:hAnsiTheme="majorHAnsi" w:cstheme="majorHAnsi"/>
          <w:b/>
          <w:iCs/>
        </w:rPr>
        <w:t>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29" w:name="_Toc155266235"/>
      <w:r>
        <w:t>Opis s</w:t>
      </w:r>
      <w:r w:rsidR="00937A4C" w:rsidRPr="0073275D">
        <w:t>pos</w:t>
      </w:r>
      <w:r>
        <w:t>obu</w:t>
      </w:r>
      <w:r w:rsidR="00937A4C" w:rsidRPr="0073275D">
        <w:t xml:space="preserve"> obliczania ceny oferty</w:t>
      </w:r>
      <w:bookmarkEnd w:id="29"/>
    </w:p>
    <w:p w14:paraId="000000DA" w14:textId="7A2E33F6" w:rsidR="000B72C3" w:rsidRPr="0073275D" w:rsidRDefault="00A3444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Cena za </w:t>
      </w:r>
      <w:r w:rsidR="00937A4C" w:rsidRPr="0073275D">
        <w:rPr>
          <w:rFonts w:asciiTheme="majorHAnsi" w:hAnsiTheme="majorHAnsi" w:cstheme="majorHAnsi"/>
        </w:rPr>
        <w:t xml:space="preserve">realizację przedmiotu zamówienia </w:t>
      </w:r>
      <w:r>
        <w:rPr>
          <w:rFonts w:asciiTheme="majorHAnsi" w:hAnsiTheme="majorHAnsi" w:cstheme="majorHAnsi"/>
        </w:rPr>
        <w:t>powinna być umieszczona w Formularzu Oferty (Załącznik nr 1 do SWZ</w:t>
      </w:r>
      <w:r w:rsidR="00AF0D2E">
        <w:rPr>
          <w:rFonts w:asciiTheme="majorHAnsi" w:hAnsiTheme="majorHAnsi" w:cstheme="majorHAnsi"/>
        </w:rPr>
        <w:t>/umowy</w:t>
      </w:r>
      <w:r>
        <w:rPr>
          <w:rFonts w:asciiTheme="majorHAnsi" w:hAnsiTheme="majorHAnsi" w:cstheme="majorHAnsi"/>
        </w:rPr>
        <w:t>) liczbowo i słownie, winna być ona tożsama z ceną wynikającą z Formularza cenowego (Załącznik nr 2 do SWZ</w:t>
      </w:r>
      <w:r w:rsidR="00AF0D2E">
        <w:rPr>
          <w:rFonts w:asciiTheme="majorHAnsi" w:hAnsiTheme="majorHAnsi" w:cstheme="majorHAnsi"/>
        </w:rPr>
        <w:t>/umowy</w:t>
      </w:r>
      <w:r>
        <w:rPr>
          <w:rFonts w:asciiTheme="majorHAnsi" w:hAnsiTheme="majorHAnsi" w:cstheme="majorHAnsi"/>
        </w:rPr>
        <w:t>).</w:t>
      </w:r>
    </w:p>
    <w:p w14:paraId="000000DB" w14:textId="01FF06CB"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D328BA">
        <w:rPr>
          <w:rFonts w:asciiTheme="majorHAnsi" w:hAnsiTheme="majorHAnsi" w:cstheme="majorHAnsi"/>
        </w:rPr>
        <w:t>,</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E32EA6">
        <w:rPr>
          <w:rFonts w:asciiTheme="majorHAnsi" w:hAnsiTheme="majorHAnsi" w:cstheme="majorHAnsi"/>
        </w:rPr>
        <w:t xml:space="preserve">, </w:t>
      </w:r>
      <w:r w:rsidR="00F26D80" w:rsidRPr="00F5031A">
        <w:rPr>
          <w:rFonts w:asciiTheme="majorHAnsi" w:hAnsiTheme="majorHAnsi" w:cstheme="majorHAnsi"/>
          <w:lang w:val="pl-PL"/>
        </w:rPr>
        <w:t xml:space="preserve">koszty transportu </w:t>
      </w:r>
      <w:r w:rsidR="00E32EA6">
        <w:rPr>
          <w:rFonts w:asciiTheme="majorHAnsi" w:hAnsiTheme="majorHAnsi" w:cstheme="majorHAnsi"/>
          <w:lang w:val="pl-PL"/>
        </w:rPr>
        <w:t>oraz ubezpieczenia na czas transportu</w:t>
      </w:r>
      <w:r w:rsidR="003F2405">
        <w:rPr>
          <w:rFonts w:asciiTheme="majorHAnsi" w:hAnsiTheme="majorHAnsi" w:cstheme="majorHAnsi"/>
          <w:lang w:val="pl-PL"/>
        </w:rPr>
        <w:t>, koszty instalacji/montażu, uruchomienia sprzętu oraz szkolenia z obsługi (jeżeli dotyczy – zgodnie z treścią Załącznika nr 2 do SWZ).</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52D0FD9D"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Niedopuszczalna jest wycena, z której będzie wynikało, że </w:t>
      </w:r>
      <w:r w:rsidR="00E32EA6">
        <w:rPr>
          <w:rFonts w:asciiTheme="majorHAnsi" w:hAnsiTheme="majorHAnsi" w:cstheme="majorHAnsi"/>
        </w:rPr>
        <w:t>za</w:t>
      </w:r>
      <w:r>
        <w:rPr>
          <w:rFonts w:asciiTheme="majorHAnsi" w:hAnsiTheme="majorHAnsi" w:cstheme="majorHAnsi"/>
        </w:rPr>
        <w:t xml:space="preserve">oferowany </w:t>
      </w:r>
      <w:r w:rsidR="00E32EA6">
        <w:rPr>
          <w:rFonts w:asciiTheme="majorHAnsi" w:hAnsiTheme="majorHAnsi" w:cstheme="majorHAnsi"/>
        </w:rPr>
        <w:t xml:space="preserve">przez Wykonawcę </w:t>
      </w:r>
      <w:r>
        <w:rPr>
          <w:rFonts w:asciiTheme="majorHAnsi" w:hAnsiTheme="majorHAnsi" w:cstheme="majorHAnsi"/>
        </w:rPr>
        <w:t>przedmiot zamówienia będzie miał cenę zero (0,00 zł).</w:t>
      </w:r>
    </w:p>
    <w:p w14:paraId="18AC5FF4" w14:textId="77777777" w:rsidR="00994B6A" w:rsidRDefault="00937A4C" w:rsidP="00994B6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w:t>
      </w:r>
      <w:r w:rsidR="006F28B1">
        <w:rPr>
          <w:rFonts w:asciiTheme="majorHAnsi" w:hAnsiTheme="majorHAnsi" w:cstheme="majorHAnsi"/>
        </w:rPr>
        <w:t>oferty</w:t>
      </w:r>
      <w:r w:rsidRPr="00C8736F">
        <w:rPr>
          <w:rFonts w:asciiTheme="majorHAnsi" w:hAnsiTheme="majorHAnsi" w:cstheme="majorHAnsi"/>
        </w:rPr>
        <w:t xml:space="preserve"> jest ceną ostateczną, niepodlegającą negocjacj</w:t>
      </w:r>
      <w:r w:rsidR="006F28B1">
        <w:rPr>
          <w:rFonts w:asciiTheme="majorHAnsi" w:hAnsiTheme="majorHAnsi" w:cstheme="majorHAnsi"/>
        </w:rPr>
        <w:t>om</w:t>
      </w:r>
      <w:r w:rsidR="002626CE" w:rsidRPr="00C8736F">
        <w:rPr>
          <w:rFonts w:asciiTheme="majorHAnsi" w:hAnsiTheme="majorHAnsi" w:cstheme="majorHAnsi"/>
        </w:rPr>
        <w:t xml:space="preserve"> i </w:t>
      </w:r>
      <w:r w:rsidRPr="00C8736F">
        <w:rPr>
          <w:rFonts w:asciiTheme="majorHAnsi" w:hAnsiTheme="majorHAnsi" w:cstheme="majorHAnsi"/>
        </w:rPr>
        <w:t>wyczerpuj</w:t>
      </w:r>
      <w:r w:rsidR="006F28B1">
        <w:rPr>
          <w:rFonts w:asciiTheme="majorHAnsi" w:hAnsiTheme="majorHAnsi" w:cstheme="majorHAnsi"/>
        </w:rPr>
        <w:t>e</w:t>
      </w:r>
      <w:r w:rsidRPr="00C8736F">
        <w:rPr>
          <w:rFonts w:asciiTheme="majorHAnsi" w:hAnsiTheme="majorHAnsi" w:cstheme="majorHAnsi"/>
        </w:rPr>
        <w:t xml:space="preserve"> wszelkie </w:t>
      </w:r>
      <w:r w:rsidRPr="00994B6A">
        <w:rPr>
          <w:rFonts w:asciiTheme="majorHAnsi" w:hAnsiTheme="majorHAnsi" w:cstheme="majorHAnsi"/>
        </w:rPr>
        <w:t>należności Wykonawcy związane</w:t>
      </w:r>
      <w:r w:rsidR="002626CE" w:rsidRPr="00994B6A">
        <w:rPr>
          <w:rFonts w:asciiTheme="majorHAnsi" w:hAnsiTheme="majorHAnsi" w:cstheme="majorHAnsi"/>
        </w:rPr>
        <w:t xml:space="preserve"> z </w:t>
      </w:r>
      <w:r w:rsidRPr="00994B6A">
        <w:rPr>
          <w:rFonts w:asciiTheme="majorHAnsi" w:hAnsiTheme="majorHAnsi" w:cstheme="majorHAnsi"/>
        </w:rPr>
        <w:t xml:space="preserve">realizacją </w:t>
      </w:r>
      <w:r w:rsidR="006F28B1" w:rsidRPr="00994B6A">
        <w:rPr>
          <w:rFonts w:asciiTheme="majorHAnsi" w:hAnsiTheme="majorHAnsi" w:cstheme="majorHAnsi"/>
        </w:rPr>
        <w:t xml:space="preserve">przez niego </w:t>
      </w:r>
      <w:r w:rsidRPr="00994B6A">
        <w:rPr>
          <w:rFonts w:asciiTheme="majorHAnsi" w:hAnsiTheme="majorHAnsi" w:cstheme="majorHAnsi"/>
        </w:rPr>
        <w:t>przedmiotu zamówienia.</w:t>
      </w:r>
    </w:p>
    <w:p w14:paraId="3476DB92" w14:textId="27E9D222" w:rsidR="00C8736F" w:rsidRPr="00994B6A" w:rsidRDefault="00C8736F" w:rsidP="00994B6A">
      <w:pPr>
        <w:pStyle w:val="Akapitzlist"/>
        <w:numPr>
          <w:ilvl w:val="1"/>
          <w:numId w:val="7"/>
        </w:numPr>
        <w:spacing w:line="360" w:lineRule="auto"/>
        <w:jc w:val="both"/>
        <w:rPr>
          <w:rFonts w:asciiTheme="majorHAnsi" w:hAnsiTheme="majorHAnsi" w:cstheme="majorHAnsi"/>
        </w:rPr>
      </w:pPr>
      <w:r w:rsidRPr="00994B6A">
        <w:rPr>
          <w:rFonts w:asciiTheme="majorHAnsi" w:hAnsiTheme="majorHAnsi" w:cstheme="majorHAnsi"/>
        </w:rPr>
        <w:t xml:space="preserve">Cena oferty </w:t>
      </w:r>
      <w:r w:rsidR="00E32EA6" w:rsidRPr="00994B6A">
        <w:rPr>
          <w:rFonts w:asciiTheme="majorHAnsi" w:hAnsiTheme="majorHAnsi" w:cstheme="majorHAnsi"/>
        </w:rPr>
        <w:t xml:space="preserve">jest stała i </w:t>
      </w:r>
      <w:r w:rsidRPr="00994B6A">
        <w:rPr>
          <w:rFonts w:asciiTheme="majorHAnsi" w:hAnsiTheme="majorHAnsi" w:cstheme="majorHAnsi"/>
        </w:rPr>
        <w:t>nie ulega zmianie przez okres ważności ofert (związania) oraz okres realizacji (wykonania) przedmiotu zamówienia</w:t>
      </w:r>
      <w:r w:rsidR="00994B6A" w:rsidRPr="00994B6A">
        <w:rPr>
          <w:rFonts w:asciiTheme="majorHAnsi" w:hAnsiTheme="majorHAnsi" w:cstheme="majorHAnsi"/>
        </w:rPr>
        <w:t>.</w:t>
      </w:r>
    </w:p>
    <w:p w14:paraId="000000DD" w14:textId="0FB64000" w:rsidR="000B72C3"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w:t>
      </w:r>
      <w:r w:rsidR="00FE2A1C">
        <w:rPr>
          <w:rFonts w:asciiTheme="majorHAnsi" w:hAnsiTheme="majorHAnsi" w:cstheme="majorHAnsi"/>
        </w:rPr>
        <w:t>Formularzu cenowym (Załącznik nr 2 do SWZ</w:t>
      </w:r>
      <w:r w:rsidR="0028707A">
        <w:rPr>
          <w:rFonts w:asciiTheme="majorHAnsi" w:hAnsiTheme="majorHAnsi" w:cstheme="majorHAnsi"/>
        </w:rPr>
        <w:t>/umowy</w:t>
      </w:r>
      <w:r w:rsidR="00FE2A1C">
        <w:rPr>
          <w:rFonts w:asciiTheme="majorHAnsi" w:hAnsiTheme="majorHAnsi" w:cstheme="majorHAnsi"/>
        </w:rPr>
        <w:t>)</w:t>
      </w:r>
      <w:r w:rsidR="002F7608" w:rsidRPr="00C8736F">
        <w:rPr>
          <w:rFonts w:asciiTheme="majorHAnsi" w:hAnsiTheme="majorHAnsi" w:cstheme="majorHAnsi"/>
        </w:rPr>
        <w:t xml:space="preserve"> </w:t>
      </w:r>
      <w:r w:rsidRPr="00C8736F">
        <w:rPr>
          <w:rFonts w:asciiTheme="majorHAnsi" w:hAnsiTheme="majorHAnsi" w:cstheme="majorHAnsi"/>
        </w:rPr>
        <w:t>powinn</w:t>
      </w:r>
      <w:r w:rsidR="004546D3">
        <w:rPr>
          <w:rFonts w:asciiTheme="majorHAnsi" w:hAnsiTheme="majorHAnsi" w:cstheme="majorHAnsi"/>
        </w:rPr>
        <w:t>y</w:t>
      </w:r>
      <w:r w:rsidRPr="00C8736F">
        <w:rPr>
          <w:rFonts w:asciiTheme="majorHAnsi" w:hAnsiTheme="majorHAnsi" w:cstheme="majorHAnsi"/>
        </w:rPr>
        <w:t xml:space="preserve"> być wyrażon</w:t>
      </w:r>
      <w:r w:rsidR="004546D3">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 xml:space="preserve">dokładnością do </w:t>
      </w:r>
      <w:r w:rsidR="00622A10">
        <w:rPr>
          <w:rFonts w:asciiTheme="majorHAnsi" w:hAnsiTheme="majorHAnsi" w:cstheme="majorHAnsi"/>
        </w:rPr>
        <w:t>setnych części złotego (dwóch miejsc po przecinku).</w:t>
      </w:r>
    </w:p>
    <w:p w14:paraId="1FCFFF8A" w14:textId="3DD42FDF" w:rsidR="00105DC6" w:rsidRPr="00105DC6" w:rsidRDefault="00105DC6" w:rsidP="00105DC6">
      <w:pPr>
        <w:pStyle w:val="Akapitzlist"/>
        <w:numPr>
          <w:ilvl w:val="1"/>
          <w:numId w:val="7"/>
        </w:numPr>
        <w:spacing w:line="360" w:lineRule="auto"/>
        <w:jc w:val="both"/>
        <w:rPr>
          <w:rFonts w:asciiTheme="majorHAnsi" w:hAnsiTheme="majorHAnsi" w:cstheme="majorHAnsi"/>
        </w:rPr>
      </w:pPr>
      <w:r w:rsidRPr="00AB1594">
        <w:rPr>
          <w:rFonts w:asciiTheme="majorHAnsi" w:hAnsiTheme="majorHAnsi" w:cstheme="majorHAnsi"/>
        </w:rPr>
        <w:t xml:space="preserve">Wykonawca zobowiązany jest do wyceny każdej pozycji wyspecyfikowanej w </w:t>
      </w:r>
      <w:r w:rsidR="00576B53">
        <w:rPr>
          <w:rFonts w:asciiTheme="majorHAnsi" w:hAnsiTheme="majorHAnsi" w:cstheme="majorHAnsi"/>
        </w:rPr>
        <w:t>Formularzu cenowym (Załącznik nr 2 do SWZ</w:t>
      </w:r>
      <w:r w:rsidR="0028707A">
        <w:rPr>
          <w:rFonts w:asciiTheme="majorHAnsi" w:hAnsiTheme="majorHAnsi" w:cstheme="majorHAnsi"/>
        </w:rPr>
        <w:t>/umowy</w:t>
      </w:r>
      <w:r w:rsidR="00576B53">
        <w:rPr>
          <w:rFonts w:asciiTheme="majorHAnsi" w:hAnsiTheme="majorHAnsi" w:cstheme="majorHAnsi"/>
        </w:rPr>
        <w:t>).</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03EDE994"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603EDF">
        <w:rPr>
          <w:rFonts w:asciiTheme="majorHAnsi" w:hAnsiTheme="majorHAnsi" w:cstheme="majorHAnsi"/>
        </w:rPr>
        <w:t>3</w:t>
      </w:r>
      <w:r w:rsidRPr="0073275D">
        <w:rPr>
          <w:rFonts w:asciiTheme="majorHAnsi" w:hAnsiTheme="majorHAnsi" w:cstheme="majorHAnsi"/>
        </w:rPr>
        <w:t xml:space="preserve"> r. poz.</w:t>
      </w:r>
      <w:r w:rsidR="00603EDF">
        <w:rPr>
          <w:rFonts w:asciiTheme="majorHAnsi" w:hAnsiTheme="majorHAnsi" w:cstheme="majorHAnsi"/>
        </w:rPr>
        <w:t xml:space="preserve"> 1570</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21AD5AB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4546D3">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 xml:space="preserve">amawiającego co do </w:t>
      </w:r>
      <w:r w:rsidRPr="0073275D">
        <w:rPr>
          <w:rFonts w:asciiTheme="majorHAnsi" w:hAnsiTheme="majorHAnsi" w:cstheme="majorHAnsi"/>
        </w:rPr>
        <w:lastRenderedPageBreak/>
        <w:t>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31263EB6"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oryginalności dostaw oferowanych przez </w:t>
      </w:r>
      <w:r w:rsidR="004546D3">
        <w:rPr>
          <w:rFonts w:asciiTheme="majorHAnsi" w:hAnsiTheme="majorHAnsi" w:cstheme="majorHAnsi"/>
        </w:rPr>
        <w:t>W</w:t>
      </w:r>
      <w:r w:rsidRPr="0073275D">
        <w:rPr>
          <w:rFonts w:asciiTheme="majorHAnsi" w:hAnsiTheme="majorHAnsi" w:cstheme="majorHAnsi"/>
        </w:rPr>
        <w:t>ykonawcę;</w:t>
      </w:r>
    </w:p>
    <w:p w14:paraId="38F74DC0" w14:textId="4857554E"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w:t>
      </w:r>
      <w:r w:rsidR="004546D3">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01AF3953"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Przykładowe oczywiste omyłki rachunkowe poprawiane przez </w:t>
      </w:r>
      <w:r w:rsidR="002606BD">
        <w:rPr>
          <w:rFonts w:asciiTheme="majorHAnsi" w:hAnsiTheme="majorHAnsi" w:cstheme="majorHAnsi"/>
        </w:rPr>
        <w:t>Z</w:t>
      </w:r>
      <w:r w:rsidRPr="0073275D">
        <w:rPr>
          <w:rFonts w:asciiTheme="majorHAnsi" w:hAnsiTheme="majorHAnsi" w:cstheme="majorHAnsi"/>
        </w:rPr>
        <w:t>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FED23A6"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0" w:name="_Toc155266236"/>
      <w:r w:rsidRPr="0073275D">
        <w:t>Wymagania dotyczące wadium</w:t>
      </w:r>
      <w:bookmarkEnd w:id="30"/>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474EA2">
      <w:pPr>
        <w:pStyle w:val="Nagwek2"/>
        <w:spacing w:line="360" w:lineRule="auto"/>
      </w:pPr>
      <w:bookmarkStart w:id="31" w:name="_Toc155266237"/>
      <w:r w:rsidRPr="0073275D">
        <w:t>Termin związania ofertą</w:t>
      </w:r>
      <w:bookmarkEnd w:id="31"/>
      <w:r w:rsidR="006C11BB">
        <w:t xml:space="preserve">   </w:t>
      </w:r>
    </w:p>
    <w:p w14:paraId="000000FB" w14:textId="538D00B3"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xml:space="preserve">, </w:t>
      </w:r>
      <w:r w:rsidRPr="00712F97">
        <w:rPr>
          <w:rFonts w:asciiTheme="majorHAnsi" w:hAnsiTheme="majorHAnsi" w:cstheme="majorHAnsi"/>
          <w:b/>
        </w:rPr>
        <w:t xml:space="preserve">tj. </w:t>
      </w:r>
      <w:r w:rsidRPr="00D7139D">
        <w:rPr>
          <w:rFonts w:asciiTheme="majorHAnsi" w:hAnsiTheme="majorHAnsi" w:cstheme="majorHAnsi"/>
          <w:b/>
          <w:color w:val="FF0000"/>
        </w:rPr>
        <w:t>do dnia</w:t>
      </w:r>
      <w:r w:rsidR="00C710FD" w:rsidRPr="00D7139D">
        <w:rPr>
          <w:rFonts w:asciiTheme="majorHAnsi" w:hAnsiTheme="majorHAnsi" w:cstheme="majorHAnsi"/>
          <w:b/>
          <w:color w:val="FF0000"/>
        </w:rPr>
        <w:t xml:space="preserve"> </w:t>
      </w:r>
      <w:r w:rsidR="00415E19">
        <w:rPr>
          <w:rFonts w:asciiTheme="majorHAnsi" w:hAnsiTheme="majorHAnsi" w:cstheme="majorHAnsi"/>
          <w:b/>
          <w:color w:val="FF0000"/>
        </w:rPr>
        <w:t>15.08.</w:t>
      </w:r>
      <w:r w:rsidR="00050C31" w:rsidRPr="00D7139D">
        <w:rPr>
          <w:rFonts w:asciiTheme="majorHAnsi" w:hAnsiTheme="majorHAnsi" w:cstheme="majorHAnsi"/>
          <w:b/>
          <w:color w:val="FF0000"/>
        </w:rPr>
        <w:t>202</w:t>
      </w:r>
      <w:r w:rsidR="00675502" w:rsidRPr="00D7139D">
        <w:rPr>
          <w:rFonts w:asciiTheme="majorHAnsi" w:hAnsiTheme="majorHAnsi" w:cstheme="majorHAnsi"/>
          <w:b/>
          <w:color w:val="FF0000"/>
        </w:rPr>
        <w:t>4</w:t>
      </w:r>
      <w:r w:rsidRPr="00D7139D">
        <w:rPr>
          <w:rFonts w:asciiTheme="majorHAnsi" w:hAnsiTheme="majorHAnsi" w:cstheme="majorHAnsi"/>
          <w:b/>
          <w:smallCaps/>
          <w:color w:val="FF0000"/>
        </w:rPr>
        <w:t xml:space="preserve"> </w:t>
      </w:r>
      <w:r w:rsidRPr="00D7139D">
        <w:rPr>
          <w:rFonts w:asciiTheme="majorHAnsi" w:hAnsiTheme="majorHAnsi" w:cstheme="majorHAnsi"/>
          <w:b/>
          <w:color w:val="FF0000"/>
        </w:rPr>
        <w:t>r.</w:t>
      </w:r>
      <w:r w:rsidRPr="00D7139D">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2" w:name="_Toc155266238"/>
      <w:r w:rsidRPr="0073275D">
        <w:lastRenderedPageBreak/>
        <w:t>Miejsce</w:t>
      </w:r>
      <w:r w:rsidR="002626CE" w:rsidRPr="0073275D">
        <w:t xml:space="preserve"> i </w:t>
      </w:r>
      <w:r w:rsidRPr="0073275D">
        <w:t>termin składania ofert</w:t>
      </w:r>
      <w:bookmarkEnd w:id="32"/>
    </w:p>
    <w:p w14:paraId="000000FF" w14:textId="460B5905" w:rsidR="000B72C3" w:rsidRPr="00EF4B8F" w:rsidRDefault="00937A4C" w:rsidP="00E82F93">
      <w:pPr>
        <w:pStyle w:val="Akapitzlist"/>
        <w:numPr>
          <w:ilvl w:val="1"/>
          <w:numId w:val="7"/>
        </w:numPr>
        <w:spacing w:line="360" w:lineRule="auto"/>
        <w:ind w:left="788" w:hanging="431"/>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3" w:history="1">
        <w:r w:rsidR="00B467A6" w:rsidRPr="00B467A6">
          <w:rPr>
            <w:color w:val="0000FF"/>
            <w:u w:val="single"/>
          </w:rPr>
          <w:t xml:space="preserve">https://platformazakupowa.pl/transakcja/950304 </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712F97">
        <w:rPr>
          <w:rFonts w:asciiTheme="majorHAnsi" w:hAnsiTheme="majorHAnsi" w:cstheme="majorHAnsi"/>
        </w:rPr>
        <w:t xml:space="preserve">dnia </w:t>
      </w:r>
      <w:r w:rsidR="00415E19">
        <w:rPr>
          <w:rFonts w:asciiTheme="majorHAnsi" w:hAnsiTheme="majorHAnsi" w:cstheme="majorHAnsi"/>
          <w:b/>
          <w:bCs/>
          <w:color w:val="FF0000"/>
        </w:rPr>
        <w:t xml:space="preserve">17-07 </w:t>
      </w:r>
      <w:r w:rsidR="002606BD">
        <w:rPr>
          <w:rFonts w:asciiTheme="majorHAnsi" w:hAnsiTheme="majorHAnsi" w:cstheme="majorHAnsi"/>
          <w:b/>
          <w:bCs/>
          <w:color w:val="FF0000"/>
        </w:rPr>
        <w:t>-</w:t>
      </w:r>
      <w:r w:rsidR="00050C31" w:rsidRPr="00D7139D">
        <w:rPr>
          <w:rFonts w:asciiTheme="majorHAnsi" w:hAnsiTheme="majorHAnsi" w:cstheme="majorHAnsi"/>
          <w:b/>
          <w:bCs/>
          <w:color w:val="FF0000"/>
        </w:rPr>
        <w:t>202</w:t>
      </w:r>
      <w:r w:rsidR="00675502" w:rsidRPr="00D7139D">
        <w:rPr>
          <w:rFonts w:asciiTheme="majorHAnsi" w:hAnsiTheme="majorHAnsi" w:cstheme="majorHAnsi"/>
          <w:b/>
          <w:bCs/>
          <w:color w:val="FF0000"/>
        </w:rPr>
        <w:t>4</w:t>
      </w:r>
      <w:r w:rsidR="00050C31" w:rsidRPr="00D7139D">
        <w:rPr>
          <w:rFonts w:asciiTheme="majorHAnsi" w:hAnsiTheme="majorHAnsi" w:cstheme="majorHAnsi"/>
          <w:b/>
          <w:bCs/>
          <w:color w:val="FF0000"/>
        </w:rPr>
        <w:t xml:space="preserve"> r.</w:t>
      </w:r>
      <w:r w:rsidRPr="00D7139D">
        <w:rPr>
          <w:rFonts w:asciiTheme="majorHAnsi" w:hAnsiTheme="majorHAnsi" w:cstheme="majorHAnsi"/>
          <w:b/>
          <w:bCs/>
          <w:color w:val="FF0000"/>
        </w:rPr>
        <w:t xml:space="preserve"> do godziny </w:t>
      </w:r>
      <w:r w:rsidR="00074C35">
        <w:rPr>
          <w:rFonts w:asciiTheme="majorHAnsi" w:hAnsiTheme="majorHAnsi" w:cstheme="majorHAnsi"/>
          <w:b/>
          <w:bCs/>
          <w:color w:val="FF0000"/>
        </w:rPr>
        <w:t>10</w:t>
      </w:r>
      <w:r w:rsidR="00050C31" w:rsidRPr="00D7139D">
        <w:rPr>
          <w:rFonts w:asciiTheme="majorHAnsi" w:hAnsiTheme="majorHAnsi" w:cstheme="majorHAnsi"/>
          <w:b/>
          <w:bCs/>
          <w:color w:val="FF0000"/>
        </w:rPr>
        <w:t>:00</w:t>
      </w:r>
      <w:r w:rsidR="00D448A8">
        <w:rPr>
          <w:rFonts w:asciiTheme="majorHAnsi" w:hAnsiTheme="majorHAnsi" w:cstheme="majorHAnsi"/>
          <w:b/>
          <w:bCs/>
          <w:color w:val="FF0000"/>
        </w:rPr>
        <w:t>.</w:t>
      </w:r>
    </w:p>
    <w:p w14:paraId="00000100" w14:textId="5E18A59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3" w:name="_Toc155266239"/>
      <w:r w:rsidRPr="0073275D">
        <w:t>Otwarcie ofert</w:t>
      </w:r>
      <w:bookmarkEnd w:id="33"/>
    </w:p>
    <w:p w14:paraId="00000106" w14:textId="5F15A121"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D7139D">
        <w:rPr>
          <w:rFonts w:asciiTheme="majorHAnsi" w:hAnsiTheme="majorHAnsi" w:cstheme="majorHAnsi"/>
          <w:b/>
          <w:bCs/>
          <w:color w:val="FF0000"/>
        </w:rPr>
        <w:t>1</w:t>
      </w:r>
      <w:r w:rsidR="005C0879" w:rsidRPr="00D7139D">
        <w:rPr>
          <w:rFonts w:asciiTheme="majorHAnsi" w:hAnsiTheme="majorHAnsi" w:cstheme="majorHAnsi"/>
          <w:b/>
          <w:bCs/>
          <w:color w:val="FF0000"/>
        </w:rPr>
        <w:t>0</w:t>
      </w:r>
      <w:r w:rsidR="00050C31" w:rsidRPr="00D7139D">
        <w:rPr>
          <w:rFonts w:asciiTheme="majorHAnsi" w:hAnsiTheme="majorHAnsi" w:cstheme="majorHAnsi"/>
          <w:b/>
          <w:bCs/>
          <w:color w:val="FF0000"/>
        </w:rPr>
        <w:t>:</w:t>
      </w:r>
      <w:r w:rsidR="00074C35">
        <w:rPr>
          <w:rFonts w:asciiTheme="majorHAnsi" w:hAnsiTheme="majorHAnsi" w:cstheme="majorHAnsi"/>
          <w:b/>
          <w:bCs/>
          <w:color w:val="FF0000"/>
        </w:rPr>
        <w:t>30</w:t>
      </w:r>
      <w:r w:rsidR="00050C31" w:rsidRPr="00D7139D">
        <w:rPr>
          <w:rFonts w:asciiTheme="majorHAnsi" w:hAnsiTheme="majorHAnsi" w:cstheme="majorHAnsi"/>
          <w:b/>
          <w:bCs/>
          <w:color w:val="FF0000"/>
        </w:rPr>
        <w:t xml:space="preserve"> dnia</w:t>
      </w:r>
      <w:r w:rsidR="001B1332" w:rsidRPr="00D7139D">
        <w:rPr>
          <w:rFonts w:asciiTheme="majorHAnsi" w:hAnsiTheme="majorHAnsi" w:cstheme="majorHAnsi"/>
          <w:b/>
          <w:bCs/>
          <w:color w:val="FF0000"/>
        </w:rPr>
        <w:t xml:space="preserve"> </w:t>
      </w:r>
      <w:r w:rsidR="00415E19">
        <w:rPr>
          <w:rFonts w:asciiTheme="majorHAnsi" w:hAnsiTheme="majorHAnsi" w:cstheme="majorHAnsi"/>
          <w:b/>
          <w:bCs/>
          <w:color w:val="FF0000"/>
        </w:rPr>
        <w:t>17-07</w:t>
      </w:r>
      <w:r w:rsidR="002606BD">
        <w:rPr>
          <w:rFonts w:asciiTheme="majorHAnsi" w:hAnsiTheme="majorHAnsi" w:cstheme="majorHAnsi"/>
          <w:b/>
          <w:bCs/>
          <w:color w:val="FF0000"/>
        </w:rPr>
        <w:t>-</w:t>
      </w:r>
      <w:r w:rsidR="001B1332" w:rsidRPr="00D7139D">
        <w:rPr>
          <w:rFonts w:asciiTheme="majorHAnsi" w:hAnsiTheme="majorHAnsi" w:cstheme="majorHAnsi"/>
          <w:b/>
          <w:bCs/>
          <w:color w:val="FF0000"/>
        </w:rPr>
        <w:t>202</w:t>
      </w:r>
      <w:r w:rsidR="00EE1112" w:rsidRPr="00D7139D">
        <w:rPr>
          <w:rFonts w:asciiTheme="majorHAnsi" w:hAnsiTheme="majorHAnsi" w:cstheme="majorHAnsi"/>
          <w:b/>
          <w:bCs/>
          <w:color w:val="FF0000"/>
        </w:rPr>
        <w:t>4</w:t>
      </w:r>
      <w:r w:rsidR="00605618" w:rsidRPr="00D7139D">
        <w:rPr>
          <w:rFonts w:asciiTheme="majorHAnsi" w:hAnsiTheme="majorHAnsi" w:cstheme="majorHAnsi"/>
          <w:b/>
          <w:bCs/>
          <w:color w:val="FF0000"/>
        </w:rPr>
        <w:t xml:space="preserve"> </w:t>
      </w:r>
      <w:r w:rsidR="001B1332" w:rsidRPr="00D7139D">
        <w:rPr>
          <w:rFonts w:asciiTheme="majorHAnsi" w:hAnsiTheme="majorHAnsi" w:cstheme="majorHAnsi"/>
          <w:b/>
          <w:bCs/>
          <w:color w:val="FF0000"/>
        </w:rPr>
        <w:t>r.</w:t>
      </w:r>
      <w:r w:rsidR="002626CE" w:rsidRPr="00D7139D">
        <w:rPr>
          <w:rFonts w:asciiTheme="majorHAnsi" w:hAnsiTheme="majorHAnsi" w:cstheme="majorHAnsi"/>
          <w:color w:val="FF0000"/>
        </w:rPr>
        <w:t xml:space="preserve"> </w:t>
      </w:r>
      <w:r w:rsidR="001B1332" w:rsidRPr="0073275D">
        <w:rPr>
          <w:rFonts w:asciiTheme="majorHAnsi" w:hAnsiTheme="majorHAnsi" w:cstheme="majorHAnsi"/>
        </w:rPr>
        <w:t>przy użyciu Platformy</w:t>
      </w:r>
      <w:r w:rsidR="002606BD">
        <w:rPr>
          <w:rFonts w:asciiTheme="majorHAnsi" w:hAnsiTheme="majorHAnsi" w:cstheme="majorHAnsi"/>
        </w:rPr>
        <w:t xml:space="preserve"> zakupowej.</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74EA2">
      <w:pPr>
        <w:pStyle w:val="Nagwek2"/>
        <w:spacing w:line="360" w:lineRule="auto"/>
      </w:pPr>
      <w:bookmarkStart w:id="34"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4"/>
      <w:r w:rsidRPr="00E82F93">
        <w:t xml:space="preserve"> </w:t>
      </w:r>
    </w:p>
    <w:p w14:paraId="287FD0D0" w14:textId="77777777"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36B93342"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t>
      </w:r>
      <w:r w:rsidR="00EC0C23">
        <w:rPr>
          <w:rFonts w:asciiTheme="majorHAnsi" w:hAnsiTheme="majorHAnsi" w:cstheme="majorHAnsi"/>
          <w:color w:val="000000" w:themeColor="text1"/>
        </w:rPr>
        <w:t xml:space="preserve">we wszystkich częściach </w:t>
      </w:r>
      <w:r w:rsidRPr="00BE14C2">
        <w:rPr>
          <w:rFonts w:asciiTheme="majorHAnsi" w:hAnsiTheme="majorHAnsi" w:cstheme="majorHAnsi"/>
          <w:color w:val="000000" w:themeColor="text1"/>
        </w:rPr>
        <w:t>Zamawiający będzie się kierował następującymi kryteriami oceny ofert:</w:t>
      </w:r>
    </w:p>
    <w:p w14:paraId="56B4DC49" w14:textId="77777777"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3B0AA35E" w14:textId="23F952E2"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w:t>
      </w:r>
      <w:r w:rsidR="00713811">
        <w:rPr>
          <w:rFonts w:asciiTheme="majorHAnsi" w:hAnsiTheme="majorHAnsi" w:cstheme="majorHAnsi"/>
          <w:color w:val="000000" w:themeColor="text1"/>
        </w:rPr>
        <w:t>4</w:t>
      </w:r>
      <w:r>
        <w:rPr>
          <w:rFonts w:asciiTheme="majorHAnsi" w:hAnsiTheme="majorHAnsi" w:cstheme="majorHAnsi"/>
          <w:color w:val="000000" w:themeColor="text1"/>
        </w:rPr>
        <w:t>0 %.</w:t>
      </w:r>
    </w:p>
    <w:p w14:paraId="222A24E4" w14:textId="6606CA18" w:rsidR="003B1336" w:rsidRPr="0077750A"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color w:val="000000" w:themeColor="text1"/>
        </w:rPr>
        <w:lastRenderedPageBreak/>
        <w:t>Zasady oceny ofert w poszczególnych kryteriach</w:t>
      </w:r>
      <w:r w:rsidR="00713811">
        <w:rPr>
          <w:rFonts w:asciiTheme="majorHAnsi" w:hAnsiTheme="majorHAnsi" w:cstheme="majorHAnsi"/>
          <w:color w:val="000000" w:themeColor="text1"/>
        </w:rPr>
        <w:t>:</w:t>
      </w:r>
    </w:p>
    <w:p w14:paraId="45D60D34" w14:textId="77777777" w:rsidR="003B1336" w:rsidRPr="0077750A" w:rsidRDefault="003B1336" w:rsidP="003B1336">
      <w:pPr>
        <w:pStyle w:val="Akapitzlist"/>
        <w:numPr>
          <w:ilvl w:val="2"/>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6A824EF9" w:rsidR="003B1336" w:rsidRPr="0077750A" w:rsidRDefault="003B1336" w:rsidP="003B1336">
      <w:pPr>
        <w:pStyle w:val="Akapitzlist"/>
        <w:tabs>
          <w:tab w:val="left" w:pos="36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8966FA">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w:t>
      </w:r>
      <w:r w:rsidR="00666966">
        <w:rPr>
          <w:rFonts w:asciiTheme="majorHAnsi" w:hAnsiTheme="majorHAnsi" w:cstheme="majorHAnsi"/>
          <w:color w:val="000000" w:themeColor="text1"/>
        </w:rPr>
        <w:t xml:space="preserve">1 </w:t>
      </w:r>
      <w:r w:rsidRPr="0077750A">
        <w:rPr>
          <w:rFonts w:asciiTheme="majorHAnsi" w:hAnsiTheme="majorHAnsi" w:cstheme="majorHAnsi"/>
          <w:color w:val="000000" w:themeColor="text1"/>
        </w:rPr>
        <w:t>do SWZ). Ze 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 xml:space="preserve">złożonych ofert niepodlegających odrzuceniu Zamawiający przyjmie wartość najmniejszą jako </w:t>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r w:rsidRPr="0077750A">
        <w:rPr>
          <w:rFonts w:asciiTheme="majorHAnsi" w:hAnsiTheme="majorHAnsi" w:cstheme="majorHAnsi"/>
          <w:color w:val="000000" w:themeColor="text1"/>
          <w:vertAlign w:val="subscript"/>
        </w:rPr>
        <w:t xml:space="preserve">.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p>
    <w:p w14:paraId="56F65FEA"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8966FA">
      <w:pPr>
        <w:spacing w:line="360" w:lineRule="auto"/>
        <w:ind w:left="1854" w:firstLine="306"/>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606A567E" w14:textId="072E8A00" w:rsidR="008966FA" w:rsidRDefault="003B1336" w:rsidP="003B1336">
      <w:pPr>
        <w:tabs>
          <w:tab w:val="left" w:pos="1800"/>
        </w:tabs>
        <w:spacing w:line="360" w:lineRule="auto"/>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w:t>
      </w:r>
      <w:r w:rsidR="008966FA">
        <w:rPr>
          <w:rFonts w:asciiTheme="majorHAnsi" w:hAnsiTheme="majorHAnsi" w:cstheme="majorHAnsi"/>
          <w:i/>
          <w:color w:val="000000" w:themeColor="text1"/>
          <w:lang w:val="pl-PL" w:eastAsia="en-US"/>
        </w:rPr>
        <w:t>Gdzie:</w:t>
      </w:r>
    </w:p>
    <w:p w14:paraId="28CA62A1" w14:textId="0BF57BDD" w:rsidR="003B1336" w:rsidRPr="0077750A" w:rsidRDefault="003B1336" w:rsidP="008966FA">
      <w:pPr>
        <w:tabs>
          <w:tab w:val="left" w:pos="1800"/>
        </w:tabs>
        <w:spacing w:line="360" w:lineRule="auto"/>
        <w:ind w:left="1134"/>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3B1336">
      <w:pPr>
        <w:tabs>
          <w:tab w:val="left" w:pos="1800"/>
        </w:tabs>
        <w:spacing w:line="360" w:lineRule="auto"/>
        <w:ind w:left="1134"/>
        <w:jc w:val="both"/>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3734243E" w14:textId="03C4FED1" w:rsidR="003B1336" w:rsidRPr="00454574" w:rsidRDefault="003B1336" w:rsidP="003B1336">
      <w:pPr>
        <w:pStyle w:val="Akapitzlist"/>
        <w:numPr>
          <w:ilvl w:val="2"/>
          <w:numId w:val="7"/>
        </w:numPr>
        <w:spacing w:line="360" w:lineRule="auto"/>
        <w:jc w:val="both"/>
        <w:rPr>
          <w:rFonts w:asciiTheme="majorHAnsi" w:hAnsiTheme="majorHAnsi" w:cstheme="majorHAnsi"/>
          <w:b/>
          <w:bCs/>
          <w:iCs/>
          <w:lang w:val="pl-PL"/>
        </w:rPr>
      </w:pPr>
      <w:bookmarkStart w:id="35" w:name="_Hlk71032398"/>
      <w:bookmarkStart w:id="36" w:name="_Hlk69818972"/>
      <w:r w:rsidRPr="00454574">
        <w:rPr>
          <w:rFonts w:asciiTheme="majorHAnsi" w:hAnsiTheme="majorHAnsi" w:cstheme="majorHAnsi"/>
          <w:b/>
          <w:bCs/>
          <w:iCs/>
          <w:lang w:val="pl-PL"/>
        </w:rPr>
        <w:t xml:space="preserve">Termin płatności faktury – waga </w:t>
      </w:r>
      <w:r w:rsidR="008966FA">
        <w:rPr>
          <w:rFonts w:asciiTheme="majorHAnsi" w:hAnsiTheme="majorHAnsi" w:cstheme="majorHAnsi"/>
          <w:b/>
          <w:bCs/>
          <w:iCs/>
          <w:lang w:val="pl-PL"/>
        </w:rPr>
        <w:t>4</w:t>
      </w:r>
      <w:r w:rsidRPr="00454574">
        <w:rPr>
          <w:rFonts w:asciiTheme="majorHAnsi" w:hAnsiTheme="majorHAnsi" w:cstheme="majorHAnsi"/>
          <w:b/>
          <w:bCs/>
          <w:iCs/>
          <w:lang w:val="pl-PL"/>
        </w:rPr>
        <w:t>0%</w:t>
      </w:r>
    </w:p>
    <w:bookmarkEnd w:id="35"/>
    <w:bookmarkEnd w:id="36"/>
    <w:p w14:paraId="425F75E9" w14:textId="47B02CF8" w:rsidR="008966FA" w:rsidRPr="008966FA" w:rsidRDefault="008966FA" w:rsidP="008966FA">
      <w:pPr>
        <w:pStyle w:val="Akapitzlist"/>
        <w:suppressAutoHyphens/>
        <w:spacing w:after="240" w:line="360" w:lineRule="auto"/>
        <w:jc w:val="both"/>
        <w:rPr>
          <w:rFonts w:asciiTheme="majorHAnsi" w:hAnsiTheme="majorHAnsi" w:cstheme="majorHAnsi"/>
          <w:bCs/>
          <w:snapToGrid w:val="0"/>
        </w:rPr>
      </w:pPr>
      <w:r w:rsidRPr="008966FA">
        <w:rPr>
          <w:rFonts w:asciiTheme="majorHAnsi" w:hAnsiTheme="majorHAnsi" w:cstheme="majorHAnsi"/>
          <w:bCs/>
          <w:snapToGrid w:val="0"/>
        </w:rPr>
        <w:t xml:space="preserve">Zamawiający określa </w:t>
      </w:r>
      <w:r w:rsidRPr="008966FA">
        <w:rPr>
          <w:rFonts w:asciiTheme="majorHAnsi" w:hAnsiTheme="majorHAnsi" w:cstheme="majorHAnsi"/>
          <w:bCs/>
          <w:snapToGrid w:val="0"/>
          <w:u w:val="single"/>
        </w:rPr>
        <w:t>minimalny</w:t>
      </w:r>
      <w:r w:rsidRPr="008966FA">
        <w:rPr>
          <w:rFonts w:asciiTheme="majorHAnsi" w:hAnsiTheme="majorHAnsi" w:cstheme="majorHAnsi"/>
          <w:bCs/>
          <w:snapToGrid w:val="0"/>
        </w:rPr>
        <w:t xml:space="preserve"> termin płatności wynoszący 20 dni od daty dostarczenia prawidłowo wystawionej faktury po wykonaniu w całości zamówienia zgodnie z umową. Złożenie oferty z terminem płatności krótszym niż 20 dni lub brak podania oferowanego terminu płatności spowoduje odrzucenie oferty na podstawie art. 226 ust. 1 pkt 5 ustawy </w:t>
      </w:r>
      <w:r w:rsidR="009C07A3">
        <w:rPr>
          <w:rFonts w:asciiTheme="majorHAnsi" w:hAnsiTheme="majorHAnsi" w:cstheme="majorHAnsi"/>
          <w:bCs/>
          <w:snapToGrid w:val="0"/>
        </w:rPr>
        <w:t>PZP</w:t>
      </w:r>
      <w:r w:rsidRPr="008966FA">
        <w:rPr>
          <w:rFonts w:asciiTheme="majorHAnsi" w:hAnsiTheme="majorHAnsi" w:cstheme="majorHAnsi"/>
          <w:bCs/>
          <w:snapToGrid w:val="0"/>
        </w:rPr>
        <w:t>.</w:t>
      </w:r>
    </w:p>
    <w:p w14:paraId="633B3A05" w14:textId="1608D5FD" w:rsidR="008966FA" w:rsidRPr="008966FA" w:rsidRDefault="008966FA" w:rsidP="008966FA">
      <w:pPr>
        <w:pStyle w:val="Akapitzlist"/>
        <w:tabs>
          <w:tab w:val="left" w:pos="851"/>
        </w:tabs>
        <w:spacing w:line="360" w:lineRule="auto"/>
        <w:ind w:left="709" w:right="-2"/>
        <w:jc w:val="both"/>
        <w:rPr>
          <w:rFonts w:asciiTheme="majorHAnsi" w:hAnsiTheme="majorHAnsi" w:cstheme="majorHAnsi"/>
          <w:color w:val="000000" w:themeColor="text1"/>
        </w:rPr>
      </w:pPr>
      <w:r w:rsidRPr="008966FA">
        <w:rPr>
          <w:rFonts w:asciiTheme="majorHAnsi" w:eastAsia="Calibri" w:hAnsiTheme="majorHAnsi" w:cstheme="majorHAnsi"/>
          <w:color w:val="000000"/>
        </w:rPr>
        <w:t xml:space="preserve">Zamawiający dokona oceny ofert w kryterium „termin płatności faktury” w taki sposób, że </w:t>
      </w:r>
      <w:r w:rsidRPr="008966FA">
        <w:rPr>
          <w:rFonts w:asciiTheme="majorHAnsi" w:hAnsiTheme="majorHAnsi" w:cstheme="majorHAnsi"/>
          <w:color w:val="000000" w:themeColor="text1"/>
        </w:rPr>
        <w:t xml:space="preserve">przydzieli punkty za to kryterium na podstawie treści oferty Wykonawcy </w:t>
      </w:r>
      <w:r w:rsidRPr="008966FA">
        <w:rPr>
          <w:rFonts w:asciiTheme="majorHAnsi" w:hAnsiTheme="majorHAnsi" w:cstheme="majorHAnsi"/>
        </w:rPr>
        <w:t>w</w:t>
      </w:r>
      <w:r w:rsidR="007C002C">
        <w:rPr>
          <w:rFonts w:asciiTheme="majorHAnsi" w:hAnsiTheme="majorHAnsi" w:cstheme="majorHAnsi"/>
        </w:rPr>
        <w:t xml:space="preserve"> pkt </w:t>
      </w:r>
      <w:r w:rsidR="00684BE4">
        <w:rPr>
          <w:rFonts w:asciiTheme="majorHAnsi" w:hAnsiTheme="majorHAnsi" w:cstheme="majorHAnsi"/>
        </w:rPr>
        <w:t>6</w:t>
      </w:r>
      <w:r w:rsidRPr="008966FA">
        <w:rPr>
          <w:rFonts w:asciiTheme="majorHAnsi" w:hAnsiTheme="majorHAnsi" w:cstheme="majorHAnsi"/>
        </w:rPr>
        <w:t xml:space="preserve"> Formularzu oferty (Załącznik nr 1 do SWZ), w następujący sposób:</w:t>
      </w:r>
    </w:p>
    <w:p w14:paraId="722DAB81"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p>
    <w:p w14:paraId="5D195DF6"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Oferta z terminem płatności 30 dni - otrzyma maksymalną liczbę 40,00 pkt</w:t>
      </w:r>
    </w:p>
    <w:p w14:paraId="31368800" w14:textId="0BD81CB2"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Oferta z minimalnym możliwym do zaoferowania terminem 20 dni – otrzyma 0,00</w:t>
      </w:r>
      <w:r w:rsidR="00F21B92">
        <w:rPr>
          <w:rFonts w:asciiTheme="majorHAnsi" w:hAnsiTheme="majorHAnsi" w:cstheme="majorHAnsi"/>
        </w:rPr>
        <w:t xml:space="preserve"> pkt</w:t>
      </w:r>
    </w:p>
    <w:p w14:paraId="140C357B"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W przypadku zaoferowania innej niż powyżej wskazane długości terminu dostawy urządzeń – Zamawiający dokona przeliczenia według następującego wzoru:</w:t>
      </w:r>
    </w:p>
    <w:p w14:paraId="5F16B9B9" w14:textId="77777777" w:rsidR="008966FA" w:rsidRPr="008966FA" w:rsidRDefault="008966FA" w:rsidP="008966FA">
      <w:pPr>
        <w:tabs>
          <w:tab w:val="left" w:pos="851"/>
        </w:tabs>
        <w:spacing w:line="360" w:lineRule="auto"/>
        <w:ind w:right="-2"/>
        <w:jc w:val="both"/>
        <w:rPr>
          <w:rFonts w:asciiTheme="majorHAnsi" w:hAnsiTheme="majorHAnsi" w:cstheme="majorHAnsi"/>
          <w:lang w:val="en-GB"/>
        </w:rPr>
      </w:pP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rPr>
        <w:tab/>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of</w:t>
      </w:r>
      <w:proofErr w:type="spellEnd"/>
      <w:r w:rsidRPr="008966FA">
        <w:rPr>
          <w:rFonts w:asciiTheme="majorHAnsi" w:hAnsiTheme="majorHAnsi" w:cstheme="majorHAnsi"/>
          <w:lang w:val="en-GB"/>
        </w:rPr>
        <w:t xml:space="preserve"> - </w:t>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min</w:t>
      </w:r>
      <w:proofErr w:type="spellEnd"/>
    </w:p>
    <w:p w14:paraId="05DFCB59" w14:textId="77777777" w:rsidR="008966FA" w:rsidRPr="008966FA" w:rsidRDefault="008966FA" w:rsidP="008966FA">
      <w:pPr>
        <w:tabs>
          <w:tab w:val="left" w:pos="851"/>
        </w:tabs>
        <w:spacing w:line="360" w:lineRule="auto"/>
        <w:ind w:left="709" w:right="-2"/>
        <w:jc w:val="both"/>
        <w:rPr>
          <w:rFonts w:asciiTheme="majorHAnsi" w:hAnsiTheme="majorHAnsi" w:cstheme="majorHAnsi"/>
          <w:lang w:val="en-GB"/>
        </w:rPr>
      </w:pPr>
      <w:r w:rsidRPr="008966FA">
        <w:rPr>
          <w:rFonts w:asciiTheme="majorHAnsi" w:hAnsiTheme="majorHAnsi" w:cstheme="majorHAnsi"/>
          <w:lang w:val="en-GB"/>
        </w:rPr>
        <w:t>F = ____________________________  x 100 x 40%</w:t>
      </w:r>
    </w:p>
    <w:p w14:paraId="7588C057" w14:textId="77777777" w:rsidR="008966FA" w:rsidRPr="008966FA" w:rsidRDefault="008966FA" w:rsidP="008966FA">
      <w:pPr>
        <w:tabs>
          <w:tab w:val="left" w:pos="851"/>
        </w:tabs>
        <w:spacing w:line="360" w:lineRule="auto"/>
        <w:ind w:right="-2"/>
        <w:jc w:val="both"/>
        <w:rPr>
          <w:rFonts w:asciiTheme="majorHAnsi" w:hAnsiTheme="majorHAnsi" w:cstheme="majorHAnsi"/>
        </w:rPr>
      </w:pP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lang w:val="en-GB"/>
        </w:rPr>
        <w:tab/>
      </w:r>
      <w:proofErr w:type="spellStart"/>
      <w:r w:rsidRPr="008966FA">
        <w:rPr>
          <w:rFonts w:asciiTheme="majorHAnsi" w:hAnsiTheme="majorHAnsi" w:cstheme="majorHAnsi"/>
        </w:rPr>
        <w:t>F</w:t>
      </w:r>
      <w:r w:rsidRPr="008966FA">
        <w:rPr>
          <w:rFonts w:asciiTheme="majorHAnsi" w:hAnsiTheme="majorHAnsi" w:cstheme="majorHAnsi"/>
          <w:vertAlign w:val="subscript"/>
        </w:rPr>
        <w:t>max</w:t>
      </w:r>
      <w:proofErr w:type="spellEnd"/>
      <w:r w:rsidRPr="008966FA">
        <w:rPr>
          <w:rFonts w:asciiTheme="majorHAnsi" w:hAnsiTheme="majorHAnsi" w:cstheme="majorHAnsi"/>
        </w:rPr>
        <w:t xml:space="preserve"> - </w:t>
      </w:r>
      <w:proofErr w:type="spellStart"/>
      <w:r w:rsidRPr="008966FA">
        <w:rPr>
          <w:rFonts w:asciiTheme="majorHAnsi" w:hAnsiTheme="majorHAnsi" w:cstheme="majorHAnsi"/>
        </w:rPr>
        <w:t>F</w:t>
      </w:r>
      <w:r w:rsidRPr="008966FA">
        <w:rPr>
          <w:rFonts w:asciiTheme="majorHAnsi" w:hAnsiTheme="majorHAnsi" w:cstheme="majorHAnsi"/>
          <w:vertAlign w:val="subscript"/>
        </w:rPr>
        <w:t>min</w:t>
      </w:r>
      <w:proofErr w:type="spellEnd"/>
    </w:p>
    <w:p w14:paraId="4AD74CD5"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Gdzie:</w:t>
      </w:r>
    </w:p>
    <w:p w14:paraId="40AB589A"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 – liczba punktów w kryterium oferty ocenianej</w:t>
      </w:r>
    </w:p>
    <w:p w14:paraId="0872E1E4"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of</w:t>
      </w:r>
      <w:proofErr w:type="spellEnd"/>
      <w:r w:rsidRPr="008966FA">
        <w:rPr>
          <w:rFonts w:asciiTheme="majorHAnsi" w:hAnsiTheme="majorHAnsi" w:cstheme="majorHAnsi"/>
          <w:color w:val="000000" w:themeColor="text1"/>
        </w:rPr>
        <w:t xml:space="preserve"> – wartość parametru oferty ocenianej</w:t>
      </w:r>
    </w:p>
    <w:p w14:paraId="3A50A86B"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min</w:t>
      </w:r>
      <w:proofErr w:type="spellEnd"/>
      <w:r w:rsidRPr="008966FA">
        <w:rPr>
          <w:rFonts w:asciiTheme="majorHAnsi" w:hAnsiTheme="majorHAnsi" w:cstheme="majorHAnsi"/>
          <w:color w:val="000000" w:themeColor="text1"/>
          <w:vertAlign w:val="subscript"/>
        </w:rPr>
        <w:t xml:space="preserve"> </w:t>
      </w:r>
      <w:r w:rsidRPr="008966FA">
        <w:rPr>
          <w:rFonts w:asciiTheme="majorHAnsi" w:hAnsiTheme="majorHAnsi" w:cstheme="majorHAnsi"/>
          <w:color w:val="000000" w:themeColor="text1"/>
        </w:rPr>
        <w:t>= stała minimalna wartość parametru, tj. 20</w:t>
      </w:r>
    </w:p>
    <w:p w14:paraId="691B75FB" w14:textId="1F70CCA3" w:rsidR="008966FA" w:rsidRPr="008966FA" w:rsidRDefault="008966FA" w:rsidP="008966FA">
      <w:pPr>
        <w:tabs>
          <w:tab w:val="left" w:pos="851"/>
        </w:tabs>
        <w:spacing w:after="240" w:line="360" w:lineRule="auto"/>
        <w:ind w:left="709"/>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max</w:t>
      </w:r>
      <w:proofErr w:type="spellEnd"/>
      <w:r w:rsidRPr="008966FA">
        <w:rPr>
          <w:rFonts w:asciiTheme="majorHAnsi" w:hAnsiTheme="majorHAnsi" w:cstheme="majorHAnsi"/>
          <w:color w:val="000000" w:themeColor="text1"/>
        </w:rPr>
        <w:t xml:space="preserve"> = stała maksymalna wartość parametru, tj. 30</w:t>
      </w:r>
    </w:p>
    <w:p w14:paraId="1352B4F4" w14:textId="61E3F00E" w:rsidR="008966FA" w:rsidRPr="00F073B7" w:rsidRDefault="008966FA" w:rsidP="00F073B7">
      <w:pPr>
        <w:pStyle w:val="Akapitzlist"/>
        <w:suppressAutoHyphens/>
        <w:spacing w:line="360" w:lineRule="auto"/>
        <w:ind w:left="709"/>
        <w:jc w:val="both"/>
        <w:rPr>
          <w:rFonts w:asciiTheme="majorHAnsi" w:hAnsiTheme="majorHAnsi" w:cstheme="majorHAnsi"/>
          <w:bCs/>
        </w:rPr>
      </w:pPr>
      <w:r w:rsidRPr="008966FA">
        <w:rPr>
          <w:rFonts w:asciiTheme="majorHAnsi" w:hAnsiTheme="majorHAnsi" w:cstheme="majorHAnsi"/>
          <w:bCs/>
        </w:rPr>
        <w:t xml:space="preserve">Zaoferowanie terminu płatności faktury dłuższego niż 30 dni nie stanowi przesłanki do odrzucenia oferty jednak w takim przypadku Zamawiający do obliczenia punktacji w kryterium </w:t>
      </w:r>
      <w:r w:rsidRPr="008966FA">
        <w:rPr>
          <w:rFonts w:asciiTheme="majorHAnsi" w:hAnsiTheme="majorHAnsi" w:cstheme="majorHAnsi"/>
          <w:bCs/>
        </w:rPr>
        <w:lastRenderedPageBreak/>
        <w:t xml:space="preserve">„termin płatności faktury” przyjmie termin wynoszący 30 dni (dłuższy termin płatności nie będzie dodatkowo punktowany) </w:t>
      </w:r>
      <w:r w:rsidR="00177996">
        <w:rPr>
          <w:rFonts w:asciiTheme="majorHAnsi" w:hAnsiTheme="majorHAnsi" w:cstheme="majorHAnsi"/>
          <w:bCs/>
        </w:rPr>
        <w:t>i termin 30-dniowy</w:t>
      </w:r>
      <w:r w:rsidRPr="008966FA">
        <w:rPr>
          <w:rFonts w:asciiTheme="majorHAnsi" w:hAnsiTheme="majorHAnsi" w:cstheme="majorHAnsi"/>
          <w:bCs/>
        </w:rPr>
        <w:t xml:space="preserve"> będzie </w:t>
      </w:r>
      <w:r w:rsidR="008D11FC">
        <w:rPr>
          <w:rFonts w:asciiTheme="majorHAnsi" w:hAnsiTheme="majorHAnsi" w:cstheme="majorHAnsi"/>
          <w:bCs/>
        </w:rPr>
        <w:t xml:space="preserve">też </w:t>
      </w:r>
      <w:r w:rsidRPr="008966FA">
        <w:rPr>
          <w:rFonts w:asciiTheme="majorHAnsi" w:hAnsiTheme="majorHAnsi" w:cstheme="majorHAnsi"/>
          <w:bCs/>
        </w:rPr>
        <w:t>obowiązywał strony umowy w przypadku wyboru oferty.</w:t>
      </w:r>
    </w:p>
    <w:p w14:paraId="66F4C0D7" w14:textId="77777777" w:rsidR="008966FA" w:rsidRPr="008966FA" w:rsidRDefault="008966FA" w:rsidP="008966FA">
      <w:pPr>
        <w:pStyle w:val="Akapitzlist"/>
        <w:suppressAutoHyphens/>
        <w:spacing w:line="360" w:lineRule="auto"/>
        <w:ind w:left="709"/>
        <w:jc w:val="both"/>
        <w:rPr>
          <w:rFonts w:asciiTheme="majorHAnsi" w:hAnsiTheme="majorHAnsi" w:cstheme="majorHAnsi"/>
          <w:bCs/>
        </w:rPr>
      </w:pPr>
      <w:r w:rsidRPr="008966FA">
        <w:rPr>
          <w:rFonts w:asciiTheme="majorHAnsi" w:hAnsiTheme="majorHAnsi" w:cstheme="majorHAnsi"/>
          <w:bCs/>
        </w:rPr>
        <w:t>Maksymalna ilość punktów w kryterium „termin płatności faktury” wynosi 40,00 pkt</w:t>
      </w:r>
    </w:p>
    <w:p w14:paraId="1CCFC262" w14:textId="77777777" w:rsidR="003B1336" w:rsidRPr="00764167" w:rsidRDefault="003B1336" w:rsidP="003B1336">
      <w:pPr>
        <w:pStyle w:val="Akapitzlist"/>
        <w:numPr>
          <w:ilvl w:val="1"/>
          <w:numId w:val="7"/>
        </w:numPr>
        <w:spacing w:line="360" w:lineRule="auto"/>
        <w:jc w:val="both"/>
        <w:rPr>
          <w:rFonts w:asciiTheme="majorHAnsi" w:hAnsiTheme="majorHAnsi" w:cstheme="majorHAnsi"/>
        </w:rPr>
      </w:pPr>
      <w:r w:rsidRPr="00764167">
        <w:rPr>
          <w:rFonts w:asciiTheme="majorHAnsi" w:hAnsiTheme="majorHAnsi" w:cstheme="majorHAnsi"/>
        </w:rPr>
        <w:t>Za najkorzystniejszą w danej części zostanie wybrana oferta, która otrzyma najwyższą ilość punktów w łącznej punktacji w danej części.</w:t>
      </w:r>
    </w:p>
    <w:p w14:paraId="00000121" w14:textId="6F3F81F5" w:rsidR="000B72C3" w:rsidRPr="0073275D" w:rsidRDefault="00937A4C" w:rsidP="00474EA2">
      <w:pPr>
        <w:pStyle w:val="Nagwek2"/>
        <w:spacing w:line="360" w:lineRule="auto"/>
      </w:pPr>
      <w:bookmarkStart w:id="37" w:name="_Toc155266241"/>
      <w:r w:rsidRPr="0073275D">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8" w:name="_Toc155266242"/>
      <w:r w:rsidRPr="0073275D">
        <w:t>Wymagania dotyczące zabezpieczenia należytego wykonania umowy</w:t>
      </w:r>
      <w:bookmarkEnd w:id="38"/>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39" w:name="_Toc155266243"/>
      <w:r>
        <w:t>Powody unieważnienia post</w:t>
      </w:r>
      <w:r w:rsidR="00546FEB">
        <w:t>ę</w:t>
      </w:r>
      <w:r>
        <w:t>powania</w:t>
      </w:r>
      <w:bookmarkEnd w:id="39"/>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0" w:name="_Toc155266244"/>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474EA2">
      <w:pPr>
        <w:pStyle w:val="Nagwek2"/>
        <w:spacing w:line="360" w:lineRule="auto"/>
      </w:pPr>
      <w:bookmarkStart w:id="42" w:name="_Toc155266245"/>
      <w:r w:rsidRPr="0073275D">
        <w:lastRenderedPageBreak/>
        <w:t>Pouczenie</w:t>
      </w:r>
      <w:r w:rsidR="002626CE" w:rsidRPr="0073275D">
        <w:t xml:space="preserve"> o </w:t>
      </w:r>
      <w:r w:rsidRPr="0073275D">
        <w:t>środkach ochrony prawnej przysługujących Wykonawcy</w:t>
      </w:r>
      <w:bookmarkEnd w:id="42"/>
    </w:p>
    <w:p w14:paraId="172FDA29" w14:textId="5B2EB772"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2F6F77">
      <w:pPr>
        <w:pStyle w:val="Nagwek2"/>
        <w:spacing w:line="240" w:lineRule="auto"/>
      </w:pPr>
      <w:bookmarkStart w:id="43" w:name="_Toc155266246"/>
      <w:r w:rsidRPr="0073275D">
        <w:t>Spis załączników</w:t>
      </w:r>
      <w:bookmarkEnd w:id="43"/>
    </w:p>
    <w:p w14:paraId="7ABAFA92" w14:textId="77777777" w:rsidR="00111153" w:rsidRPr="00111153" w:rsidRDefault="00111153" w:rsidP="00111153"/>
    <w:p w14:paraId="25E82DBF" w14:textId="03EA0FCB" w:rsidR="00111153" w:rsidRPr="006A5FB0" w:rsidRDefault="00F073B7" w:rsidP="00111153">
      <w:pPr>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Formularz Oferty (Załącznik nr 1 do SWZ)</w:t>
      </w:r>
    </w:p>
    <w:p w14:paraId="572FC44A" w14:textId="54F5D19F"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Formularz</w:t>
      </w:r>
      <w:r w:rsidR="00F073B7">
        <w:rPr>
          <w:rFonts w:asciiTheme="majorHAnsi" w:hAnsiTheme="majorHAnsi" w:cstheme="majorHAnsi"/>
        </w:rPr>
        <w:t xml:space="preserve"> Cenowy (Załącznik nr 2 do SWZ)</w:t>
      </w:r>
    </w:p>
    <w:p w14:paraId="5E8A24CC" w14:textId="4B3FF7E8" w:rsidR="00111153" w:rsidRPr="006A5FB0" w:rsidRDefault="00111153" w:rsidP="00111153">
      <w:pPr>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646503CC" w:rsidR="00111153" w:rsidRPr="002904EB" w:rsidRDefault="00111153" w:rsidP="002904EB">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A75415" w:rsidRPr="002904EB">
        <w:rPr>
          <w:rFonts w:asciiTheme="majorHAnsi" w:hAnsiTheme="majorHAnsi" w:cstheme="majorHAnsi"/>
        </w:rPr>
        <w:t>;</w:t>
      </w:r>
    </w:p>
    <w:p w14:paraId="46B92961" w14:textId="3C01C27C" w:rsidR="001F1418" w:rsidRPr="001F1418" w:rsidRDefault="001F1418" w:rsidP="001F1418">
      <w:pPr>
        <w:pStyle w:val="Akapitzlist"/>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Umowa (projekt</w:t>
      </w:r>
      <w:r w:rsidR="00A75415">
        <w:rPr>
          <w:rFonts w:asciiTheme="majorHAnsi" w:hAnsiTheme="majorHAnsi" w:cstheme="majorHAnsi"/>
        </w:rPr>
        <w:t>)</w:t>
      </w:r>
      <w:r w:rsidR="0081235A">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7101F0">
      <w:headerReference w:type="even" r:id="rId24"/>
      <w:headerReference w:type="default" r:id="rId25"/>
      <w:footerReference w:type="default" r:id="rId26"/>
      <w:footerReference w:type="first" r:id="rId27"/>
      <w:pgSz w:w="11909" w:h="16834"/>
      <w:pgMar w:top="851"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0A82" w14:textId="77777777" w:rsidR="00A83B39" w:rsidRDefault="00A83B39">
      <w:pPr>
        <w:spacing w:line="240" w:lineRule="auto"/>
      </w:pPr>
      <w:r>
        <w:separator/>
      </w:r>
    </w:p>
  </w:endnote>
  <w:endnote w:type="continuationSeparator" w:id="0">
    <w:p w14:paraId="091BDFD6" w14:textId="77777777" w:rsidR="00A83B39" w:rsidRDefault="00A83B39">
      <w:pPr>
        <w:spacing w:line="240" w:lineRule="auto"/>
      </w:pPr>
      <w:r>
        <w:continuationSeparator/>
      </w:r>
    </w:p>
  </w:endnote>
  <w:endnote w:type="continuationNotice" w:id="1">
    <w:p w14:paraId="39E56BFC" w14:textId="77777777" w:rsidR="00A83B39" w:rsidRDefault="00A83B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962175"/>
      <w:docPartObj>
        <w:docPartGallery w:val="Page Numbers (Bottom of Page)"/>
        <w:docPartUnique/>
      </w:docPartObj>
    </w:sdtPr>
    <w:sdtContent>
      <w:p w14:paraId="06A6B780" w14:textId="0E180DAD" w:rsidR="00C922AE" w:rsidRDefault="00C922AE">
        <w:pPr>
          <w:pStyle w:val="Stopka"/>
          <w:jc w:val="right"/>
        </w:pPr>
        <w:r>
          <w:fldChar w:fldCharType="begin"/>
        </w:r>
        <w:r>
          <w:instrText>PAGE   \* MERGEFORMAT</w:instrText>
        </w:r>
        <w:r>
          <w:fldChar w:fldCharType="separate"/>
        </w:r>
        <w:r>
          <w:rPr>
            <w:lang w:val="pl-PL"/>
          </w:rPr>
          <w:t>2</w:t>
        </w:r>
        <w:r>
          <w:fldChar w:fldCharType="end"/>
        </w:r>
      </w:p>
    </w:sdtContent>
  </w:sdt>
  <w:p w14:paraId="00000156" w14:textId="307B5633" w:rsidR="00241B2F" w:rsidRPr="003759A3" w:rsidRDefault="00241B2F" w:rsidP="003759A3">
    <w:pP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92AD4F0"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 xml:space="preserve">(048) 042 635 </w:t>
    </w:r>
    <w:r w:rsidR="00A961D4">
      <w:rPr>
        <w:rFonts w:ascii="Calibri" w:eastAsia="Calibri" w:hAnsi="Calibri" w:cs="Times New Roman"/>
        <w:color w:val="E60000"/>
        <w:sz w:val="20"/>
        <w:lang w:val="pl-PL" w:eastAsia="en-US"/>
      </w:rPr>
      <w:t>50 80</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26"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9D762" w14:textId="77777777" w:rsidR="00A83B39" w:rsidRDefault="00A83B39">
      <w:pPr>
        <w:spacing w:line="240" w:lineRule="auto"/>
      </w:pPr>
      <w:r>
        <w:separator/>
      </w:r>
    </w:p>
  </w:footnote>
  <w:footnote w:type="continuationSeparator" w:id="0">
    <w:p w14:paraId="0F83CAE6" w14:textId="77777777" w:rsidR="00A83B39" w:rsidRDefault="00A83B39">
      <w:pPr>
        <w:spacing w:line="240" w:lineRule="auto"/>
      </w:pPr>
      <w:r>
        <w:continuationSeparator/>
      </w:r>
    </w:p>
  </w:footnote>
  <w:footnote w:type="continuationNotice" w:id="1">
    <w:p w14:paraId="2B2B8938" w14:textId="77777777" w:rsidR="00A83B39" w:rsidRDefault="00A83B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0DB96037"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1"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0"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5"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0"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29"/>
  </w:num>
  <w:num w:numId="2" w16cid:durableId="1573814176">
    <w:abstractNumId w:val="26"/>
  </w:num>
  <w:num w:numId="3" w16cid:durableId="976640612">
    <w:abstractNumId w:val="12"/>
  </w:num>
  <w:num w:numId="4" w16cid:durableId="2126387170">
    <w:abstractNumId w:val="16"/>
  </w:num>
  <w:num w:numId="5" w16cid:durableId="1633824018">
    <w:abstractNumId w:val="13"/>
  </w:num>
  <w:num w:numId="6" w16cid:durableId="1505437889">
    <w:abstractNumId w:val="17"/>
  </w:num>
  <w:num w:numId="7" w16cid:durableId="1683973681">
    <w:abstractNumId w:val="14"/>
  </w:num>
  <w:num w:numId="8" w16cid:durableId="232087642">
    <w:abstractNumId w:val="27"/>
  </w:num>
  <w:num w:numId="9" w16cid:durableId="1872306050">
    <w:abstractNumId w:val="14"/>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5"/>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5"/>
  </w:num>
  <w:num w:numId="16" w16cid:durableId="1475633513">
    <w:abstractNumId w:val="21"/>
  </w:num>
  <w:num w:numId="17" w16cid:durableId="1226601821">
    <w:abstractNumId w:val="9"/>
  </w:num>
  <w:num w:numId="18" w16cid:durableId="965088340">
    <w:abstractNumId w:val="18"/>
  </w:num>
  <w:num w:numId="19" w16cid:durableId="1367828596">
    <w:abstractNumId w:val="4"/>
  </w:num>
  <w:num w:numId="20" w16cid:durableId="1637031789">
    <w:abstractNumId w:val="20"/>
  </w:num>
  <w:num w:numId="21" w16cid:durableId="2091267894">
    <w:abstractNumId w:val="8"/>
  </w:num>
  <w:num w:numId="22" w16cid:durableId="1857226141">
    <w:abstractNumId w:val="10"/>
  </w:num>
  <w:num w:numId="23" w16cid:durableId="95904542">
    <w:abstractNumId w:val="24"/>
  </w:num>
  <w:num w:numId="24" w16cid:durableId="1711102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7"/>
  </w:num>
  <w:num w:numId="26" w16cid:durableId="298649151">
    <w:abstractNumId w:val="6"/>
  </w:num>
  <w:num w:numId="27" w16cid:durableId="1127045921">
    <w:abstractNumId w:val="23"/>
  </w:num>
  <w:num w:numId="28" w16cid:durableId="1008675158">
    <w:abstractNumId w:val="15"/>
  </w:num>
  <w:num w:numId="29" w16cid:durableId="2040663808">
    <w:abstractNumId w:val="22"/>
  </w:num>
  <w:num w:numId="30" w16cid:durableId="397823291">
    <w:abstractNumId w:val="11"/>
  </w:num>
  <w:num w:numId="31" w16cid:durableId="276372862">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27F5A"/>
    <w:rsid w:val="00030BB1"/>
    <w:rsid w:val="0003151D"/>
    <w:rsid w:val="0003564E"/>
    <w:rsid w:val="00037C02"/>
    <w:rsid w:val="00041A72"/>
    <w:rsid w:val="00050C31"/>
    <w:rsid w:val="00056014"/>
    <w:rsid w:val="00057EF5"/>
    <w:rsid w:val="000612A4"/>
    <w:rsid w:val="000613AD"/>
    <w:rsid w:val="000618FE"/>
    <w:rsid w:val="00064967"/>
    <w:rsid w:val="00066B39"/>
    <w:rsid w:val="00074C35"/>
    <w:rsid w:val="000771ED"/>
    <w:rsid w:val="0008302D"/>
    <w:rsid w:val="00083093"/>
    <w:rsid w:val="00083485"/>
    <w:rsid w:val="000870A6"/>
    <w:rsid w:val="00090333"/>
    <w:rsid w:val="00094085"/>
    <w:rsid w:val="00094423"/>
    <w:rsid w:val="00094C99"/>
    <w:rsid w:val="00096E10"/>
    <w:rsid w:val="000A01B8"/>
    <w:rsid w:val="000A2146"/>
    <w:rsid w:val="000A5A3B"/>
    <w:rsid w:val="000A5B98"/>
    <w:rsid w:val="000B414A"/>
    <w:rsid w:val="000B4555"/>
    <w:rsid w:val="000B4793"/>
    <w:rsid w:val="000B72C3"/>
    <w:rsid w:val="000C2AEB"/>
    <w:rsid w:val="000C2C5F"/>
    <w:rsid w:val="000C66CC"/>
    <w:rsid w:val="000C6DA4"/>
    <w:rsid w:val="000D00DE"/>
    <w:rsid w:val="000D0928"/>
    <w:rsid w:val="000D1E43"/>
    <w:rsid w:val="000D3119"/>
    <w:rsid w:val="000D492D"/>
    <w:rsid w:val="000D5128"/>
    <w:rsid w:val="000D78DE"/>
    <w:rsid w:val="000E0490"/>
    <w:rsid w:val="000E2289"/>
    <w:rsid w:val="000E2667"/>
    <w:rsid w:val="000F0058"/>
    <w:rsid w:val="000F537F"/>
    <w:rsid w:val="000F561B"/>
    <w:rsid w:val="000F5898"/>
    <w:rsid w:val="001013C3"/>
    <w:rsid w:val="00104A88"/>
    <w:rsid w:val="00105DC6"/>
    <w:rsid w:val="001062EA"/>
    <w:rsid w:val="0010654A"/>
    <w:rsid w:val="001104A8"/>
    <w:rsid w:val="00111153"/>
    <w:rsid w:val="00122252"/>
    <w:rsid w:val="0012335B"/>
    <w:rsid w:val="00130666"/>
    <w:rsid w:val="00133B45"/>
    <w:rsid w:val="001351B0"/>
    <w:rsid w:val="001352D3"/>
    <w:rsid w:val="00142291"/>
    <w:rsid w:val="00145CF6"/>
    <w:rsid w:val="0014624E"/>
    <w:rsid w:val="00147354"/>
    <w:rsid w:val="001530CB"/>
    <w:rsid w:val="00160216"/>
    <w:rsid w:val="00162EC3"/>
    <w:rsid w:val="00164F8E"/>
    <w:rsid w:val="0017078C"/>
    <w:rsid w:val="00176306"/>
    <w:rsid w:val="00176B4E"/>
    <w:rsid w:val="00177996"/>
    <w:rsid w:val="00177AE9"/>
    <w:rsid w:val="00183D36"/>
    <w:rsid w:val="00184770"/>
    <w:rsid w:val="00184FAB"/>
    <w:rsid w:val="00186C97"/>
    <w:rsid w:val="0019061C"/>
    <w:rsid w:val="00192A2A"/>
    <w:rsid w:val="0019387F"/>
    <w:rsid w:val="001952E7"/>
    <w:rsid w:val="001A5A40"/>
    <w:rsid w:val="001A63E2"/>
    <w:rsid w:val="001A79E7"/>
    <w:rsid w:val="001B1332"/>
    <w:rsid w:val="001B4272"/>
    <w:rsid w:val="001B50A4"/>
    <w:rsid w:val="001C1CDF"/>
    <w:rsid w:val="001C3171"/>
    <w:rsid w:val="001C3C27"/>
    <w:rsid w:val="001C3D68"/>
    <w:rsid w:val="001C438D"/>
    <w:rsid w:val="001C5B2F"/>
    <w:rsid w:val="001C7300"/>
    <w:rsid w:val="001D4845"/>
    <w:rsid w:val="001D764E"/>
    <w:rsid w:val="001E0504"/>
    <w:rsid w:val="001E0A7B"/>
    <w:rsid w:val="001E2CAB"/>
    <w:rsid w:val="001E30D0"/>
    <w:rsid w:val="001E4591"/>
    <w:rsid w:val="001F061C"/>
    <w:rsid w:val="001F1418"/>
    <w:rsid w:val="001F1A78"/>
    <w:rsid w:val="001F1E17"/>
    <w:rsid w:val="001F2B3B"/>
    <w:rsid w:val="001F3245"/>
    <w:rsid w:val="001F3746"/>
    <w:rsid w:val="002004B9"/>
    <w:rsid w:val="00201848"/>
    <w:rsid w:val="00202BBC"/>
    <w:rsid w:val="00202E75"/>
    <w:rsid w:val="00206E0F"/>
    <w:rsid w:val="00210245"/>
    <w:rsid w:val="00210FC0"/>
    <w:rsid w:val="00213867"/>
    <w:rsid w:val="00215E2D"/>
    <w:rsid w:val="002161D0"/>
    <w:rsid w:val="002227DF"/>
    <w:rsid w:val="0022417E"/>
    <w:rsid w:val="00224AF4"/>
    <w:rsid w:val="00227AD3"/>
    <w:rsid w:val="002318CA"/>
    <w:rsid w:val="0023351E"/>
    <w:rsid w:val="00234CF2"/>
    <w:rsid w:val="00234EFF"/>
    <w:rsid w:val="00236196"/>
    <w:rsid w:val="00241B2F"/>
    <w:rsid w:val="00242298"/>
    <w:rsid w:val="0025051F"/>
    <w:rsid w:val="00253140"/>
    <w:rsid w:val="002606BD"/>
    <w:rsid w:val="002626CE"/>
    <w:rsid w:val="002637FC"/>
    <w:rsid w:val="00263AD1"/>
    <w:rsid w:val="002644FD"/>
    <w:rsid w:val="00271047"/>
    <w:rsid w:val="002730A2"/>
    <w:rsid w:val="00275F7F"/>
    <w:rsid w:val="002763CE"/>
    <w:rsid w:val="002815B7"/>
    <w:rsid w:val="00283879"/>
    <w:rsid w:val="00284BAF"/>
    <w:rsid w:val="00285FD5"/>
    <w:rsid w:val="0028707A"/>
    <w:rsid w:val="002904EB"/>
    <w:rsid w:val="002A51B7"/>
    <w:rsid w:val="002B0BD5"/>
    <w:rsid w:val="002B1600"/>
    <w:rsid w:val="002B3B5B"/>
    <w:rsid w:val="002B5243"/>
    <w:rsid w:val="002B536C"/>
    <w:rsid w:val="002B546B"/>
    <w:rsid w:val="002B79B0"/>
    <w:rsid w:val="002C083C"/>
    <w:rsid w:val="002C2196"/>
    <w:rsid w:val="002C3388"/>
    <w:rsid w:val="002C5504"/>
    <w:rsid w:val="002C5919"/>
    <w:rsid w:val="002D2A5C"/>
    <w:rsid w:val="002E1CE2"/>
    <w:rsid w:val="002E2D2C"/>
    <w:rsid w:val="002E39B7"/>
    <w:rsid w:val="002E6256"/>
    <w:rsid w:val="002E6867"/>
    <w:rsid w:val="002F304A"/>
    <w:rsid w:val="002F36ED"/>
    <w:rsid w:val="002F6F77"/>
    <w:rsid w:val="002F7608"/>
    <w:rsid w:val="0030026C"/>
    <w:rsid w:val="00305975"/>
    <w:rsid w:val="00312AF9"/>
    <w:rsid w:val="00314FA0"/>
    <w:rsid w:val="003151FC"/>
    <w:rsid w:val="00324CFB"/>
    <w:rsid w:val="00325E56"/>
    <w:rsid w:val="00332A0E"/>
    <w:rsid w:val="00332BA8"/>
    <w:rsid w:val="00335500"/>
    <w:rsid w:val="003413DA"/>
    <w:rsid w:val="00341A40"/>
    <w:rsid w:val="00342E30"/>
    <w:rsid w:val="003509C8"/>
    <w:rsid w:val="003517F3"/>
    <w:rsid w:val="0035250F"/>
    <w:rsid w:val="0035297B"/>
    <w:rsid w:val="0035604A"/>
    <w:rsid w:val="00357753"/>
    <w:rsid w:val="00362ECF"/>
    <w:rsid w:val="00364400"/>
    <w:rsid w:val="00364ECE"/>
    <w:rsid w:val="00366FBC"/>
    <w:rsid w:val="00367A62"/>
    <w:rsid w:val="00371D82"/>
    <w:rsid w:val="0037312E"/>
    <w:rsid w:val="00374B01"/>
    <w:rsid w:val="003759A3"/>
    <w:rsid w:val="00381D64"/>
    <w:rsid w:val="00384368"/>
    <w:rsid w:val="003848B4"/>
    <w:rsid w:val="00384D9D"/>
    <w:rsid w:val="00387F02"/>
    <w:rsid w:val="00390691"/>
    <w:rsid w:val="00391554"/>
    <w:rsid w:val="003A0147"/>
    <w:rsid w:val="003A1F2F"/>
    <w:rsid w:val="003A2D23"/>
    <w:rsid w:val="003A62A1"/>
    <w:rsid w:val="003B1336"/>
    <w:rsid w:val="003B16FA"/>
    <w:rsid w:val="003B195B"/>
    <w:rsid w:val="003B310E"/>
    <w:rsid w:val="003B5084"/>
    <w:rsid w:val="003B791D"/>
    <w:rsid w:val="003C1C37"/>
    <w:rsid w:val="003C3498"/>
    <w:rsid w:val="003C4781"/>
    <w:rsid w:val="003D7919"/>
    <w:rsid w:val="003E68FF"/>
    <w:rsid w:val="003E6EB5"/>
    <w:rsid w:val="003F0706"/>
    <w:rsid w:val="003F2405"/>
    <w:rsid w:val="003F51B8"/>
    <w:rsid w:val="003F5395"/>
    <w:rsid w:val="003F7BA8"/>
    <w:rsid w:val="00400489"/>
    <w:rsid w:val="00402D1D"/>
    <w:rsid w:val="00404840"/>
    <w:rsid w:val="004058E6"/>
    <w:rsid w:val="00406D5F"/>
    <w:rsid w:val="0041008F"/>
    <w:rsid w:val="00414B4E"/>
    <w:rsid w:val="00415E19"/>
    <w:rsid w:val="0041725B"/>
    <w:rsid w:val="004176F8"/>
    <w:rsid w:val="00426729"/>
    <w:rsid w:val="004301E2"/>
    <w:rsid w:val="00431475"/>
    <w:rsid w:val="00431FEA"/>
    <w:rsid w:val="00432886"/>
    <w:rsid w:val="00434349"/>
    <w:rsid w:val="00437296"/>
    <w:rsid w:val="00440032"/>
    <w:rsid w:val="00444F46"/>
    <w:rsid w:val="004475F0"/>
    <w:rsid w:val="00447D36"/>
    <w:rsid w:val="00453D28"/>
    <w:rsid w:val="004546D3"/>
    <w:rsid w:val="004554E2"/>
    <w:rsid w:val="004578C1"/>
    <w:rsid w:val="00461DBD"/>
    <w:rsid w:val="004628D7"/>
    <w:rsid w:val="004640DF"/>
    <w:rsid w:val="004649BE"/>
    <w:rsid w:val="00464B3A"/>
    <w:rsid w:val="004657ED"/>
    <w:rsid w:val="00465BFF"/>
    <w:rsid w:val="004671CE"/>
    <w:rsid w:val="004720F4"/>
    <w:rsid w:val="0047428A"/>
    <w:rsid w:val="00474312"/>
    <w:rsid w:val="00474EA2"/>
    <w:rsid w:val="00475E7B"/>
    <w:rsid w:val="00476703"/>
    <w:rsid w:val="00485B70"/>
    <w:rsid w:val="00485E18"/>
    <w:rsid w:val="00487B70"/>
    <w:rsid w:val="00491645"/>
    <w:rsid w:val="004927A0"/>
    <w:rsid w:val="00494001"/>
    <w:rsid w:val="004942A9"/>
    <w:rsid w:val="00494DB0"/>
    <w:rsid w:val="00495727"/>
    <w:rsid w:val="00496F0F"/>
    <w:rsid w:val="00497592"/>
    <w:rsid w:val="00497983"/>
    <w:rsid w:val="004A1C70"/>
    <w:rsid w:val="004A1E04"/>
    <w:rsid w:val="004A2B75"/>
    <w:rsid w:val="004A4FCD"/>
    <w:rsid w:val="004B2376"/>
    <w:rsid w:val="004B4713"/>
    <w:rsid w:val="004B538A"/>
    <w:rsid w:val="004C076C"/>
    <w:rsid w:val="004C210B"/>
    <w:rsid w:val="004C3034"/>
    <w:rsid w:val="004C3452"/>
    <w:rsid w:val="004C598B"/>
    <w:rsid w:val="004C7F7C"/>
    <w:rsid w:val="004C7FDF"/>
    <w:rsid w:val="004D0B22"/>
    <w:rsid w:val="004D4D6E"/>
    <w:rsid w:val="004E126C"/>
    <w:rsid w:val="004E1C1C"/>
    <w:rsid w:val="004E3B01"/>
    <w:rsid w:val="004E64A1"/>
    <w:rsid w:val="004E6C69"/>
    <w:rsid w:val="004E7C33"/>
    <w:rsid w:val="004F1546"/>
    <w:rsid w:val="004F1612"/>
    <w:rsid w:val="004F27C5"/>
    <w:rsid w:val="004F3022"/>
    <w:rsid w:val="004F30FB"/>
    <w:rsid w:val="004F343F"/>
    <w:rsid w:val="004F4015"/>
    <w:rsid w:val="004F5512"/>
    <w:rsid w:val="004F563E"/>
    <w:rsid w:val="004F6955"/>
    <w:rsid w:val="00500531"/>
    <w:rsid w:val="005025BD"/>
    <w:rsid w:val="005026E2"/>
    <w:rsid w:val="00502BB4"/>
    <w:rsid w:val="00504FB5"/>
    <w:rsid w:val="005059D6"/>
    <w:rsid w:val="005103AF"/>
    <w:rsid w:val="005106E2"/>
    <w:rsid w:val="00514DD5"/>
    <w:rsid w:val="00520660"/>
    <w:rsid w:val="00521E91"/>
    <w:rsid w:val="005220DC"/>
    <w:rsid w:val="00523FEF"/>
    <w:rsid w:val="005261C0"/>
    <w:rsid w:val="00526E56"/>
    <w:rsid w:val="005273DA"/>
    <w:rsid w:val="00527802"/>
    <w:rsid w:val="00540E3F"/>
    <w:rsid w:val="005413E7"/>
    <w:rsid w:val="00543F93"/>
    <w:rsid w:val="00545D60"/>
    <w:rsid w:val="00546FEB"/>
    <w:rsid w:val="005514BC"/>
    <w:rsid w:val="00553C5D"/>
    <w:rsid w:val="00560C2C"/>
    <w:rsid w:val="00560CA7"/>
    <w:rsid w:val="00564800"/>
    <w:rsid w:val="0056597D"/>
    <w:rsid w:val="0056735E"/>
    <w:rsid w:val="00575FD9"/>
    <w:rsid w:val="00576B53"/>
    <w:rsid w:val="005802EE"/>
    <w:rsid w:val="00582550"/>
    <w:rsid w:val="00582F01"/>
    <w:rsid w:val="00582F8B"/>
    <w:rsid w:val="00583C29"/>
    <w:rsid w:val="0059144B"/>
    <w:rsid w:val="00592431"/>
    <w:rsid w:val="00597EFD"/>
    <w:rsid w:val="005A271A"/>
    <w:rsid w:val="005A5FD8"/>
    <w:rsid w:val="005A67BD"/>
    <w:rsid w:val="005A7C10"/>
    <w:rsid w:val="005B1486"/>
    <w:rsid w:val="005C0879"/>
    <w:rsid w:val="005C0E4A"/>
    <w:rsid w:val="005C154B"/>
    <w:rsid w:val="005C1C7F"/>
    <w:rsid w:val="005C6F82"/>
    <w:rsid w:val="005D049E"/>
    <w:rsid w:val="005D11BE"/>
    <w:rsid w:val="005D1720"/>
    <w:rsid w:val="005D245C"/>
    <w:rsid w:val="005D3463"/>
    <w:rsid w:val="005D568E"/>
    <w:rsid w:val="005D60F2"/>
    <w:rsid w:val="005D716A"/>
    <w:rsid w:val="005E0C17"/>
    <w:rsid w:val="005E295C"/>
    <w:rsid w:val="005E536E"/>
    <w:rsid w:val="005F1055"/>
    <w:rsid w:val="005F2D59"/>
    <w:rsid w:val="005F3EAD"/>
    <w:rsid w:val="005F5299"/>
    <w:rsid w:val="005F6E14"/>
    <w:rsid w:val="005F7DA5"/>
    <w:rsid w:val="005F7DDC"/>
    <w:rsid w:val="00600AD9"/>
    <w:rsid w:val="00602726"/>
    <w:rsid w:val="00603EDF"/>
    <w:rsid w:val="00604F28"/>
    <w:rsid w:val="00605618"/>
    <w:rsid w:val="006153F6"/>
    <w:rsid w:val="00615678"/>
    <w:rsid w:val="00615D97"/>
    <w:rsid w:val="006169F8"/>
    <w:rsid w:val="00620EBC"/>
    <w:rsid w:val="00621A9C"/>
    <w:rsid w:val="00622A10"/>
    <w:rsid w:val="006309EB"/>
    <w:rsid w:val="006366EA"/>
    <w:rsid w:val="0063712A"/>
    <w:rsid w:val="006453D4"/>
    <w:rsid w:val="00655793"/>
    <w:rsid w:val="006565DB"/>
    <w:rsid w:val="00660126"/>
    <w:rsid w:val="00665F96"/>
    <w:rsid w:val="00666966"/>
    <w:rsid w:val="00672A80"/>
    <w:rsid w:val="00675502"/>
    <w:rsid w:val="006849DE"/>
    <w:rsid w:val="00684A54"/>
    <w:rsid w:val="00684A91"/>
    <w:rsid w:val="00684BE4"/>
    <w:rsid w:val="006874EE"/>
    <w:rsid w:val="006909B8"/>
    <w:rsid w:val="00692BDC"/>
    <w:rsid w:val="00694466"/>
    <w:rsid w:val="00695AF6"/>
    <w:rsid w:val="00696D8C"/>
    <w:rsid w:val="006A1A54"/>
    <w:rsid w:val="006A4ADB"/>
    <w:rsid w:val="006B0C14"/>
    <w:rsid w:val="006B0E6A"/>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F0731"/>
    <w:rsid w:val="006F282E"/>
    <w:rsid w:val="006F28B1"/>
    <w:rsid w:val="006F57BE"/>
    <w:rsid w:val="006F631B"/>
    <w:rsid w:val="006F67D5"/>
    <w:rsid w:val="006F6DEF"/>
    <w:rsid w:val="006F7B39"/>
    <w:rsid w:val="00701C76"/>
    <w:rsid w:val="0070226A"/>
    <w:rsid w:val="00702E47"/>
    <w:rsid w:val="00705DD3"/>
    <w:rsid w:val="007101F0"/>
    <w:rsid w:val="00710E26"/>
    <w:rsid w:val="00712F97"/>
    <w:rsid w:val="00713811"/>
    <w:rsid w:val="00713A76"/>
    <w:rsid w:val="00714BD9"/>
    <w:rsid w:val="00714F55"/>
    <w:rsid w:val="007209D0"/>
    <w:rsid w:val="007219CC"/>
    <w:rsid w:val="00731E20"/>
    <w:rsid w:val="007322DF"/>
    <w:rsid w:val="0073275D"/>
    <w:rsid w:val="007411D8"/>
    <w:rsid w:val="00741CA2"/>
    <w:rsid w:val="00742926"/>
    <w:rsid w:val="0074303D"/>
    <w:rsid w:val="007433EA"/>
    <w:rsid w:val="00744CD7"/>
    <w:rsid w:val="00746371"/>
    <w:rsid w:val="0075048D"/>
    <w:rsid w:val="00757907"/>
    <w:rsid w:val="00760882"/>
    <w:rsid w:val="00770673"/>
    <w:rsid w:val="0077338D"/>
    <w:rsid w:val="00775F42"/>
    <w:rsid w:val="00776799"/>
    <w:rsid w:val="0077722F"/>
    <w:rsid w:val="0077738D"/>
    <w:rsid w:val="0077779A"/>
    <w:rsid w:val="00784C71"/>
    <w:rsid w:val="00785337"/>
    <w:rsid w:val="00785FDD"/>
    <w:rsid w:val="00787166"/>
    <w:rsid w:val="007936AA"/>
    <w:rsid w:val="00793E56"/>
    <w:rsid w:val="00795789"/>
    <w:rsid w:val="007A2895"/>
    <w:rsid w:val="007A3E7C"/>
    <w:rsid w:val="007A4B5E"/>
    <w:rsid w:val="007A7666"/>
    <w:rsid w:val="007B6FFF"/>
    <w:rsid w:val="007C002C"/>
    <w:rsid w:val="007C0CF2"/>
    <w:rsid w:val="007C4E74"/>
    <w:rsid w:val="007C58A8"/>
    <w:rsid w:val="007C62D4"/>
    <w:rsid w:val="007C6A7F"/>
    <w:rsid w:val="007D0507"/>
    <w:rsid w:val="007D1E9E"/>
    <w:rsid w:val="007D690C"/>
    <w:rsid w:val="007D719A"/>
    <w:rsid w:val="007E0973"/>
    <w:rsid w:val="007E197E"/>
    <w:rsid w:val="007E2E48"/>
    <w:rsid w:val="007E3DCC"/>
    <w:rsid w:val="007E5C92"/>
    <w:rsid w:val="007F0537"/>
    <w:rsid w:val="007F20E8"/>
    <w:rsid w:val="007F2703"/>
    <w:rsid w:val="007F3EE8"/>
    <w:rsid w:val="007F472F"/>
    <w:rsid w:val="007F7309"/>
    <w:rsid w:val="0080698A"/>
    <w:rsid w:val="00810B4A"/>
    <w:rsid w:val="0081235A"/>
    <w:rsid w:val="00812EF4"/>
    <w:rsid w:val="00813629"/>
    <w:rsid w:val="00816576"/>
    <w:rsid w:val="00820E1D"/>
    <w:rsid w:val="00824CE2"/>
    <w:rsid w:val="00827583"/>
    <w:rsid w:val="008309D6"/>
    <w:rsid w:val="008333E8"/>
    <w:rsid w:val="00837222"/>
    <w:rsid w:val="00837A65"/>
    <w:rsid w:val="008412D2"/>
    <w:rsid w:val="00841A35"/>
    <w:rsid w:val="00841ED1"/>
    <w:rsid w:val="008423FC"/>
    <w:rsid w:val="00842B40"/>
    <w:rsid w:val="00843BAC"/>
    <w:rsid w:val="00844BA1"/>
    <w:rsid w:val="0084752F"/>
    <w:rsid w:val="008516B1"/>
    <w:rsid w:val="00855195"/>
    <w:rsid w:val="00862CFE"/>
    <w:rsid w:val="00863C4C"/>
    <w:rsid w:val="00865BBA"/>
    <w:rsid w:val="00867D68"/>
    <w:rsid w:val="00867FCC"/>
    <w:rsid w:val="00870964"/>
    <w:rsid w:val="00872455"/>
    <w:rsid w:val="00875DC5"/>
    <w:rsid w:val="008765CA"/>
    <w:rsid w:val="00877925"/>
    <w:rsid w:val="00893766"/>
    <w:rsid w:val="00894D33"/>
    <w:rsid w:val="008966AC"/>
    <w:rsid w:val="008966FA"/>
    <w:rsid w:val="00897124"/>
    <w:rsid w:val="008B0A35"/>
    <w:rsid w:val="008B3CBB"/>
    <w:rsid w:val="008B3F99"/>
    <w:rsid w:val="008B4993"/>
    <w:rsid w:val="008B6C45"/>
    <w:rsid w:val="008C24E6"/>
    <w:rsid w:val="008C3DF0"/>
    <w:rsid w:val="008C50B5"/>
    <w:rsid w:val="008D11FC"/>
    <w:rsid w:val="008D1374"/>
    <w:rsid w:val="008D2B68"/>
    <w:rsid w:val="008E2A9E"/>
    <w:rsid w:val="008E2BF0"/>
    <w:rsid w:val="008E367B"/>
    <w:rsid w:val="008E512A"/>
    <w:rsid w:val="008E6D6A"/>
    <w:rsid w:val="008E7304"/>
    <w:rsid w:val="008F159F"/>
    <w:rsid w:val="008F281C"/>
    <w:rsid w:val="008F5971"/>
    <w:rsid w:val="008F60DF"/>
    <w:rsid w:val="008F7A5E"/>
    <w:rsid w:val="009015C6"/>
    <w:rsid w:val="0090540F"/>
    <w:rsid w:val="009128D4"/>
    <w:rsid w:val="009169CB"/>
    <w:rsid w:val="009247EF"/>
    <w:rsid w:val="00930C0F"/>
    <w:rsid w:val="0093295D"/>
    <w:rsid w:val="009347B7"/>
    <w:rsid w:val="0093556B"/>
    <w:rsid w:val="00936E86"/>
    <w:rsid w:val="00937A4C"/>
    <w:rsid w:val="00943C2A"/>
    <w:rsid w:val="00947102"/>
    <w:rsid w:val="00953EF4"/>
    <w:rsid w:val="00954706"/>
    <w:rsid w:val="009547EA"/>
    <w:rsid w:val="00955620"/>
    <w:rsid w:val="00957E18"/>
    <w:rsid w:val="00957EC7"/>
    <w:rsid w:val="00963D76"/>
    <w:rsid w:val="00964774"/>
    <w:rsid w:val="009651BA"/>
    <w:rsid w:val="0096709A"/>
    <w:rsid w:val="009705FD"/>
    <w:rsid w:val="00972DCD"/>
    <w:rsid w:val="009777F6"/>
    <w:rsid w:val="00983CD2"/>
    <w:rsid w:val="00983FFC"/>
    <w:rsid w:val="00985DE8"/>
    <w:rsid w:val="009874A7"/>
    <w:rsid w:val="009874DB"/>
    <w:rsid w:val="00987518"/>
    <w:rsid w:val="0099053D"/>
    <w:rsid w:val="009922A0"/>
    <w:rsid w:val="00993A92"/>
    <w:rsid w:val="00994B6A"/>
    <w:rsid w:val="00994D78"/>
    <w:rsid w:val="0099562C"/>
    <w:rsid w:val="009A0AA8"/>
    <w:rsid w:val="009A1095"/>
    <w:rsid w:val="009A1967"/>
    <w:rsid w:val="009A79D3"/>
    <w:rsid w:val="009B40E9"/>
    <w:rsid w:val="009B54EA"/>
    <w:rsid w:val="009B6BE4"/>
    <w:rsid w:val="009C07A3"/>
    <w:rsid w:val="009C0C4B"/>
    <w:rsid w:val="009C30EF"/>
    <w:rsid w:val="009D0FC5"/>
    <w:rsid w:val="009D22A6"/>
    <w:rsid w:val="009D2947"/>
    <w:rsid w:val="009D7296"/>
    <w:rsid w:val="009E07D9"/>
    <w:rsid w:val="009E154D"/>
    <w:rsid w:val="009E2019"/>
    <w:rsid w:val="009F362C"/>
    <w:rsid w:val="009F671A"/>
    <w:rsid w:val="009F7B1F"/>
    <w:rsid w:val="009F7C0D"/>
    <w:rsid w:val="00A00EFC"/>
    <w:rsid w:val="00A014BA"/>
    <w:rsid w:val="00A07302"/>
    <w:rsid w:val="00A1013D"/>
    <w:rsid w:val="00A170DF"/>
    <w:rsid w:val="00A201BD"/>
    <w:rsid w:val="00A20267"/>
    <w:rsid w:val="00A215A5"/>
    <w:rsid w:val="00A24339"/>
    <w:rsid w:val="00A25CB1"/>
    <w:rsid w:val="00A2640D"/>
    <w:rsid w:val="00A3444F"/>
    <w:rsid w:val="00A34C74"/>
    <w:rsid w:val="00A34D4F"/>
    <w:rsid w:val="00A40888"/>
    <w:rsid w:val="00A41EE5"/>
    <w:rsid w:val="00A43134"/>
    <w:rsid w:val="00A446B3"/>
    <w:rsid w:val="00A459C3"/>
    <w:rsid w:val="00A45E58"/>
    <w:rsid w:val="00A46582"/>
    <w:rsid w:val="00A476C5"/>
    <w:rsid w:val="00A5072B"/>
    <w:rsid w:val="00A5237D"/>
    <w:rsid w:val="00A52621"/>
    <w:rsid w:val="00A53547"/>
    <w:rsid w:val="00A55D19"/>
    <w:rsid w:val="00A56C8B"/>
    <w:rsid w:val="00A60478"/>
    <w:rsid w:val="00A6049F"/>
    <w:rsid w:val="00A6098F"/>
    <w:rsid w:val="00A6228D"/>
    <w:rsid w:val="00A62502"/>
    <w:rsid w:val="00A672A2"/>
    <w:rsid w:val="00A6770F"/>
    <w:rsid w:val="00A707D0"/>
    <w:rsid w:val="00A714E7"/>
    <w:rsid w:val="00A726BF"/>
    <w:rsid w:val="00A7305A"/>
    <w:rsid w:val="00A7378C"/>
    <w:rsid w:val="00A74818"/>
    <w:rsid w:val="00A75415"/>
    <w:rsid w:val="00A758DB"/>
    <w:rsid w:val="00A76AC7"/>
    <w:rsid w:val="00A814A7"/>
    <w:rsid w:val="00A83B39"/>
    <w:rsid w:val="00A84C9C"/>
    <w:rsid w:val="00A87350"/>
    <w:rsid w:val="00A87819"/>
    <w:rsid w:val="00A961D4"/>
    <w:rsid w:val="00AA095D"/>
    <w:rsid w:val="00AA4123"/>
    <w:rsid w:val="00AA63B3"/>
    <w:rsid w:val="00AA73AB"/>
    <w:rsid w:val="00AB0965"/>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2D8A"/>
    <w:rsid w:val="00AF0D2E"/>
    <w:rsid w:val="00AF5179"/>
    <w:rsid w:val="00AF5626"/>
    <w:rsid w:val="00AF665E"/>
    <w:rsid w:val="00AF74A6"/>
    <w:rsid w:val="00B00117"/>
    <w:rsid w:val="00B03F87"/>
    <w:rsid w:val="00B04F92"/>
    <w:rsid w:val="00B103AF"/>
    <w:rsid w:val="00B12E66"/>
    <w:rsid w:val="00B169F8"/>
    <w:rsid w:val="00B20FC2"/>
    <w:rsid w:val="00B224E8"/>
    <w:rsid w:val="00B24A30"/>
    <w:rsid w:val="00B26023"/>
    <w:rsid w:val="00B30F41"/>
    <w:rsid w:val="00B33EFB"/>
    <w:rsid w:val="00B4606E"/>
    <w:rsid w:val="00B467A6"/>
    <w:rsid w:val="00B51E6B"/>
    <w:rsid w:val="00B5314D"/>
    <w:rsid w:val="00B53958"/>
    <w:rsid w:val="00B54525"/>
    <w:rsid w:val="00B54988"/>
    <w:rsid w:val="00B54B21"/>
    <w:rsid w:val="00B55999"/>
    <w:rsid w:val="00B55B22"/>
    <w:rsid w:val="00B564C2"/>
    <w:rsid w:val="00B56A16"/>
    <w:rsid w:val="00B56D40"/>
    <w:rsid w:val="00B60BC7"/>
    <w:rsid w:val="00B61495"/>
    <w:rsid w:val="00B63683"/>
    <w:rsid w:val="00B645C8"/>
    <w:rsid w:val="00B711F5"/>
    <w:rsid w:val="00B72281"/>
    <w:rsid w:val="00B747F7"/>
    <w:rsid w:val="00B74A9A"/>
    <w:rsid w:val="00B76140"/>
    <w:rsid w:val="00B769F0"/>
    <w:rsid w:val="00B8161B"/>
    <w:rsid w:val="00B82F7C"/>
    <w:rsid w:val="00B84493"/>
    <w:rsid w:val="00B854E4"/>
    <w:rsid w:val="00B90353"/>
    <w:rsid w:val="00B90B04"/>
    <w:rsid w:val="00B91769"/>
    <w:rsid w:val="00B92400"/>
    <w:rsid w:val="00B9384F"/>
    <w:rsid w:val="00B9422F"/>
    <w:rsid w:val="00B957F6"/>
    <w:rsid w:val="00BA0886"/>
    <w:rsid w:val="00BA24BD"/>
    <w:rsid w:val="00BB11A1"/>
    <w:rsid w:val="00BB3BF6"/>
    <w:rsid w:val="00BC2E73"/>
    <w:rsid w:val="00BC5238"/>
    <w:rsid w:val="00BC62A9"/>
    <w:rsid w:val="00BD10D2"/>
    <w:rsid w:val="00BD194E"/>
    <w:rsid w:val="00BD2009"/>
    <w:rsid w:val="00BD25D8"/>
    <w:rsid w:val="00BE793E"/>
    <w:rsid w:val="00BF1215"/>
    <w:rsid w:val="00BF4913"/>
    <w:rsid w:val="00C02768"/>
    <w:rsid w:val="00C02D49"/>
    <w:rsid w:val="00C12BF0"/>
    <w:rsid w:val="00C12C14"/>
    <w:rsid w:val="00C13D1C"/>
    <w:rsid w:val="00C164E9"/>
    <w:rsid w:val="00C16AFB"/>
    <w:rsid w:val="00C16B07"/>
    <w:rsid w:val="00C200AE"/>
    <w:rsid w:val="00C20ADE"/>
    <w:rsid w:val="00C216B6"/>
    <w:rsid w:val="00C3003A"/>
    <w:rsid w:val="00C3032C"/>
    <w:rsid w:val="00C30768"/>
    <w:rsid w:val="00C40B48"/>
    <w:rsid w:val="00C4260D"/>
    <w:rsid w:val="00C441CD"/>
    <w:rsid w:val="00C501EC"/>
    <w:rsid w:val="00C5039D"/>
    <w:rsid w:val="00C50F7E"/>
    <w:rsid w:val="00C53A4D"/>
    <w:rsid w:val="00C54C95"/>
    <w:rsid w:val="00C5706D"/>
    <w:rsid w:val="00C60854"/>
    <w:rsid w:val="00C646B1"/>
    <w:rsid w:val="00C657EE"/>
    <w:rsid w:val="00C710FD"/>
    <w:rsid w:val="00C716CE"/>
    <w:rsid w:val="00C76704"/>
    <w:rsid w:val="00C80323"/>
    <w:rsid w:val="00C841F1"/>
    <w:rsid w:val="00C84333"/>
    <w:rsid w:val="00C84B1F"/>
    <w:rsid w:val="00C8736F"/>
    <w:rsid w:val="00C9121D"/>
    <w:rsid w:val="00C922AE"/>
    <w:rsid w:val="00C96DC2"/>
    <w:rsid w:val="00CA1E7F"/>
    <w:rsid w:val="00CA2D4E"/>
    <w:rsid w:val="00CA48EF"/>
    <w:rsid w:val="00CA63E9"/>
    <w:rsid w:val="00CA6F84"/>
    <w:rsid w:val="00CA74B9"/>
    <w:rsid w:val="00CB1D58"/>
    <w:rsid w:val="00CB2FA2"/>
    <w:rsid w:val="00CB317A"/>
    <w:rsid w:val="00CC0783"/>
    <w:rsid w:val="00CC4162"/>
    <w:rsid w:val="00CC5036"/>
    <w:rsid w:val="00CC5368"/>
    <w:rsid w:val="00CC5A17"/>
    <w:rsid w:val="00CD5FC1"/>
    <w:rsid w:val="00CD61C8"/>
    <w:rsid w:val="00CD6252"/>
    <w:rsid w:val="00CE2735"/>
    <w:rsid w:val="00CE4A5F"/>
    <w:rsid w:val="00CE4CBF"/>
    <w:rsid w:val="00CE6875"/>
    <w:rsid w:val="00CF03BD"/>
    <w:rsid w:val="00CF1742"/>
    <w:rsid w:val="00CF62FD"/>
    <w:rsid w:val="00CF75E6"/>
    <w:rsid w:val="00D00032"/>
    <w:rsid w:val="00D00352"/>
    <w:rsid w:val="00D03FAC"/>
    <w:rsid w:val="00D05CC8"/>
    <w:rsid w:val="00D07756"/>
    <w:rsid w:val="00D107D4"/>
    <w:rsid w:val="00D1164B"/>
    <w:rsid w:val="00D12F69"/>
    <w:rsid w:val="00D20020"/>
    <w:rsid w:val="00D2035C"/>
    <w:rsid w:val="00D20B64"/>
    <w:rsid w:val="00D23B5C"/>
    <w:rsid w:val="00D245E6"/>
    <w:rsid w:val="00D24975"/>
    <w:rsid w:val="00D26B29"/>
    <w:rsid w:val="00D328BA"/>
    <w:rsid w:val="00D3366C"/>
    <w:rsid w:val="00D345C7"/>
    <w:rsid w:val="00D448A8"/>
    <w:rsid w:val="00D453A0"/>
    <w:rsid w:val="00D45531"/>
    <w:rsid w:val="00D4756C"/>
    <w:rsid w:val="00D47E17"/>
    <w:rsid w:val="00D51A94"/>
    <w:rsid w:val="00D51ADE"/>
    <w:rsid w:val="00D54454"/>
    <w:rsid w:val="00D5742A"/>
    <w:rsid w:val="00D61F7D"/>
    <w:rsid w:val="00D6414C"/>
    <w:rsid w:val="00D64191"/>
    <w:rsid w:val="00D66D44"/>
    <w:rsid w:val="00D708EA"/>
    <w:rsid w:val="00D7139D"/>
    <w:rsid w:val="00D7652B"/>
    <w:rsid w:val="00D811CF"/>
    <w:rsid w:val="00D84EA8"/>
    <w:rsid w:val="00D86818"/>
    <w:rsid w:val="00D92D87"/>
    <w:rsid w:val="00D946D1"/>
    <w:rsid w:val="00D95DA3"/>
    <w:rsid w:val="00D96614"/>
    <w:rsid w:val="00D96A6F"/>
    <w:rsid w:val="00DA3FE8"/>
    <w:rsid w:val="00DA453E"/>
    <w:rsid w:val="00DA4D67"/>
    <w:rsid w:val="00DA5C1E"/>
    <w:rsid w:val="00DA7069"/>
    <w:rsid w:val="00DB1EC3"/>
    <w:rsid w:val="00DB2D7B"/>
    <w:rsid w:val="00DB33BC"/>
    <w:rsid w:val="00DB52E6"/>
    <w:rsid w:val="00DB7507"/>
    <w:rsid w:val="00DC1E0C"/>
    <w:rsid w:val="00DC5435"/>
    <w:rsid w:val="00DC5931"/>
    <w:rsid w:val="00DC772D"/>
    <w:rsid w:val="00DD01FF"/>
    <w:rsid w:val="00DD21DF"/>
    <w:rsid w:val="00DD36B8"/>
    <w:rsid w:val="00DD40B8"/>
    <w:rsid w:val="00DD45B6"/>
    <w:rsid w:val="00DD72FA"/>
    <w:rsid w:val="00DE15FF"/>
    <w:rsid w:val="00DE3569"/>
    <w:rsid w:val="00DE3749"/>
    <w:rsid w:val="00DF0923"/>
    <w:rsid w:val="00DF1199"/>
    <w:rsid w:val="00DF2765"/>
    <w:rsid w:val="00DF5FA7"/>
    <w:rsid w:val="00DF5FC1"/>
    <w:rsid w:val="00E01A8B"/>
    <w:rsid w:val="00E044B1"/>
    <w:rsid w:val="00E0692C"/>
    <w:rsid w:val="00E116EA"/>
    <w:rsid w:val="00E11BBE"/>
    <w:rsid w:val="00E14886"/>
    <w:rsid w:val="00E203A6"/>
    <w:rsid w:val="00E20E19"/>
    <w:rsid w:val="00E2472A"/>
    <w:rsid w:val="00E24A2A"/>
    <w:rsid w:val="00E24B96"/>
    <w:rsid w:val="00E26386"/>
    <w:rsid w:val="00E27D77"/>
    <w:rsid w:val="00E3038A"/>
    <w:rsid w:val="00E32B46"/>
    <w:rsid w:val="00E32EA6"/>
    <w:rsid w:val="00E34DBE"/>
    <w:rsid w:val="00E404F1"/>
    <w:rsid w:val="00E43B74"/>
    <w:rsid w:val="00E47588"/>
    <w:rsid w:val="00E47D59"/>
    <w:rsid w:val="00E47DC6"/>
    <w:rsid w:val="00E5113C"/>
    <w:rsid w:val="00E574B8"/>
    <w:rsid w:val="00E60772"/>
    <w:rsid w:val="00E7145E"/>
    <w:rsid w:val="00E72DE9"/>
    <w:rsid w:val="00E75C01"/>
    <w:rsid w:val="00E75FD6"/>
    <w:rsid w:val="00E76FD2"/>
    <w:rsid w:val="00E8212F"/>
    <w:rsid w:val="00E82F93"/>
    <w:rsid w:val="00E85F60"/>
    <w:rsid w:val="00E91DCD"/>
    <w:rsid w:val="00E92BFE"/>
    <w:rsid w:val="00E9300D"/>
    <w:rsid w:val="00E93D31"/>
    <w:rsid w:val="00E97E2D"/>
    <w:rsid w:val="00EA29DD"/>
    <w:rsid w:val="00EA43F8"/>
    <w:rsid w:val="00EA53C6"/>
    <w:rsid w:val="00EA542C"/>
    <w:rsid w:val="00EB0E43"/>
    <w:rsid w:val="00EB5316"/>
    <w:rsid w:val="00EB75C5"/>
    <w:rsid w:val="00EC0C23"/>
    <w:rsid w:val="00EC0F91"/>
    <w:rsid w:val="00EC1D23"/>
    <w:rsid w:val="00EC3A68"/>
    <w:rsid w:val="00EC47E8"/>
    <w:rsid w:val="00EC7114"/>
    <w:rsid w:val="00ED2D66"/>
    <w:rsid w:val="00ED3DC2"/>
    <w:rsid w:val="00ED6D83"/>
    <w:rsid w:val="00ED7C6F"/>
    <w:rsid w:val="00EE1056"/>
    <w:rsid w:val="00EE1112"/>
    <w:rsid w:val="00EE3BC8"/>
    <w:rsid w:val="00EE3FDB"/>
    <w:rsid w:val="00EE6907"/>
    <w:rsid w:val="00EE7608"/>
    <w:rsid w:val="00EF0FDB"/>
    <w:rsid w:val="00EF1104"/>
    <w:rsid w:val="00EF16BB"/>
    <w:rsid w:val="00EF189B"/>
    <w:rsid w:val="00EF3150"/>
    <w:rsid w:val="00EF332C"/>
    <w:rsid w:val="00EF44E2"/>
    <w:rsid w:val="00EF4B8F"/>
    <w:rsid w:val="00EF5567"/>
    <w:rsid w:val="00EF7F17"/>
    <w:rsid w:val="00F018DC"/>
    <w:rsid w:val="00F05F9F"/>
    <w:rsid w:val="00F064F6"/>
    <w:rsid w:val="00F07127"/>
    <w:rsid w:val="00F073B7"/>
    <w:rsid w:val="00F07553"/>
    <w:rsid w:val="00F104E9"/>
    <w:rsid w:val="00F11117"/>
    <w:rsid w:val="00F12169"/>
    <w:rsid w:val="00F16F17"/>
    <w:rsid w:val="00F17BBC"/>
    <w:rsid w:val="00F201A2"/>
    <w:rsid w:val="00F20AB0"/>
    <w:rsid w:val="00F21B92"/>
    <w:rsid w:val="00F22A8F"/>
    <w:rsid w:val="00F25C14"/>
    <w:rsid w:val="00F26D80"/>
    <w:rsid w:val="00F3093C"/>
    <w:rsid w:val="00F313FD"/>
    <w:rsid w:val="00F346CD"/>
    <w:rsid w:val="00F35568"/>
    <w:rsid w:val="00F36795"/>
    <w:rsid w:val="00F44991"/>
    <w:rsid w:val="00F50D3F"/>
    <w:rsid w:val="00F51185"/>
    <w:rsid w:val="00F51305"/>
    <w:rsid w:val="00F5199C"/>
    <w:rsid w:val="00F52172"/>
    <w:rsid w:val="00F54E8C"/>
    <w:rsid w:val="00F607CF"/>
    <w:rsid w:val="00F622B7"/>
    <w:rsid w:val="00F65024"/>
    <w:rsid w:val="00F6522E"/>
    <w:rsid w:val="00F6674D"/>
    <w:rsid w:val="00F73E69"/>
    <w:rsid w:val="00F76B93"/>
    <w:rsid w:val="00F774C1"/>
    <w:rsid w:val="00F8197C"/>
    <w:rsid w:val="00F83717"/>
    <w:rsid w:val="00F920D0"/>
    <w:rsid w:val="00F94487"/>
    <w:rsid w:val="00F95615"/>
    <w:rsid w:val="00F9600F"/>
    <w:rsid w:val="00F9608C"/>
    <w:rsid w:val="00F96FBB"/>
    <w:rsid w:val="00F97275"/>
    <w:rsid w:val="00F97954"/>
    <w:rsid w:val="00FA01B1"/>
    <w:rsid w:val="00FA17E7"/>
    <w:rsid w:val="00FA36A2"/>
    <w:rsid w:val="00FA41A9"/>
    <w:rsid w:val="00FA712C"/>
    <w:rsid w:val="00FA715E"/>
    <w:rsid w:val="00FB422D"/>
    <w:rsid w:val="00FB790F"/>
    <w:rsid w:val="00FB7D42"/>
    <w:rsid w:val="00FC0361"/>
    <w:rsid w:val="00FC264F"/>
    <w:rsid w:val="00FC65DB"/>
    <w:rsid w:val="00FC76EA"/>
    <w:rsid w:val="00FD0463"/>
    <w:rsid w:val="00FD4A24"/>
    <w:rsid w:val="00FD57B8"/>
    <w:rsid w:val="00FD7B0C"/>
    <w:rsid w:val="00FE2A1C"/>
    <w:rsid w:val="00FE2D4B"/>
    <w:rsid w:val="00FE305B"/>
    <w:rsid w:val="00FE51B3"/>
    <w:rsid w:val="00FE51B5"/>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 w:type="paragraph" w:styleId="Tekstprzypisukocowego">
    <w:name w:val="endnote text"/>
    <w:basedOn w:val="Normalny"/>
    <w:link w:val="TekstprzypisukocowegoZnak"/>
    <w:uiPriority w:val="99"/>
    <w:semiHidden/>
    <w:unhideWhenUsed/>
    <w:rsid w:val="005A5F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FD8"/>
    <w:rPr>
      <w:sz w:val="20"/>
      <w:szCs w:val="20"/>
    </w:rPr>
  </w:style>
  <w:style w:type="character" w:styleId="Odwoanieprzypisukocowego">
    <w:name w:val="endnote reference"/>
    <w:basedOn w:val="Domylnaczcionkaakapitu"/>
    <w:uiPriority w:val="99"/>
    <w:semiHidden/>
    <w:unhideWhenUsed/>
    <w:rsid w:val="005A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nccert.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030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transakcja/950304" TargetMode="External"/><Relationship Id="rId28" Type="http://schemas.openxmlformats.org/officeDocument/2006/relationships/fontTable" Target="fontTable.xml"/><Relationship Id="rId10" Type="http://schemas.openxmlformats.org/officeDocument/2006/relationships/hyperlink" Target="mailto:iod@uni.lodz.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50304"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gov.pl/web/mswia/oprogramowanie-do-pobrania"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30</Pages>
  <Words>10086</Words>
  <Characters>60516</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70462</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Gałda</cp:lastModifiedBy>
  <cp:revision>446</cp:revision>
  <cp:lastPrinted>2021-02-15T12:16:00Z</cp:lastPrinted>
  <dcterms:created xsi:type="dcterms:W3CDTF">2021-04-19T07:51:00Z</dcterms:created>
  <dcterms:modified xsi:type="dcterms:W3CDTF">2024-07-04T10:40:00Z</dcterms:modified>
</cp:coreProperties>
</file>