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35"/>
      </w:tblGrid>
      <w:tr w:rsidR="00E72A84" w:rsidRPr="008B373A" w14:paraId="3DEEF121" w14:textId="77777777" w:rsidTr="00713A86">
        <w:trPr>
          <w:jc w:val="right"/>
        </w:trPr>
        <w:tc>
          <w:tcPr>
            <w:tcW w:w="1701" w:type="dxa"/>
            <w:shd w:val="clear" w:color="auto" w:fill="auto"/>
          </w:tcPr>
          <w:p w14:paraId="37F141EF" w14:textId="77777777" w:rsidR="00E72A84" w:rsidRPr="00D706E0" w:rsidRDefault="00E72A84" w:rsidP="00713A86">
            <w:pPr>
              <w:pStyle w:val="A-normalny"/>
              <w:spacing w:before="40"/>
              <w:ind w:firstLine="0"/>
              <w:rPr>
                <w:rFonts w:ascii="Tahoma" w:hAnsi="Tahoma" w:cs="Tahoma"/>
                <w:bCs/>
                <w:sz w:val="16"/>
                <w:szCs w:val="16"/>
              </w:rPr>
            </w:pPr>
            <w:r w:rsidRPr="00D706E0">
              <w:rPr>
                <w:rFonts w:ascii="Tahoma" w:hAnsi="Tahoma" w:cs="Tahoma"/>
                <w:bCs/>
                <w:sz w:val="16"/>
                <w:szCs w:val="16"/>
              </w:rPr>
              <w:t>Nr sprawy:</w:t>
            </w:r>
          </w:p>
        </w:tc>
        <w:tc>
          <w:tcPr>
            <w:tcW w:w="2235" w:type="dxa"/>
            <w:shd w:val="clear" w:color="auto" w:fill="auto"/>
          </w:tcPr>
          <w:p w14:paraId="3D7B4ABC" w14:textId="77777777" w:rsidR="00E72A84" w:rsidRPr="00D706E0" w:rsidRDefault="00E72A84" w:rsidP="00713A86">
            <w:pPr>
              <w:pStyle w:val="A-normalny"/>
              <w:spacing w:before="40"/>
              <w:ind w:firstLine="0"/>
              <w:rPr>
                <w:rFonts w:ascii="Tahoma" w:hAnsi="Tahoma" w:cs="Tahoma"/>
                <w:bCs/>
                <w:sz w:val="16"/>
                <w:szCs w:val="16"/>
              </w:rPr>
            </w:pPr>
            <w:r w:rsidRPr="00D706E0">
              <w:rPr>
                <w:rFonts w:ascii="Tahoma" w:hAnsi="Tahoma" w:cs="Tahoma"/>
                <w:bCs/>
                <w:sz w:val="16"/>
                <w:szCs w:val="16"/>
              </w:rPr>
              <w:t>DZP-3411/07/2022</w:t>
            </w:r>
          </w:p>
        </w:tc>
      </w:tr>
      <w:tr w:rsidR="00E72A84" w:rsidRPr="008B373A" w14:paraId="35D1B49E" w14:textId="77777777" w:rsidTr="00713A86">
        <w:trPr>
          <w:jc w:val="right"/>
        </w:trPr>
        <w:tc>
          <w:tcPr>
            <w:tcW w:w="1701" w:type="dxa"/>
            <w:shd w:val="clear" w:color="auto" w:fill="auto"/>
          </w:tcPr>
          <w:p w14:paraId="12A548DF" w14:textId="77777777" w:rsidR="00E72A84" w:rsidRPr="00D706E0" w:rsidRDefault="00E72A84" w:rsidP="00713A86">
            <w:pPr>
              <w:pStyle w:val="A-normalny"/>
              <w:spacing w:before="40"/>
              <w:ind w:firstLine="0"/>
              <w:rPr>
                <w:rFonts w:ascii="Tahoma" w:hAnsi="Tahoma" w:cs="Tahoma"/>
                <w:bCs/>
                <w:sz w:val="16"/>
                <w:szCs w:val="16"/>
              </w:rPr>
            </w:pPr>
            <w:r w:rsidRPr="00D706E0">
              <w:rPr>
                <w:rFonts w:ascii="Tahoma" w:hAnsi="Tahoma" w:cs="Tahoma"/>
                <w:bCs/>
                <w:sz w:val="16"/>
                <w:szCs w:val="16"/>
              </w:rPr>
              <w:t>Nazwa dokumentu:</w:t>
            </w:r>
          </w:p>
        </w:tc>
        <w:tc>
          <w:tcPr>
            <w:tcW w:w="2235" w:type="dxa"/>
            <w:shd w:val="clear" w:color="auto" w:fill="auto"/>
          </w:tcPr>
          <w:p w14:paraId="69E94A3B" w14:textId="77777777" w:rsidR="00E72A84" w:rsidRPr="00D706E0" w:rsidRDefault="00E72A84" w:rsidP="00713A86">
            <w:pPr>
              <w:pStyle w:val="A-normalny"/>
              <w:spacing w:before="40"/>
              <w:ind w:firstLine="0"/>
              <w:rPr>
                <w:rFonts w:ascii="Tahoma" w:hAnsi="Tahoma" w:cs="Tahoma"/>
                <w:b/>
                <w:sz w:val="16"/>
                <w:szCs w:val="16"/>
              </w:rPr>
            </w:pPr>
            <w:r w:rsidRPr="00D706E0">
              <w:rPr>
                <w:rFonts w:ascii="Tahoma" w:hAnsi="Tahoma" w:cs="Tahoma"/>
                <w:b/>
                <w:sz w:val="16"/>
                <w:szCs w:val="16"/>
              </w:rPr>
              <w:t>Załącznik nr 2a do SWZ</w:t>
            </w:r>
          </w:p>
        </w:tc>
      </w:tr>
      <w:tr w:rsidR="00E72A84" w:rsidRPr="008B373A" w14:paraId="04AD3634" w14:textId="77777777" w:rsidTr="00713A86">
        <w:trPr>
          <w:jc w:val="right"/>
        </w:trPr>
        <w:tc>
          <w:tcPr>
            <w:tcW w:w="1701" w:type="dxa"/>
            <w:shd w:val="clear" w:color="auto" w:fill="auto"/>
          </w:tcPr>
          <w:p w14:paraId="490ADC8D" w14:textId="77777777" w:rsidR="00E72A84" w:rsidRPr="00D706E0" w:rsidRDefault="00E72A84" w:rsidP="00713A86">
            <w:pPr>
              <w:pStyle w:val="A-normalny"/>
              <w:spacing w:before="40"/>
              <w:ind w:firstLine="0"/>
              <w:rPr>
                <w:rFonts w:ascii="Tahoma" w:hAnsi="Tahoma" w:cs="Tahoma"/>
                <w:bCs/>
                <w:sz w:val="16"/>
                <w:szCs w:val="16"/>
              </w:rPr>
            </w:pPr>
            <w:r w:rsidRPr="00D706E0">
              <w:rPr>
                <w:rFonts w:ascii="Tahoma" w:hAnsi="Tahoma" w:cs="Tahoma"/>
                <w:bCs/>
                <w:sz w:val="16"/>
                <w:szCs w:val="16"/>
              </w:rPr>
              <w:t>Data dokumentu:</w:t>
            </w:r>
          </w:p>
        </w:tc>
        <w:tc>
          <w:tcPr>
            <w:tcW w:w="2235" w:type="dxa"/>
            <w:shd w:val="clear" w:color="auto" w:fill="auto"/>
          </w:tcPr>
          <w:p w14:paraId="40BBEE2E" w14:textId="77777777" w:rsidR="00E72A84" w:rsidRPr="00D706E0" w:rsidRDefault="00E72A84" w:rsidP="00713A86">
            <w:pPr>
              <w:pStyle w:val="A-normalny"/>
              <w:spacing w:before="40"/>
              <w:ind w:firstLine="0"/>
              <w:rPr>
                <w:rFonts w:ascii="Tahoma" w:hAnsi="Tahoma" w:cs="Tahoma"/>
                <w:bCs/>
                <w:sz w:val="16"/>
                <w:szCs w:val="16"/>
              </w:rPr>
            </w:pPr>
            <w:r w:rsidRPr="00D706E0">
              <w:rPr>
                <w:rFonts w:ascii="Tahoma" w:hAnsi="Tahoma" w:cs="Tahoma"/>
                <w:bCs/>
                <w:sz w:val="16"/>
                <w:szCs w:val="16"/>
              </w:rPr>
              <w:t>24.05.2022 r.</w:t>
            </w:r>
          </w:p>
        </w:tc>
      </w:tr>
    </w:tbl>
    <w:p w14:paraId="4CC1C69A" w14:textId="77777777" w:rsidR="00E72A84" w:rsidRDefault="00E72A84" w:rsidP="00E72A84">
      <w:pPr>
        <w:spacing w:after="0" w:line="240" w:lineRule="auto"/>
        <w:ind w:left="-567"/>
        <w:jc w:val="center"/>
        <w:rPr>
          <w:rFonts w:ascii="Tahoma" w:hAnsi="Tahoma" w:cs="Tahoma"/>
          <w:b/>
          <w:sz w:val="32"/>
          <w:szCs w:val="36"/>
        </w:rPr>
      </w:pPr>
    </w:p>
    <w:p w14:paraId="4A6D83DD" w14:textId="5D52CE50" w:rsidR="00E72A84" w:rsidRDefault="00E72A84" w:rsidP="00E72A84">
      <w:pPr>
        <w:spacing w:after="0" w:line="240" w:lineRule="auto"/>
        <w:ind w:left="-567"/>
        <w:jc w:val="center"/>
        <w:rPr>
          <w:rFonts w:ascii="Tahoma" w:hAnsi="Tahoma" w:cs="Tahoma"/>
          <w:b/>
          <w:sz w:val="32"/>
          <w:szCs w:val="36"/>
        </w:rPr>
      </w:pPr>
      <w:r>
        <w:rPr>
          <w:rFonts w:ascii="Tahoma" w:hAnsi="Tahoma" w:cs="Tahoma"/>
          <w:b/>
          <w:sz w:val="32"/>
          <w:szCs w:val="36"/>
        </w:rPr>
        <w:t>Wymagania techniczne dla Systemu wnoszenia opłat</w:t>
      </w:r>
    </w:p>
    <w:p w14:paraId="14E5F0C5" w14:textId="77777777" w:rsidR="00F51D52" w:rsidRDefault="00F51D52">
      <w:pPr>
        <w:spacing w:after="0" w:line="240" w:lineRule="auto"/>
        <w:rPr>
          <w:rFonts w:ascii="Tahoma" w:hAnsi="Tahoma" w:cs="Tahoma"/>
          <w:sz w:val="4"/>
          <w:szCs w:val="4"/>
        </w:rPr>
      </w:pPr>
    </w:p>
    <w:p w14:paraId="54528344" w14:textId="77777777" w:rsidR="00F51D52" w:rsidRDefault="00F51D52">
      <w:pPr>
        <w:spacing w:after="0" w:line="240" w:lineRule="auto"/>
        <w:rPr>
          <w:rFonts w:ascii="Tahoma" w:hAnsi="Tahoma" w:cs="Tahoma"/>
          <w:sz w:val="4"/>
          <w:szCs w:val="4"/>
        </w:rPr>
      </w:pPr>
    </w:p>
    <w:p w14:paraId="7C82AF67" w14:textId="77777777" w:rsidR="00F51D52" w:rsidRDefault="00F51D52">
      <w:pPr>
        <w:spacing w:after="0" w:line="240" w:lineRule="auto"/>
        <w:rPr>
          <w:rFonts w:ascii="Tahoma" w:hAnsi="Tahoma" w:cs="Tahoma"/>
          <w:sz w:val="4"/>
          <w:szCs w:val="4"/>
        </w:rPr>
      </w:pPr>
    </w:p>
    <w:p w14:paraId="3C8FEB3E" w14:textId="77777777" w:rsidR="00F51D52" w:rsidRDefault="00F51D52">
      <w:pPr>
        <w:spacing w:after="0" w:line="240" w:lineRule="auto"/>
        <w:rPr>
          <w:rFonts w:ascii="Tahoma" w:hAnsi="Tahoma" w:cs="Tahoma"/>
          <w:sz w:val="4"/>
          <w:szCs w:val="4"/>
        </w:rPr>
      </w:pPr>
    </w:p>
    <w:p w14:paraId="784087DB" w14:textId="77777777" w:rsidR="00F51D52" w:rsidRDefault="00F51D52">
      <w:pPr>
        <w:spacing w:after="0" w:line="240" w:lineRule="auto"/>
        <w:rPr>
          <w:rFonts w:ascii="Tahoma" w:hAnsi="Tahoma" w:cs="Tahoma"/>
          <w:sz w:val="4"/>
          <w:szCs w:val="4"/>
        </w:rPr>
      </w:pPr>
    </w:p>
    <w:p w14:paraId="5EA8D0B2" w14:textId="77777777" w:rsidR="00F51D52" w:rsidRDefault="00F51D52">
      <w:pPr>
        <w:spacing w:after="0" w:line="240" w:lineRule="auto"/>
        <w:rPr>
          <w:rFonts w:ascii="Tahoma" w:hAnsi="Tahoma" w:cs="Tahoma"/>
          <w:sz w:val="4"/>
          <w:szCs w:val="4"/>
        </w:rPr>
      </w:pPr>
    </w:p>
    <w:p w14:paraId="0D5B2B7D" w14:textId="77777777" w:rsidR="00F51D52" w:rsidRDefault="00F51D52">
      <w:pPr>
        <w:spacing w:after="0" w:line="240" w:lineRule="auto"/>
        <w:rPr>
          <w:rFonts w:ascii="Tahoma" w:hAnsi="Tahoma" w:cs="Tahoma"/>
          <w:sz w:val="4"/>
          <w:szCs w:val="4"/>
        </w:rPr>
      </w:pPr>
    </w:p>
    <w:tbl>
      <w:tblPr>
        <w:tblW w:w="96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3"/>
        <w:gridCol w:w="17"/>
        <w:gridCol w:w="4537"/>
        <w:gridCol w:w="249"/>
      </w:tblGrid>
      <w:tr w:rsidR="00BD37C1" w14:paraId="164E0448" w14:textId="77777777">
        <w:trPr>
          <w:trHeight w:val="1077"/>
        </w:trPr>
        <w:tc>
          <w:tcPr>
            <w:tcW w:w="4820" w:type="dxa"/>
            <w:gridSpan w:val="2"/>
            <w:shd w:val="clear" w:color="auto" w:fill="BFBFBF"/>
            <w:vAlign w:val="center"/>
          </w:tcPr>
          <w:p w14:paraId="7DA00052" w14:textId="0348E4A1" w:rsidR="00BD37C1" w:rsidRDefault="00E72A84" w:rsidP="00BD37C1">
            <w:pPr>
              <w:pStyle w:val="Akapitzlist"/>
              <w:spacing w:after="0" w:line="240" w:lineRule="auto"/>
              <w:ind w:left="0"/>
              <w:jc w:val="both"/>
              <w:rPr>
                <w:rFonts w:ascii="Tahoma" w:hAnsi="Tahoma" w:cs="Tahoma"/>
                <w:color w:val="000000"/>
                <w:szCs w:val="24"/>
                <w:lang w:eastAsia="pl-PL"/>
              </w:rPr>
            </w:pPr>
            <w:r>
              <w:rPr>
                <w:rFonts w:ascii="Tahoma" w:hAnsi="Tahoma" w:cs="Tahoma"/>
                <w:b/>
                <w:szCs w:val="24"/>
              </w:rPr>
              <w:t xml:space="preserve">Zakres wymagań, określony przez Zamawiającego, który </w:t>
            </w:r>
            <w:r w:rsidRPr="00AE7710">
              <w:rPr>
                <w:rFonts w:ascii="Tahoma" w:hAnsi="Tahoma" w:cs="Tahoma"/>
                <w:b/>
                <w:szCs w:val="24"/>
                <w:u w:val="single"/>
              </w:rPr>
              <w:t>musi</w:t>
            </w:r>
            <w:r>
              <w:rPr>
                <w:rFonts w:ascii="Tahoma" w:hAnsi="Tahoma" w:cs="Tahoma"/>
                <w:b/>
                <w:szCs w:val="24"/>
              </w:rPr>
              <w:t xml:space="preserve"> spełnić System wnoszenia opłat.</w:t>
            </w:r>
          </w:p>
        </w:tc>
        <w:tc>
          <w:tcPr>
            <w:tcW w:w="4786" w:type="dxa"/>
            <w:gridSpan w:val="2"/>
            <w:shd w:val="clear" w:color="auto" w:fill="BFBFBF"/>
            <w:vAlign w:val="center"/>
          </w:tcPr>
          <w:p w14:paraId="4D49D69E" w14:textId="6FC339CA" w:rsidR="00E72A84" w:rsidRPr="00E72A84" w:rsidRDefault="00E72A84" w:rsidP="00E72A84">
            <w:pPr>
              <w:spacing w:after="0" w:line="240" w:lineRule="auto"/>
              <w:jc w:val="center"/>
              <w:rPr>
                <w:rFonts w:ascii="Tahoma" w:hAnsi="Tahoma" w:cs="Tahoma"/>
                <w:b/>
                <w:sz w:val="20"/>
              </w:rPr>
            </w:pPr>
            <w:r w:rsidRPr="00E72A84">
              <w:rPr>
                <w:rFonts w:ascii="Tahoma" w:hAnsi="Tahoma" w:cs="Tahoma"/>
                <w:b/>
                <w:szCs w:val="24"/>
              </w:rPr>
              <w:t xml:space="preserve">Oferta Wykonawcy - </w:t>
            </w:r>
            <w:r w:rsidR="009E04E9">
              <w:rPr>
                <w:rFonts w:ascii="Tahoma" w:hAnsi="Tahoma" w:cs="Tahoma"/>
                <w:b/>
                <w:szCs w:val="24"/>
              </w:rPr>
              <w:t>oferowane</w:t>
            </w:r>
            <w:r w:rsidRPr="00E72A84">
              <w:rPr>
                <w:rFonts w:ascii="Tahoma" w:hAnsi="Tahoma" w:cs="Tahoma"/>
                <w:b/>
                <w:szCs w:val="24"/>
              </w:rPr>
              <w:t xml:space="preserve"> rozwiązania przez Wykonawcę</w:t>
            </w:r>
          </w:p>
          <w:p w14:paraId="76542CF7" w14:textId="0C877C3C" w:rsidR="00BD37C1" w:rsidRPr="009E04E9" w:rsidRDefault="00E72A84" w:rsidP="00E72A84">
            <w:pPr>
              <w:spacing w:after="0" w:line="240" w:lineRule="auto"/>
              <w:jc w:val="center"/>
              <w:rPr>
                <w:rFonts w:ascii="Tahoma" w:hAnsi="Tahoma" w:cs="Tahoma"/>
                <w:b/>
                <w:color w:val="000000"/>
                <w:sz w:val="18"/>
                <w:szCs w:val="18"/>
                <w:lang w:eastAsia="pl-PL"/>
              </w:rPr>
            </w:pPr>
            <w:r w:rsidRPr="009E04E9">
              <w:rPr>
                <w:rFonts w:ascii="Tahoma" w:hAnsi="Tahoma" w:cs="Tahoma"/>
                <w:b/>
                <w:i/>
                <w:iCs/>
                <w:color w:val="FF0000"/>
                <w:sz w:val="16"/>
                <w:szCs w:val="16"/>
              </w:rPr>
              <w:t>(Wykonawca musi wpisać konkretne</w:t>
            </w:r>
            <w:r w:rsidR="009E04E9" w:rsidRPr="009E04E9">
              <w:rPr>
                <w:rFonts w:ascii="Tahoma" w:hAnsi="Tahoma" w:cs="Tahoma"/>
                <w:b/>
                <w:i/>
                <w:iCs/>
                <w:color w:val="FF0000"/>
                <w:sz w:val="16"/>
                <w:szCs w:val="16"/>
              </w:rPr>
              <w:t xml:space="preserve">, oferowane </w:t>
            </w:r>
            <w:r w:rsidRPr="009E04E9">
              <w:rPr>
                <w:rFonts w:ascii="Tahoma" w:hAnsi="Tahoma" w:cs="Tahoma"/>
                <w:b/>
                <w:i/>
                <w:iCs/>
                <w:color w:val="FF0000"/>
                <w:sz w:val="16"/>
                <w:szCs w:val="16"/>
              </w:rPr>
              <w:t>rozwiązanie</w:t>
            </w:r>
            <w:r w:rsidR="009E04E9" w:rsidRPr="009E04E9">
              <w:rPr>
                <w:rFonts w:ascii="Tahoma" w:hAnsi="Tahoma" w:cs="Tahoma"/>
                <w:b/>
                <w:i/>
                <w:iCs/>
                <w:color w:val="FF0000"/>
                <w:sz w:val="16"/>
                <w:szCs w:val="16"/>
              </w:rPr>
              <w:t xml:space="preserve"> dla każdego wymagania </w:t>
            </w:r>
            <w:r w:rsidRPr="009E04E9">
              <w:rPr>
                <w:rFonts w:ascii="Tahoma" w:hAnsi="Tahoma" w:cs="Tahoma"/>
                <w:b/>
                <w:i/>
                <w:iCs/>
                <w:color w:val="FF0000"/>
                <w:sz w:val="16"/>
                <w:szCs w:val="16"/>
              </w:rPr>
              <w:t>Systemu</w:t>
            </w:r>
            <w:r w:rsidR="009E04E9" w:rsidRPr="009E04E9">
              <w:rPr>
                <w:rFonts w:ascii="Tahoma" w:hAnsi="Tahoma" w:cs="Tahoma"/>
                <w:b/>
                <w:i/>
                <w:iCs/>
                <w:color w:val="FF0000"/>
                <w:sz w:val="16"/>
                <w:szCs w:val="16"/>
              </w:rPr>
              <w:t xml:space="preserve"> wnoszenia opłat</w:t>
            </w:r>
            <w:r w:rsidRPr="009E04E9">
              <w:rPr>
                <w:rFonts w:ascii="Tahoma" w:hAnsi="Tahoma" w:cs="Tahoma"/>
                <w:b/>
                <w:i/>
                <w:iCs/>
                <w:color w:val="FF0000"/>
                <w:sz w:val="16"/>
                <w:szCs w:val="16"/>
              </w:rPr>
              <w:t>)</w:t>
            </w:r>
          </w:p>
        </w:tc>
      </w:tr>
      <w:tr w:rsidR="00005BE3" w14:paraId="093388EC" w14:textId="77777777">
        <w:trPr>
          <w:trHeight w:val="340"/>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4A06FE12" w14:textId="77777777" w:rsidR="00005BE3" w:rsidRDefault="00005BE3" w:rsidP="006054EF">
            <w:pPr>
              <w:pStyle w:val="Nagwek2"/>
              <w:ind w:left="486" w:hanging="284"/>
              <w:jc w:val="left"/>
            </w:pPr>
            <w:bookmarkStart w:id="0" w:name="_Toc86620640"/>
            <w:r>
              <w:t>Budowa Systemu informatycznego SPO oraz jego wdrożenie</w:t>
            </w:r>
            <w:bookmarkEnd w:id="0"/>
          </w:p>
        </w:tc>
        <w:tc>
          <w:tcPr>
            <w:tcW w:w="249" w:type="dxa"/>
            <w:tcBorders>
              <w:top w:val="single" w:sz="4" w:space="0" w:color="auto"/>
              <w:left w:val="nil"/>
              <w:bottom w:val="single" w:sz="4" w:space="0" w:color="auto"/>
              <w:right w:val="single" w:sz="4" w:space="0" w:color="auto"/>
            </w:tcBorders>
            <w:shd w:val="clear" w:color="auto" w:fill="BFBFBF"/>
            <w:vAlign w:val="center"/>
          </w:tcPr>
          <w:p w14:paraId="094DD00F" w14:textId="77777777" w:rsidR="00005BE3" w:rsidRDefault="00005BE3">
            <w:pPr>
              <w:pStyle w:val="Nagwek2"/>
              <w:numPr>
                <w:ilvl w:val="0"/>
                <w:numId w:val="0"/>
              </w:numPr>
            </w:pPr>
          </w:p>
        </w:tc>
      </w:tr>
      <w:tr w:rsidR="00005BE3" w:rsidRPr="00095BE3" w14:paraId="4FA80273" w14:textId="77777777">
        <w:trPr>
          <w:trHeight w:val="1644"/>
        </w:trPr>
        <w:tc>
          <w:tcPr>
            <w:tcW w:w="4803" w:type="dxa"/>
            <w:tcBorders>
              <w:top w:val="single" w:sz="4" w:space="0" w:color="auto"/>
              <w:bottom w:val="single" w:sz="4" w:space="0" w:color="auto"/>
            </w:tcBorders>
            <w:vAlign w:val="center"/>
          </w:tcPr>
          <w:p w14:paraId="1918856D" w14:textId="11CF1420" w:rsidR="00005BE3" w:rsidRPr="00095BE3" w:rsidRDefault="00005BE3">
            <w:pPr>
              <w:spacing w:after="0" w:line="240" w:lineRule="auto"/>
              <w:jc w:val="both"/>
              <w:rPr>
                <w:rFonts w:ascii="Tahoma" w:hAnsi="Tahoma" w:cs="Tahoma"/>
                <w:sz w:val="16"/>
                <w:szCs w:val="16"/>
              </w:rPr>
            </w:pPr>
            <w:r w:rsidRPr="00095BE3">
              <w:rPr>
                <w:rFonts w:ascii="Tahoma" w:hAnsi="Tahoma" w:cs="Tahoma"/>
                <w:sz w:val="16"/>
                <w:szCs w:val="16"/>
              </w:rPr>
              <w:t xml:space="preserve">Wykonawca zobowiązuje się do budowy Systemu Centralnego, który od momentu uruchomienia będzie zapewniał pełną funkcjonalność. Ponadto, umożliwi pasażerom nabycie uprawnień do przejazdu za pomocą Karty EMV. W Systemie Poboru Opłat postawiono na rozwiązanie oparte o aplikację centralną, umieszczoną w infrastrukturze chmurowej, uzupełnioną </w:t>
            </w:r>
            <w:r w:rsidR="006054EF">
              <w:rPr>
                <w:rFonts w:ascii="Tahoma" w:hAnsi="Tahoma" w:cs="Tahoma"/>
                <w:sz w:val="16"/>
                <w:szCs w:val="16"/>
              </w:rPr>
              <w:br/>
            </w:r>
            <w:r w:rsidRPr="00095BE3">
              <w:rPr>
                <w:rFonts w:ascii="Tahoma" w:hAnsi="Tahoma" w:cs="Tahoma"/>
                <w:sz w:val="16"/>
                <w:szCs w:val="16"/>
              </w:rPr>
              <w:t xml:space="preserve">o urządzenia IoT znajdujące się w pojazdach, czyli o tzw. mobilne kasowniki. Będą one umożliwiały obsługę płatności zbliżeniowych za pomocą Kart EMV, poprzez mechanizm tokenizacji numeru karty. Jednocześnie przypisywane będą uprawnienia do przejazdu do danej Karty EMV, bez konieczności generowania dodatkowych kodów lub wydruku biletu w formie papierowej. W okresie wdrożenia oraz w okresie świadczenia usług płatniczych </w:t>
            </w:r>
            <w:r w:rsidR="006054EF">
              <w:rPr>
                <w:rFonts w:ascii="Tahoma" w:hAnsi="Tahoma" w:cs="Tahoma"/>
                <w:sz w:val="16"/>
                <w:szCs w:val="16"/>
              </w:rPr>
              <w:br/>
            </w:r>
            <w:r w:rsidRPr="00095BE3">
              <w:rPr>
                <w:rFonts w:ascii="Tahoma" w:hAnsi="Tahoma" w:cs="Tahoma"/>
                <w:sz w:val="16"/>
                <w:szCs w:val="16"/>
              </w:rPr>
              <w:t xml:space="preserve">i serwisowych, Wykonawca zapewni pełną infrastrukturę chmurową oraz licencje niezbędne do korzystania z usług chmurowych do obsługi SPO. </w:t>
            </w:r>
          </w:p>
        </w:tc>
        <w:tc>
          <w:tcPr>
            <w:tcW w:w="4803" w:type="dxa"/>
            <w:gridSpan w:val="3"/>
            <w:tcBorders>
              <w:top w:val="single" w:sz="4" w:space="0" w:color="auto"/>
              <w:bottom w:val="single" w:sz="4" w:space="0" w:color="auto"/>
            </w:tcBorders>
            <w:vAlign w:val="center"/>
          </w:tcPr>
          <w:p w14:paraId="5CC36935" w14:textId="77777777" w:rsidR="00005BE3" w:rsidRPr="00095BE3" w:rsidRDefault="00005BE3">
            <w:pPr>
              <w:spacing w:after="0" w:line="240" w:lineRule="auto"/>
              <w:jc w:val="both"/>
              <w:rPr>
                <w:rFonts w:ascii="Tahoma" w:hAnsi="Tahoma" w:cs="Tahoma"/>
                <w:sz w:val="16"/>
                <w:szCs w:val="16"/>
              </w:rPr>
            </w:pPr>
          </w:p>
        </w:tc>
      </w:tr>
      <w:tr w:rsidR="00005BE3" w14:paraId="43D86DE6" w14:textId="77777777">
        <w:trPr>
          <w:trHeight w:val="340"/>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7B72DAB4" w14:textId="77777777" w:rsidR="00005BE3" w:rsidRDefault="00005BE3" w:rsidP="006054EF">
            <w:pPr>
              <w:pStyle w:val="Nagwek3"/>
              <w:ind w:left="628" w:hanging="450"/>
              <w:jc w:val="left"/>
              <w:rPr>
                <w:rFonts w:cs="Tahoma"/>
              </w:rPr>
            </w:pPr>
            <w:bookmarkStart w:id="1" w:name="_Toc85180149"/>
            <w:bookmarkStart w:id="2" w:name="_Toc85180651"/>
            <w:bookmarkStart w:id="3" w:name="_Toc85181121"/>
            <w:bookmarkStart w:id="4" w:name="_Toc86620641"/>
            <w:bookmarkEnd w:id="1"/>
            <w:bookmarkEnd w:id="2"/>
            <w:bookmarkEnd w:id="3"/>
            <w:r>
              <w:rPr>
                <w:rFonts w:cs="Tahoma"/>
              </w:rPr>
              <w:t>Ogólny opis SPO – perspektywa pasażera</w:t>
            </w:r>
            <w:bookmarkEnd w:id="4"/>
          </w:p>
        </w:tc>
        <w:tc>
          <w:tcPr>
            <w:tcW w:w="249" w:type="dxa"/>
            <w:tcBorders>
              <w:top w:val="single" w:sz="4" w:space="0" w:color="auto"/>
              <w:left w:val="nil"/>
              <w:bottom w:val="single" w:sz="4" w:space="0" w:color="auto"/>
              <w:right w:val="single" w:sz="4" w:space="0" w:color="auto"/>
            </w:tcBorders>
            <w:shd w:val="clear" w:color="auto" w:fill="BFBFBF"/>
            <w:vAlign w:val="center"/>
          </w:tcPr>
          <w:p w14:paraId="003D1EEF" w14:textId="77777777" w:rsidR="00005BE3" w:rsidRDefault="00005BE3">
            <w:pPr>
              <w:pStyle w:val="Nagwek3"/>
              <w:numPr>
                <w:ilvl w:val="0"/>
                <w:numId w:val="0"/>
              </w:numPr>
              <w:rPr>
                <w:rFonts w:cs="Tahoma"/>
              </w:rPr>
            </w:pPr>
          </w:p>
        </w:tc>
      </w:tr>
      <w:tr w:rsidR="00005BE3" w14:paraId="44DA8807" w14:textId="77777777">
        <w:trPr>
          <w:trHeight w:val="4082"/>
        </w:trPr>
        <w:tc>
          <w:tcPr>
            <w:tcW w:w="4803" w:type="dxa"/>
            <w:tcBorders>
              <w:top w:val="single" w:sz="4" w:space="0" w:color="auto"/>
            </w:tcBorders>
            <w:vAlign w:val="center"/>
          </w:tcPr>
          <w:p w14:paraId="60FCD770"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SPO musi umożliwić pasażerowi zakup biletu w Kasowniku Mobilnym przy użyciu zbliżeniowej karty płatniczej, smartwatcha, telefonu lub innego nośnika, który w danym momencie emuluje funkcjonowanie Karty EMV.</w:t>
            </w:r>
          </w:p>
          <w:p w14:paraId="5EE1C578" w14:textId="77777777" w:rsidR="00524143" w:rsidRDefault="00524143">
            <w:pPr>
              <w:spacing w:after="0" w:line="240" w:lineRule="auto"/>
              <w:jc w:val="both"/>
              <w:rPr>
                <w:rFonts w:ascii="Tahoma" w:hAnsi="Tahoma" w:cs="Tahoma"/>
                <w:color w:val="000000"/>
                <w:sz w:val="16"/>
                <w:szCs w:val="16"/>
              </w:rPr>
            </w:pPr>
          </w:p>
          <w:p w14:paraId="16616802" w14:textId="77777777" w:rsidR="00005BE3" w:rsidRPr="001835B1" w:rsidRDefault="00005BE3">
            <w:pPr>
              <w:spacing w:after="0" w:line="240" w:lineRule="auto"/>
              <w:jc w:val="both"/>
              <w:rPr>
                <w:rFonts w:ascii="Tahoma" w:hAnsi="Tahoma" w:cs="Tahoma"/>
                <w:b/>
                <w:bCs/>
                <w:color w:val="000000"/>
                <w:sz w:val="16"/>
                <w:szCs w:val="16"/>
              </w:rPr>
            </w:pPr>
            <w:r w:rsidRPr="001835B1">
              <w:rPr>
                <w:rFonts w:ascii="Tahoma" w:hAnsi="Tahoma" w:cs="Tahoma"/>
                <w:b/>
                <w:bCs/>
                <w:color w:val="000000"/>
                <w:sz w:val="16"/>
                <w:szCs w:val="16"/>
              </w:rPr>
              <w:t xml:space="preserve">Zasada działania Systemu: </w:t>
            </w:r>
          </w:p>
          <w:p w14:paraId="31DFDF48" w14:textId="5043BB4F"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 xml:space="preserve">Bez potrzeby wcześniejszego zakupu biletu w kiosku, pasażer wsiada do autobusu – dokonując wyboru biletu, np. czasowego 60-minutowego, na ekranie Kasownika Mobilnego – następnie przykłada swoją kartę kredytową do urządzenia, a kasownik informuje go o pomyślnym przeprowadzeniu transakcji zakupu biletu. Pasażer podróżuje dalej, jednak wie, że czeka go przesiadka na inną linię. Wysiada na przystanku przesiadkowym, po czym wsiada do innego autobusu. W kolejnym pojeździe pasażer nie musi ponownie zbliżać swojej Karty EMV do Kasownika Mobilnego, jadąc w kierunku przystanku docelowego. Do pojazdu wsiadają kontrolerzy biletów. Kontroler podchodzi </w:t>
            </w:r>
            <w:r w:rsidR="00934984">
              <w:rPr>
                <w:rFonts w:ascii="Tahoma" w:hAnsi="Tahoma" w:cs="Tahoma"/>
                <w:color w:val="000000"/>
                <w:sz w:val="16"/>
                <w:szCs w:val="16"/>
              </w:rPr>
              <w:br/>
            </w:r>
            <w:r>
              <w:rPr>
                <w:rFonts w:ascii="Tahoma" w:hAnsi="Tahoma" w:cs="Tahoma"/>
                <w:color w:val="000000"/>
                <w:sz w:val="16"/>
                <w:szCs w:val="16"/>
              </w:rPr>
              <w:t xml:space="preserve">i prosi o okazanie biletu, pasażer pokazuje kontrolerowi Kartę EMV i zbliża ją do Czytnika Kontrolerskiego, na którym wyświetla się informacja o ważności biletu. Kontroler informuje pasażera </w:t>
            </w:r>
            <w:r w:rsidR="006054EF">
              <w:rPr>
                <w:rFonts w:ascii="Tahoma" w:hAnsi="Tahoma" w:cs="Tahoma"/>
                <w:color w:val="000000"/>
                <w:sz w:val="16"/>
                <w:szCs w:val="16"/>
              </w:rPr>
              <w:br/>
            </w:r>
            <w:r>
              <w:rPr>
                <w:rFonts w:ascii="Tahoma" w:hAnsi="Tahoma" w:cs="Tahoma"/>
                <w:color w:val="000000"/>
                <w:sz w:val="16"/>
                <w:szCs w:val="16"/>
              </w:rPr>
              <w:t>o ważności biletu, a podróżujący kontynuuje podróż aż do osiągnięcia przystanku docelowego.</w:t>
            </w:r>
          </w:p>
        </w:tc>
        <w:tc>
          <w:tcPr>
            <w:tcW w:w="4803" w:type="dxa"/>
            <w:gridSpan w:val="3"/>
            <w:tcBorders>
              <w:top w:val="single" w:sz="4" w:space="0" w:color="auto"/>
            </w:tcBorders>
            <w:vAlign w:val="center"/>
          </w:tcPr>
          <w:p w14:paraId="74859CBA" w14:textId="77777777" w:rsidR="00005BE3" w:rsidRDefault="00005BE3">
            <w:pPr>
              <w:spacing w:after="0" w:line="240" w:lineRule="auto"/>
              <w:jc w:val="both"/>
              <w:rPr>
                <w:rFonts w:ascii="Tahoma" w:hAnsi="Tahoma" w:cs="Tahoma"/>
                <w:color w:val="000000"/>
                <w:sz w:val="16"/>
                <w:szCs w:val="16"/>
              </w:rPr>
            </w:pPr>
          </w:p>
        </w:tc>
      </w:tr>
      <w:tr w:rsidR="00005BE3" w14:paraId="31356639" w14:textId="77777777">
        <w:trPr>
          <w:trHeight w:val="340"/>
        </w:trPr>
        <w:tc>
          <w:tcPr>
            <w:tcW w:w="9357" w:type="dxa"/>
            <w:gridSpan w:val="3"/>
            <w:tcBorders>
              <w:top w:val="single" w:sz="4" w:space="0" w:color="auto"/>
              <w:bottom w:val="single" w:sz="4" w:space="0" w:color="auto"/>
              <w:right w:val="nil"/>
            </w:tcBorders>
            <w:shd w:val="clear" w:color="auto" w:fill="BFBFBF"/>
            <w:vAlign w:val="center"/>
          </w:tcPr>
          <w:p w14:paraId="0EA14325" w14:textId="77777777" w:rsidR="00005BE3" w:rsidRDefault="00005BE3" w:rsidP="006054EF">
            <w:pPr>
              <w:pStyle w:val="Nagwek3"/>
              <w:ind w:left="-82" w:hanging="425"/>
              <w:rPr>
                <w:rFonts w:cs="Tahoma"/>
              </w:rPr>
            </w:pPr>
            <w:bookmarkStart w:id="5" w:name="_Toc86620642"/>
            <w:r>
              <w:rPr>
                <w:rFonts w:cs="Tahoma"/>
              </w:rPr>
              <w:t>Ogólny opis SPO – perspektywa organizatora transportu, operatora transportu</w:t>
            </w:r>
            <w:bookmarkEnd w:id="5"/>
          </w:p>
        </w:tc>
        <w:tc>
          <w:tcPr>
            <w:tcW w:w="249" w:type="dxa"/>
            <w:tcBorders>
              <w:top w:val="single" w:sz="4" w:space="0" w:color="auto"/>
              <w:left w:val="nil"/>
              <w:bottom w:val="single" w:sz="4" w:space="0" w:color="auto"/>
              <w:right w:val="single" w:sz="4" w:space="0" w:color="auto"/>
            </w:tcBorders>
            <w:shd w:val="clear" w:color="auto" w:fill="BFBFBF"/>
            <w:vAlign w:val="center"/>
          </w:tcPr>
          <w:p w14:paraId="5B99AAAC" w14:textId="77777777" w:rsidR="00005BE3" w:rsidRDefault="00005BE3">
            <w:pPr>
              <w:pStyle w:val="Nagwek3"/>
              <w:numPr>
                <w:ilvl w:val="0"/>
                <w:numId w:val="0"/>
              </w:numPr>
              <w:rPr>
                <w:rFonts w:cs="Tahoma"/>
              </w:rPr>
            </w:pPr>
          </w:p>
        </w:tc>
      </w:tr>
      <w:tr w:rsidR="00005BE3" w14:paraId="1AF249C5" w14:textId="77777777">
        <w:trPr>
          <w:trHeight w:val="567"/>
        </w:trPr>
        <w:tc>
          <w:tcPr>
            <w:tcW w:w="4803" w:type="dxa"/>
            <w:tcBorders>
              <w:top w:val="single" w:sz="4" w:space="0" w:color="auto"/>
            </w:tcBorders>
            <w:vAlign w:val="center"/>
          </w:tcPr>
          <w:p w14:paraId="689F5519"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Z perspektywy organizatora/operatora transportu, SPO musi dokonać rozliczenia usług transportowych nabytych przez pasażera.</w:t>
            </w:r>
          </w:p>
        </w:tc>
        <w:tc>
          <w:tcPr>
            <w:tcW w:w="4803" w:type="dxa"/>
            <w:gridSpan w:val="3"/>
            <w:tcBorders>
              <w:top w:val="single" w:sz="4" w:space="0" w:color="auto"/>
            </w:tcBorders>
            <w:vAlign w:val="center"/>
          </w:tcPr>
          <w:p w14:paraId="4390895B" w14:textId="77777777" w:rsidR="00005BE3" w:rsidRDefault="00005BE3">
            <w:pPr>
              <w:spacing w:after="0" w:line="240" w:lineRule="auto"/>
              <w:jc w:val="both"/>
              <w:rPr>
                <w:rFonts w:ascii="Tahoma" w:hAnsi="Tahoma" w:cs="Tahoma"/>
                <w:color w:val="000000"/>
                <w:sz w:val="16"/>
                <w:szCs w:val="16"/>
              </w:rPr>
            </w:pPr>
          </w:p>
        </w:tc>
      </w:tr>
      <w:tr w:rsidR="00005BE3" w14:paraId="1057FB38" w14:textId="77777777">
        <w:trPr>
          <w:trHeight w:val="2211"/>
        </w:trPr>
        <w:tc>
          <w:tcPr>
            <w:tcW w:w="4803" w:type="dxa"/>
            <w:vAlign w:val="center"/>
          </w:tcPr>
          <w:p w14:paraId="5C04B8A5" w14:textId="59225B7B" w:rsidR="00005BE3" w:rsidRPr="006054EF" w:rsidRDefault="00005BE3" w:rsidP="00934984">
            <w:pPr>
              <w:spacing w:after="0" w:line="240" w:lineRule="auto"/>
              <w:jc w:val="both"/>
              <w:rPr>
                <w:rFonts w:ascii="Tahoma" w:hAnsi="Tahoma" w:cs="Tahoma"/>
                <w:color w:val="000000"/>
                <w:sz w:val="16"/>
                <w:szCs w:val="16"/>
              </w:rPr>
            </w:pPr>
            <w:r w:rsidRPr="006054EF">
              <w:rPr>
                <w:rFonts w:ascii="Tahoma" w:hAnsi="Tahoma" w:cs="Tahoma"/>
                <w:color w:val="000000"/>
                <w:sz w:val="16"/>
                <w:szCs w:val="16"/>
              </w:rPr>
              <w:lastRenderedPageBreak/>
              <w:t xml:space="preserve">Rozliczenie musi opierać się na </w:t>
            </w:r>
            <w:r w:rsidR="00934984" w:rsidRPr="006054EF">
              <w:rPr>
                <w:rFonts w:ascii="Tahoma" w:hAnsi="Tahoma" w:cs="Tahoma"/>
                <w:color w:val="000000"/>
                <w:sz w:val="16"/>
                <w:szCs w:val="16"/>
              </w:rPr>
              <w:t>podstawie</w:t>
            </w:r>
            <w:r w:rsidR="00A12942" w:rsidRPr="006054EF">
              <w:rPr>
                <w:rFonts w:ascii="Tahoma" w:hAnsi="Tahoma" w:cs="Tahoma"/>
                <w:color w:val="000000"/>
                <w:sz w:val="16"/>
                <w:szCs w:val="16"/>
              </w:rPr>
              <w:t xml:space="preserve"> </w:t>
            </w:r>
            <w:r w:rsidR="00934984" w:rsidRPr="006054EF">
              <w:rPr>
                <w:rFonts w:ascii="Tahoma" w:hAnsi="Tahoma" w:cs="Tahoma"/>
                <w:color w:val="000000"/>
                <w:sz w:val="16"/>
                <w:szCs w:val="16"/>
              </w:rPr>
              <w:t>autoryzacji transakcji</w:t>
            </w:r>
            <w:r w:rsidR="00A12942" w:rsidRPr="006054EF">
              <w:rPr>
                <w:rFonts w:ascii="Tahoma" w:hAnsi="Tahoma" w:cs="Tahoma"/>
                <w:color w:val="000000"/>
                <w:sz w:val="16"/>
                <w:szCs w:val="16"/>
              </w:rPr>
              <w:t xml:space="preserve"> </w:t>
            </w:r>
            <w:r w:rsidR="00934984" w:rsidRPr="006054EF">
              <w:rPr>
                <w:rFonts w:ascii="Tahoma" w:hAnsi="Tahoma" w:cs="Tahoma"/>
                <w:color w:val="000000"/>
                <w:sz w:val="16"/>
                <w:szCs w:val="16"/>
              </w:rPr>
              <w:t>przez centrum rozliczeniowe, w następstwie</w:t>
            </w:r>
            <w:r w:rsidR="00A12942" w:rsidRPr="006054EF">
              <w:rPr>
                <w:rFonts w:ascii="Tahoma" w:hAnsi="Tahoma" w:cs="Tahoma"/>
                <w:color w:val="000000"/>
                <w:sz w:val="16"/>
                <w:szCs w:val="16"/>
              </w:rPr>
              <w:t xml:space="preserve"> </w:t>
            </w:r>
            <w:r w:rsidR="00934984" w:rsidRPr="006054EF">
              <w:rPr>
                <w:rFonts w:ascii="Tahoma" w:hAnsi="Tahoma" w:cs="Tahoma"/>
                <w:color w:val="000000"/>
                <w:sz w:val="16"/>
                <w:szCs w:val="16"/>
              </w:rPr>
              <w:t xml:space="preserve">przeprowadzonej transakcji następuje </w:t>
            </w:r>
            <w:r w:rsidRPr="006054EF">
              <w:rPr>
                <w:rFonts w:ascii="Tahoma" w:hAnsi="Tahoma" w:cs="Tahoma"/>
                <w:color w:val="000000"/>
                <w:sz w:val="16"/>
                <w:szCs w:val="16"/>
              </w:rPr>
              <w:t>przypisani</w:t>
            </w:r>
            <w:r w:rsidR="00934984" w:rsidRPr="006054EF">
              <w:rPr>
                <w:rFonts w:ascii="Tahoma" w:hAnsi="Tahoma" w:cs="Tahoma"/>
                <w:color w:val="000000"/>
                <w:sz w:val="16"/>
                <w:szCs w:val="16"/>
              </w:rPr>
              <w:t>e</w:t>
            </w:r>
            <w:r w:rsidRPr="006054EF">
              <w:rPr>
                <w:rFonts w:ascii="Tahoma" w:hAnsi="Tahoma" w:cs="Tahoma"/>
                <w:color w:val="000000"/>
                <w:sz w:val="16"/>
                <w:szCs w:val="16"/>
              </w:rPr>
              <w:t xml:space="preserve"> usługi transportowej (z której skorzystał pasażer) do </w:t>
            </w:r>
            <w:r w:rsidR="00934984" w:rsidRPr="006054EF">
              <w:rPr>
                <w:rFonts w:ascii="Tahoma" w:hAnsi="Tahoma" w:cs="Tahoma"/>
                <w:color w:val="000000"/>
                <w:sz w:val="16"/>
                <w:szCs w:val="16"/>
              </w:rPr>
              <w:t xml:space="preserve">karty EMV. </w:t>
            </w:r>
            <w:r w:rsidRPr="006054EF">
              <w:rPr>
                <w:rFonts w:ascii="Tahoma" w:hAnsi="Tahoma" w:cs="Tahoma"/>
                <w:color w:val="000000"/>
                <w:sz w:val="16"/>
                <w:szCs w:val="16"/>
              </w:rPr>
              <w:t>Płatność musi być zrealizowana przez operatora płatności, a określona kwota musi zostać przekazana bezpośrednio do Zamawiającego. W module billingowym powinna zostać udostępniona możliwość podejrzenia wszystkich usług transportowych zrealizowanych w SPO.</w:t>
            </w:r>
          </w:p>
          <w:p w14:paraId="3C2C86FB" w14:textId="77777777" w:rsidR="00934984" w:rsidRPr="006054EF" w:rsidRDefault="00934984" w:rsidP="00934984">
            <w:pPr>
              <w:spacing w:after="0" w:line="240" w:lineRule="auto"/>
              <w:jc w:val="both"/>
              <w:rPr>
                <w:rFonts w:ascii="Tahoma" w:hAnsi="Tahoma" w:cs="Tahoma"/>
                <w:color w:val="000000"/>
                <w:sz w:val="16"/>
                <w:szCs w:val="16"/>
              </w:rPr>
            </w:pPr>
            <w:r w:rsidRPr="006054EF">
              <w:rPr>
                <w:rFonts w:ascii="Tahoma" w:hAnsi="Tahoma" w:cs="Tahoma"/>
                <w:color w:val="000000"/>
                <w:sz w:val="16"/>
                <w:szCs w:val="16"/>
              </w:rPr>
              <w:t>Zamawiający informuje, że w celu dokonywania cesji płatności od agenta rozliczeniowego przystąpi do Umowy trójstronnej pomiędzy Zamawiającym, Wykonawcą i agentem rozliczeniowym.</w:t>
            </w:r>
          </w:p>
        </w:tc>
        <w:tc>
          <w:tcPr>
            <w:tcW w:w="4803" w:type="dxa"/>
            <w:gridSpan w:val="3"/>
            <w:vAlign w:val="center"/>
          </w:tcPr>
          <w:p w14:paraId="13431A63" w14:textId="77777777" w:rsidR="00005BE3" w:rsidRDefault="00005BE3">
            <w:pPr>
              <w:spacing w:after="0" w:line="240" w:lineRule="auto"/>
              <w:jc w:val="both"/>
              <w:rPr>
                <w:rFonts w:ascii="Tahoma" w:hAnsi="Tahoma" w:cs="Tahoma"/>
                <w:color w:val="000000"/>
                <w:sz w:val="16"/>
                <w:szCs w:val="16"/>
              </w:rPr>
            </w:pPr>
          </w:p>
        </w:tc>
      </w:tr>
      <w:tr w:rsidR="00005BE3" w:rsidRPr="00095BE3" w14:paraId="7D2D25D0" w14:textId="77777777">
        <w:trPr>
          <w:trHeight w:val="57"/>
        </w:trPr>
        <w:tc>
          <w:tcPr>
            <w:tcW w:w="4803" w:type="dxa"/>
            <w:vAlign w:val="center"/>
          </w:tcPr>
          <w:p w14:paraId="1A4D501D" w14:textId="51DE204B" w:rsidR="00005BE3" w:rsidRPr="006054EF" w:rsidRDefault="00005BE3">
            <w:pPr>
              <w:spacing w:after="0" w:line="240" w:lineRule="auto"/>
              <w:jc w:val="both"/>
              <w:rPr>
                <w:rFonts w:ascii="Tahoma" w:hAnsi="Tahoma" w:cs="Tahoma"/>
                <w:sz w:val="16"/>
                <w:szCs w:val="16"/>
              </w:rPr>
            </w:pPr>
            <w:r w:rsidRPr="006054EF">
              <w:rPr>
                <w:rFonts w:ascii="Tahoma" w:hAnsi="Tahoma" w:cs="Tahoma"/>
                <w:sz w:val="16"/>
                <w:szCs w:val="16"/>
              </w:rPr>
              <w:t xml:space="preserve">Zamawiający oczekuje procedury płatności jak w technologii </w:t>
            </w:r>
            <w:r w:rsidRPr="006054EF">
              <w:rPr>
                <w:rFonts w:ascii="Tahoma" w:hAnsi="Tahoma" w:cs="Tahoma"/>
                <w:b/>
                <w:bCs/>
                <w:sz w:val="16"/>
                <w:szCs w:val="16"/>
              </w:rPr>
              <w:t>KFT</w:t>
            </w:r>
            <w:r w:rsidRPr="006054EF">
              <w:rPr>
                <w:rFonts w:ascii="Tahoma" w:hAnsi="Tahoma" w:cs="Tahoma"/>
                <w:sz w:val="16"/>
                <w:szCs w:val="16"/>
              </w:rPr>
              <w:t xml:space="preserve"> VISA, Retail like Acceptance/Card as Credential to Travel (Mastercard)/Mobile Ticketing lub innej zgodnej z Dyrektywą PSD2 (UE) 2015/2366, na wszystkich Kasownikach Mobilnych. </w:t>
            </w:r>
          </w:p>
          <w:p w14:paraId="091086D9" w14:textId="2B6F3F6D" w:rsidR="00005BE3" w:rsidRPr="00095BE3" w:rsidRDefault="00524143">
            <w:pPr>
              <w:spacing w:after="0" w:line="240" w:lineRule="auto"/>
              <w:jc w:val="both"/>
              <w:rPr>
                <w:rFonts w:ascii="Tahoma" w:hAnsi="Tahoma" w:cs="Tahoma"/>
                <w:sz w:val="16"/>
                <w:szCs w:val="16"/>
              </w:rPr>
            </w:pPr>
            <w:r w:rsidRPr="006054EF">
              <w:rPr>
                <w:rFonts w:ascii="Tahoma" w:hAnsi="Tahoma"/>
                <w:sz w:val="16"/>
                <w:szCs w:val="16"/>
              </w:rPr>
              <w:t xml:space="preserve">Zamawiający </w:t>
            </w:r>
            <w:r w:rsidR="00005BE3" w:rsidRPr="006054EF">
              <w:rPr>
                <w:rFonts w:ascii="Tahoma" w:hAnsi="Tahoma"/>
                <w:sz w:val="16"/>
                <w:szCs w:val="16"/>
              </w:rPr>
              <w:t xml:space="preserve">oczekuje, że SPO będzie w stanie </w:t>
            </w:r>
            <w:r w:rsidRPr="006054EF">
              <w:rPr>
                <w:rFonts w:ascii="Tahoma" w:hAnsi="Tahoma"/>
                <w:sz w:val="16"/>
                <w:szCs w:val="16"/>
              </w:rPr>
              <w:t xml:space="preserve">realizować </w:t>
            </w:r>
            <w:r w:rsidR="00005BE3" w:rsidRPr="006054EF">
              <w:rPr>
                <w:rFonts w:ascii="Tahoma" w:hAnsi="Tahoma"/>
                <w:sz w:val="16"/>
                <w:szCs w:val="16"/>
              </w:rPr>
              <w:t>płatności</w:t>
            </w:r>
            <w:r w:rsidRPr="006054EF">
              <w:rPr>
                <w:rFonts w:ascii="Tahoma" w:hAnsi="Tahoma"/>
                <w:sz w:val="16"/>
                <w:szCs w:val="16"/>
              </w:rPr>
              <w:t xml:space="preserve"> on-line</w:t>
            </w:r>
            <w:r w:rsidR="00005BE3" w:rsidRPr="006054EF">
              <w:rPr>
                <w:rFonts w:ascii="Tahoma" w:hAnsi="Tahoma"/>
                <w:sz w:val="16"/>
                <w:szCs w:val="16"/>
              </w:rPr>
              <w:t xml:space="preserve"> w oparciu o mechanizm list </w:t>
            </w:r>
            <w:r w:rsidRPr="006054EF">
              <w:rPr>
                <w:rFonts w:ascii="Tahoma" w:hAnsi="Tahoma"/>
                <w:sz w:val="16"/>
                <w:szCs w:val="16"/>
              </w:rPr>
              <w:t xml:space="preserve">(autoryzację) </w:t>
            </w:r>
            <w:r w:rsidR="00005BE3" w:rsidRPr="006054EF">
              <w:rPr>
                <w:rFonts w:ascii="Tahoma" w:hAnsi="Tahoma"/>
                <w:sz w:val="16"/>
                <w:szCs w:val="16"/>
              </w:rPr>
              <w:t>po stronie operatora płatności</w:t>
            </w:r>
            <w:r w:rsidRPr="006054EF">
              <w:rPr>
                <w:rFonts w:ascii="Tahoma" w:hAnsi="Tahoma"/>
                <w:sz w:val="16"/>
                <w:szCs w:val="16"/>
              </w:rPr>
              <w:t>.</w:t>
            </w:r>
          </w:p>
        </w:tc>
        <w:tc>
          <w:tcPr>
            <w:tcW w:w="4803" w:type="dxa"/>
            <w:gridSpan w:val="3"/>
            <w:vAlign w:val="center"/>
          </w:tcPr>
          <w:p w14:paraId="5A11EFE6" w14:textId="77777777" w:rsidR="00005BE3" w:rsidRPr="00095BE3" w:rsidRDefault="00005BE3">
            <w:pPr>
              <w:spacing w:after="0" w:line="240" w:lineRule="auto"/>
              <w:jc w:val="both"/>
              <w:rPr>
                <w:rFonts w:ascii="Tahoma" w:hAnsi="Tahoma" w:cs="Tahoma"/>
                <w:sz w:val="16"/>
                <w:szCs w:val="16"/>
              </w:rPr>
            </w:pPr>
          </w:p>
        </w:tc>
      </w:tr>
      <w:tr w:rsidR="00005BE3" w14:paraId="0669AD4D" w14:textId="77777777">
        <w:trPr>
          <w:trHeight w:val="397"/>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4810A5E8" w14:textId="77777777" w:rsidR="00005BE3" w:rsidRDefault="00005BE3" w:rsidP="006054EF">
            <w:pPr>
              <w:pStyle w:val="Nagwek3"/>
              <w:ind w:left="769" w:hanging="567"/>
              <w:jc w:val="left"/>
              <w:rPr>
                <w:rFonts w:cs="Tahoma"/>
              </w:rPr>
            </w:pPr>
            <w:bookmarkStart w:id="6" w:name="_Toc86620643"/>
            <w:r>
              <w:rPr>
                <w:rFonts w:cs="Tahoma"/>
              </w:rPr>
              <w:t>Ogólny opis SPO – perspektywa kontrolera biletów</w:t>
            </w:r>
            <w:bookmarkEnd w:id="6"/>
          </w:p>
        </w:tc>
        <w:tc>
          <w:tcPr>
            <w:tcW w:w="249" w:type="dxa"/>
            <w:tcBorders>
              <w:top w:val="single" w:sz="4" w:space="0" w:color="auto"/>
              <w:left w:val="nil"/>
              <w:bottom w:val="single" w:sz="4" w:space="0" w:color="auto"/>
              <w:right w:val="single" w:sz="4" w:space="0" w:color="auto"/>
            </w:tcBorders>
            <w:shd w:val="clear" w:color="auto" w:fill="BFBFBF"/>
            <w:vAlign w:val="center"/>
          </w:tcPr>
          <w:p w14:paraId="41B98D2C" w14:textId="77777777" w:rsidR="00005BE3" w:rsidRDefault="00005BE3">
            <w:pPr>
              <w:pStyle w:val="Nagwek3"/>
              <w:numPr>
                <w:ilvl w:val="0"/>
                <w:numId w:val="0"/>
              </w:numPr>
              <w:rPr>
                <w:rFonts w:cs="Tahoma"/>
              </w:rPr>
            </w:pPr>
          </w:p>
        </w:tc>
      </w:tr>
      <w:tr w:rsidR="00005BE3" w14:paraId="6A3AAE41" w14:textId="77777777">
        <w:trPr>
          <w:trHeight w:val="2845"/>
        </w:trPr>
        <w:tc>
          <w:tcPr>
            <w:tcW w:w="4803" w:type="dxa"/>
            <w:tcBorders>
              <w:top w:val="single" w:sz="4" w:space="0" w:color="auto"/>
            </w:tcBorders>
            <w:vAlign w:val="center"/>
          </w:tcPr>
          <w:p w14:paraId="1F2A0E0F" w14:textId="2BBDE61D" w:rsidR="00005BE3" w:rsidRDefault="00005BE3">
            <w:pPr>
              <w:spacing w:after="0" w:line="240" w:lineRule="auto"/>
              <w:jc w:val="both"/>
              <w:rPr>
                <w:rFonts w:ascii="Tahoma" w:hAnsi="Tahoma" w:cs="Tahoma"/>
                <w:sz w:val="16"/>
                <w:szCs w:val="16"/>
              </w:rPr>
            </w:pPr>
            <w:r w:rsidRPr="00A05E1A">
              <w:rPr>
                <w:rFonts w:ascii="Tahoma" w:hAnsi="Tahoma" w:cs="Tahoma"/>
                <w:sz w:val="16"/>
                <w:szCs w:val="16"/>
              </w:rPr>
              <w:t>Z perspektywy Kontrolera Biletów, SPO musi umożliwiać kontrolę biletów nabytych przy użyciu Kart EMV lub Zewnętrznych Aplikacji Mobilnych albo pochodzących z e-magazynu SPO.</w:t>
            </w:r>
          </w:p>
          <w:p w14:paraId="2F31C3D2" w14:textId="77777777" w:rsidR="006054EF" w:rsidRPr="00A05E1A" w:rsidRDefault="006054EF">
            <w:pPr>
              <w:spacing w:after="0" w:line="240" w:lineRule="auto"/>
              <w:jc w:val="both"/>
              <w:rPr>
                <w:rFonts w:ascii="Tahoma" w:hAnsi="Tahoma" w:cs="Tahoma"/>
                <w:sz w:val="16"/>
                <w:szCs w:val="16"/>
              </w:rPr>
            </w:pPr>
          </w:p>
          <w:p w14:paraId="2B6A19EF" w14:textId="77777777" w:rsidR="00005BE3" w:rsidRPr="00A05E1A" w:rsidRDefault="00005BE3">
            <w:pPr>
              <w:spacing w:after="0" w:line="240" w:lineRule="auto"/>
              <w:jc w:val="both"/>
              <w:rPr>
                <w:rFonts w:ascii="Tahoma" w:hAnsi="Tahoma" w:cs="Tahoma"/>
                <w:sz w:val="16"/>
                <w:szCs w:val="16"/>
              </w:rPr>
            </w:pPr>
            <w:r w:rsidRPr="00A05E1A">
              <w:rPr>
                <w:rFonts w:ascii="Tahoma" w:hAnsi="Tahoma" w:cs="Tahoma"/>
                <w:sz w:val="16"/>
                <w:szCs w:val="16"/>
              </w:rPr>
              <w:t>Zasada działania Systemu:</w:t>
            </w:r>
          </w:p>
          <w:p w14:paraId="2071C06A" w14:textId="16F40DB0" w:rsidR="00005BE3" w:rsidRPr="00095BE3" w:rsidRDefault="00005BE3">
            <w:pPr>
              <w:spacing w:after="0" w:line="240" w:lineRule="auto"/>
              <w:jc w:val="both"/>
              <w:rPr>
                <w:rFonts w:ascii="Tahoma" w:hAnsi="Tahoma" w:cs="Tahoma"/>
                <w:sz w:val="16"/>
                <w:szCs w:val="16"/>
              </w:rPr>
            </w:pPr>
            <w:r w:rsidRPr="00A05E1A">
              <w:rPr>
                <w:rFonts w:ascii="Tahoma" w:hAnsi="Tahoma" w:cs="Tahoma"/>
                <w:sz w:val="16"/>
                <w:szCs w:val="16"/>
              </w:rPr>
              <w:t xml:space="preserve">Kontroler Biletów wsiada do pojazdu, zaznacza (lub wpisuje) </w:t>
            </w:r>
            <w:r w:rsidRPr="00A05E1A">
              <w:rPr>
                <w:rFonts w:ascii="Tahoma" w:hAnsi="Tahoma" w:cs="Tahoma"/>
                <w:sz w:val="16"/>
                <w:szCs w:val="16"/>
              </w:rPr>
              <w:br/>
              <w:t xml:space="preserve">do Czytnika Kontrolerskiego numer boczny pojazdu, w którym się znajduje, co powoduje zablokowanie Kasowników Mobilnych </w:t>
            </w:r>
            <w:r w:rsidR="006054EF">
              <w:rPr>
                <w:rFonts w:ascii="Tahoma" w:hAnsi="Tahoma" w:cs="Tahoma"/>
                <w:sz w:val="16"/>
                <w:szCs w:val="16"/>
              </w:rPr>
              <w:br/>
            </w:r>
            <w:r w:rsidRPr="00A05E1A">
              <w:rPr>
                <w:rFonts w:ascii="Tahoma" w:hAnsi="Tahoma" w:cs="Tahoma"/>
                <w:sz w:val="16"/>
                <w:szCs w:val="16"/>
              </w:rPr>
              <w:t>w danym autobusie. Kontroler Biletów kontroluje bilet poprzez przyłożenie Czytnika do Karty EMV lub biletu zakupionego przez Zewnętrzne Aplikacje Mobilne albo biletu zakupionego</w:t>
            </w:r>
            <w:r w:rsidR="00A12942">
              <w:rPr>
                <w:rFonts w:ascii="Tahoma" w:hAnsi="Tahoma" w:cs="Tahoma"/>
                <w:sz w:val="16"/>
                <w:szCs w:val="16"/>
              </w:rPr>
              <w:t xml:space="preserve"> </w:t>
            </w:r>
            <w:r w:rsidR="006054EF">
              <w:rPr>
                <w:rFonts w:ascii="Tahoma" w:hAnsi="Tahoma" w:cs="Tahoma"/>
                <w:sz w:val="16"/>
                <w:szCs w:val="16"/>
              </w:rPr>
              <w:br/>
            </w:r>
            <w:r w:rsidRPr="00A05E1A">
              <w:rPr>
                <w:rFonts w:ascii="Tahoma" w:hAnsi="Tahoma" w:cs="Tahoma"/>
                <w:sz w:val="16"/>
                <w:szCs w:val="16"/>
              </w:rPr>
              <w:t xml:space="preserve">z e-magazynu SPO – wyświetlanego na ekranie smartfonu. </w:t>
            </w:r>
            <w:r w:rsidRPr="00A05E1A">
              <w:rPr>
                <w:rFonts w:ascii="Tahoma" w:hAnsi="Tahoma" w:cs="Tahoma"/>
                <w:sz w:val="16"/>
                <w:szCs w:val="16"/>
              </w:rPr>
              <w:br/>
              <w:t xml:space="preserve">Po zakończeniu kontroli, Kontroler może zaznaczyć koniec kontroli w danym pojeździe i odblokować Kasowniki Mobilne lub opuścić pojazd. Kasowniki Mobilne muszą się odblokować automatycznie po </w:t>
            </w:r>
            <w:r w:rsidR="00E14437" w:rsidRPr="00A05E1A">
              <w:rPr>
                <w:rFonts w:ascii="Tahoma" w:hAnsi="Tahoma" w:cs="Tahoma"/>
                <w:sz w:val="16"/>
                <w:szCs w:val="16"/>
              </w:rPr>
              <w:t>3</w:t>
            </w:r>
            <w:r w:rsidRPr="00A05E1A">
              <w:rPr>
                <w:rFonts w:ascii="Tahoma" w:hAnsi="Tahoma" w:cs="Tahoma"/>
                <w:sz w:val="16"/>
                <w:szCs w:val="16"/>
              </w:rPr>
              <w:t xml:space="preserve"> minutach od zablokowania.</w:t>
            </w:r>
          </w:p>
        </w:tc>
        <w:tc>
          <w:tcPr>
            <w:tcW w:w="4803" w:type="dxa"/>
            <w:gridSpan w:val="3"/>
            <w:tcBorders>
              <w:top w:val="single" w:sz="4" w:space="0" w:color="auto"/>
            </w:tcBorders>
            <w:vAlign w:val="center"/>
          </w:tcPr>
          <w:p w14:paraId="46EF6D23" w14:textId="77777777" w:rsidR="00005BE3" w:rsidRDefault="00005BE3">
            <w:pPr>
              <w:spacing w:after="0" w:line="240" w:lineRule="auto"/>
              <w:jc w:val="both"/>
              <w:rPr>
                <w:rFonts w:ascii="Tahoma" w:hAnsi="Tahoma" w:cs="Tahoma"/>
                <w:color w:val="000000"/>
                <w:sz w:val="16"/>
                <w:szCs w:val="16"/>
              </w:rPr>
            </w:pPr>
          </w:p>
        </w:tc>
      </w:tr>
      <w:tr w:rsidR="00005BE3" w14:paraId="32F5DA74" w14:textId="77777777">
        <w:trPr>
          <w:trHeight w:val="397"/>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683BEBF2" w14:textId="77777777" w:rsidR="00005BE3" w:rsidRPr="00095BE3" w:rsidRDefault="00005BE3" w:rsidP="006054EF">
            <w:pPr>
              <w:pStyle w:val="Nagwek3"/>
              <w:ind w:left="769" w:hanging="567"/>
              <w:jc w:val="left"/>
              <w:rPr>
                <w:rFonts w:cs="Tahoma"/>
                <w:color w:val="auto"/>
              </w:rPr>
            </w:pPr>
            <w:bookmarkStart w:id="7" w:name="_Toc86620644"/>
            <w:r w:rsidRPr="00095BE3">
              <w:rPr>
                <w:rFonts w:cs="Tahoma"/>
                <w:color w:val="auto"/>
              </w:rPr>
              <w:t>Wymagania funkcjonalne</w:t>
            </w:r>
            <w:bookmarkEnd w:id="7"/>
          </w:p>
        </w:tc>
        <w:tc>
          <w:tcPr>
            <w:tcW w:w="249" w:type="dxa"/>
            <w:tcBorders>
              <w:top w:val="single" w:sz="4" w:space="0" w:color="auto"/>
              <w:left w:val="nil"/>
              <w:bottom w:val="single" w:sz="4" w:space="0" w:color="auto"/>
              <w:right w:val="single" w:sz="4" w:space="0" w:color="auto"/>
            </w:tcBorders>
            <w:shd w:val="clear" w:color="auto" w:fill="BFBFBF"/>
            <w:vAlign w:val="center"/>
          </w:tcPr>
          <w:p w14:paraId="5DD7982D" w14:textId="77777777" w:rsidR="00005BE3" w:rsidRDefault="00005BE3">
            <w:pPr>
              <w:pStyle w:val="Nagwek3"/>
              <w:numPr>
                <w:ilvl w:val="0"/>
                <w:numId w:val="0"/>
              </w:numPr>
              <w:rPr>
                <w:rFonts w:cs="Tahoma"/>
              </w:rPr>
            </w:pPr>
          </w:p>
        </w:tc>
      </w:tr>
      <w:tr w:rsidR="00005BE3" w14:paraId="7B06B850" w14:textId="77777777">
        <w:trPr>
          <w:trHeight w:val="1304"/>
        </w:trPr>
        <w:tc>
          <w:tcPr>
            <w:tcW w:w="4803" w:type="dxa"/>
            <w:tcBorders>
              <w:top w:val="single" w:sz="4" w:space="0" w:color="auto"/>
            </w:tcBorders>
            <w:vAlign w:val="center"/>
          </w:tcPr>
          <w:p w14:paraId="1CCA6165" w14:textId="77777777" w:rsidR="00005BE3" w:rsidRPr="00095BE3" w:rsidRDefault="00005BE3">
            <w:pPr>
              <w:spacing w:after="0" w:line="240" w:lineRule="auto"/>
              <w:jc w:val="both"/>
              <w:rPr>
                <w:rFonts w:ascii="Tahoma" w:hAnsi="Tahoma" w:cs="Tahoma"/>
                <w:sz w:val="16"/>
                <w:szCs w:val="16"/>
              </w:rPr>
            </w:pPr>
            <w:r w:rsidRPr="00095BE3">
              <w:rPr>
                <w:rFonts w:ascii="Tahoma" w:hAnsi="Tahoma" w:cs="Tahoma"/>
                <w:sz w:val="16"/>
                <w:szCs w:val="16"/>
              </w:rPr>
              <w:t xml:space="preserve">Dostarczony i zainstalowany w ramach zamówienia System Centralny musi umożliwiać zarządzanie, poprzez dostęp zdalny, wszystkimi funkcjonalnościami oraz urządzeniami dostarczonymi w ramach zamówienia. Zamawiający musi mieć możliwość włączenia nowego urządzenia do SPO w dowolnym momencie, również po etapie wdrożenia Systemu. </w:t>
            </w:r>
          </w:p>
        </w:tc>
        <w:tc>
          <w:tcPr>
            <w:tcW w:w="4803" w:type="dxa"/>
            <w:gridSpan w:val="3"/>
            <w:tcBorders>
              <w:top w:val="single" w:sz="4" w:space="0" w:color="auto"/>
            </w:tcBorders>
            <w:vAlign w:val="center"/>
          </w:tcPr>
          <w:p w14:paraId="1B071D96" w14:textId="77777777" w:rsidR="00005BE3" w:rsidRDefault="00005BE3">
            <w:pPr>
              <w:spacing w:after="0" w:line="240" w:lineRule="auto"/>
              <w:jc w:val="both"/>
              <w:rPr>
                <w:rFonts w:ascii="Tahoma" w:hAnsi="Tahoma" w:cs="Tahoma"/>
                <w:color w:val="000000"/>
                <w:sz w:val="16"/>
                <w:szCs w:val="16"/>
              </w:rPr>
            </w:pPr>
          </w:p>
        </w:tc>
      </w:tr>
      <w:tr w:rsidR="00005BE3" w14:paraId="26063218" w14:textId="77777777" w:rsidTr="006054EF">
        <w:trPr>
          <w:trHeight w:val="397"/>
        </w:trPr>
        <w:tc>
          <w:tcPr>
            <w:tcW w:w="4803" w:type="dxa"/>
            <w:shd w:val="clear" w:color="auto" w:fill="BFBFBF" w:themeFill="background1" w:themeFillShade="BF"/>
            <w:vAlign w:val="center"/>
          </w:tcPr>
          <w:p w14:paraId="4BD9D770" w14:textId="77777777" w:rsidR="00005BE3" w:rsidRPr="006054EF" w:rsidRDefault="00005BE3">
            <w:pPr>
              <w:spacing w:after="0" w:line="240" w:lineRule="auto"/>
              <w:jc w:val="both"/>
              <w:rPr>
                <w:rFonts w:ascii="Tahoma" w:hAnsi="Tahoma" w:cs="Tahoma"/>
                <w:b/>
                <w:bCs/>
                <w:sz w:val="16"/>
                <w:szCs w:val="16"/>
              </w:rPr>
            </w:pPr>
            <w:r w:rsidRPr="006054EF">
              <w:rPr>
                <w:rFonts w:ascii="Tahoma" w:hAnsi="Tahoma" w:cs="Tahoma"/>
                <w:b/>
                <w:bCs/>
                <w:sz w:val="16"/>
                <w:szCs w:val="16"/>
              </w:rPr>
              <w:t>Zamawiający w ramach zarządzania w SPO musi mieć możliwość:</w:t>
            </w:r>
          </w:p>
        </w:tc>
        <w:tc>
          <w:tcPr>
            <w:tcW w:w="4803" w:type="dxa"/>
            <w:gridSpan w:val="3"/>
            <w:vAlign w:val="center"/>
          </w:tcPr>
          <w:p w14:paraId="7F2ABF9F" w14:textId="77777777" w:rsidR="00005BE3" w:rsidRDefault="00005BE3">
            <w:pPr>
              <w:spacing w:after="0" w:line="240" w:lineRule="auto"/>
              <w:jc w:val="both"/>
              <w:rPr>
                <w:rFonts w:ascii="Tahoma" w:hAnsi="Tahoma" w:cs="Tahoma"/>
                <w:color w:val="000000"/>
                <w:sz w:val="16"/>
                <w:szCs w:val="16"/>
              </w:rPr>
            </w:pPr>
          </w:p>
        </w:tc>
      </w:tr>
      <w:tr w:rsidR="00005BE3" w14:paraId="01BBBEC1" w14:textId="77777777">
        <w:trPr>
          <w:trHeight w:val="227"/>
        </w:trPr>
        <w:tc>
          <w:tcPr>
            <w:tcW w:w="4803" w:type="dxa"/>
            <w:vAlign w:val="center"/>
          </w:tcPr>
          <w:p w14:paraId="56BC9BF5" w14:textId="23322E9A" w:rsidR="00A05E1A" w:rsidRDefault="00005BE3">
            <w:pPr>
              <w:pStyle w:val="Akapitzlist"/>
              <w:numPr>
                <w:ilvl w:val="0"/>
                <w:numId w:val="4"/>
              </w:numPr>
              <w:spacing w:after="0" w:line="240" w:lineRule="auto"/>
              <w:ind w:left="459" w:hanging="426"/>
              <w:jc w:val="both"/>
              <w:rPr>
                <w:rFonts w:ascii="Tahoma" w:eastAsia="Times New Roman" w:hAnsi="Tahoma" w:cs="Tahoma"/>
                <w:sz w:val="16"/>
                <w:szCs w:val="16"/>
                <w:lang w:eastAsia="pl-PL"/>
              </w:rPr>
            </w:pPr>
            <w:r w:rsidRPr="00095BE3">
              <w:rPr>
                <w:rFonts w:ascii="Tahoma" w:eastAsia="Times New Roman" w:hAnsi="Tahoma" w:cs="Tahoma"/>
                <w:sz w:val="16"/>
                <w:szCs w:val="16"/>
                <w:lang w:eastAsia="pl-PL"/>
              </w:rPr>
              <w:t xml:space="preserve">zdalnego zarządzania urządzeniami w SPO; Zamawiający musi mieć możliwość zdalnego zarządzania urządzeniami </w:t>
            </w:r>
            <w:r w:rsidR="006054EF">
              <w:rPr>
                <w:rFonts w:ascii="Tahoma" w:eastAsia="Times New Roman" w:hAnsi="Tahoma" w:cs="Tahoma"/>
                <w:sz w:val="16"/>
                <w:szCs w:val="16"/>
                <w:lang w:eastAsia="pl-PL"/>
              </w:rPr>
              <w:br/>
            </w:r>
            <w:r w:rsidRPr="00095BE3">
              <w:rPr>
                <w:rFonts w:ascii="Tahoma" w:eastAsia="Times New Roman" w:hAnsi="Tahoma" w:cs="Tahoma"/>
                <w:sz w:val="16"/>
                <w:szCs w:val="16"/>
                <w:lang w:eastAsia="pl-PL"/>
              </w:rPr>
              <w:t xml:space="preserve">w SPO w zakresie minimum: </w:t>
            </w:r>
          </w:p>
          <w:p w14:paraId="1CB7ECA8" w14:textId="06EEDFF7" w:rsidR="00A05E1A" w:rsidRPr="00A05E1A" w:rsidRDefault="00005BE3" w:rsidP="00A05E1A">
            <w:pPr>
              <w:pStyle w:val="Akapitzlist"/>
              <w:numPr>
                <w:ilvl w:val="0"/>
                <w:numId w:val="68"/>
              </w:numPr>
              <w:spacing w:after="0" w:line="240" w:lineRule="auto"/>
              <w:jc w:val="both"/>
              <w:rPr>
                <w:rFonts w:ascii="Tahoma" w:eastAsia="Times New Roman" w:hAnsi="Tahoma" w:cs="Tahoma"/>
                <w:sz w:val="16"/>
                <w:szCs w:val="16"/>
                <w:lang w:eastAsia="pl-PL"/>
              </w:rPr>
            </w:pPr>
            <w:r w:rsidRPr="00095BE3">
              <w:rPr>
                <w:rFonts w:ascii="Tahoma" w:eastAsia="Times New Roman" w:hAnsi="Tahoma" w:cs="Tahoma"/>
                <w:sz w:val="16"/>
                <w:szCs w:val="16"/>
                <w:lang w:eastAsia="pl-PL"/>
              </w:rPr>
              <w:t>monitorowanie stanu urządzeń,</w:t>
            </w:r>
          </w:p>
          <w:p w14:paraId="56FEBD06" w14:textId="77777777" w:rsidR="00A05E1A" w:rsidRPr="006054EF" w:rsidRDefault="00A05E1A" w:rsidP="00A05E1A">
            <w:pPr>
              <w:pStyle w:val="Akapitzlist"/>
              <w:numPr>
                <w:ilvl w:val="0"/>
                <w:numId w:val="68"/>
              </w:numPr>
              <w:spacing w:after="0" w:line="240" w:lineRule="auto"/>
              <w:jc w:val="both"/>
              <w:rPr>
                <w:rFonts w:ascii="Tahoma" w:eastAsia="Times New Roman" w:hAnsi="Tahoma" w:cs="Tahoma"/>
                <w:sz w:val="16"/>
                <w:szCs w:val="16"/>
                <w:lang w:eastAsia="pl-PL"/>
              </w:rPr>
            </w:pPr>
            <w:r w:rsidRPr="006054EF">
              <w:rPr>
                <w:rFonts w:ascii="Tahoma" w:eastAsia="Times New Roman" w:hAnsi="Tahoma" w:cs="Tahoma"/>
                <w:sz w:val="16"/>
                <w:szCs w:val="16"/>
                <w:lang w:eastAsia="pl-PL"/>
              </w:rPr>
              <w:t xml:space="preserve">blokowanie/odblokowanie </w:t>
            </w:r>
            <w:r w:rsidR="00005BE3" w:rsidRPr="006054EF">
              <w:rPr>
                <w:rFonts w:ascii="Tahoma" w:eastAsia="Times New Roman" w:hAnsi="Tahoma" w:cs="Tahoma"/>
                <w:sz w:val="16"/>
                <w:szCs w:val="16"/>
                <w:lang w:eastAsia="pl-PL"/>
              </w:rPr>
              <w:t xml:space="preserve">urządzeń, </w:t>
            </w:r>
          </w:p>
          <w:p w14:paraId="05A680C6" w14:textId="77777777" w:rsidR="00A05E1A" w:rsidRDefault="00005BE3" w:rsidP="00A05E1A">
            <w:pPr>
              <w:pStyle w:val="Akapitzlist"/>
              <w:numPr>
                <w:ilvl w:val="0"/>
                <w:numId w:val="68"/>
              </w:numPr>
              <w:spacing w:after="0" w:line="240" w:lineRule="auto"/>
              <w:jc w:val="both"/>
              <w:rPr>
                <w:rFonts w:ascii="Tahoma" w:eastAsia="Times New Roman" w:hAnsi="Tahoma" w:cs="Tahoma"/>
                <w:sz w:val="16"/>
                <w:szCs w:val="16"/>
                <w:lang w:eastAsia="pl-PL"/>
              </w:rPr>
            </w:pPr>
            <w:r w:rsidRPr="00095BE3">
              <w:rPr>
                <w:rFonts w:ascii="Tahoma" w:eastAsia="Times New Roman" w:hAnsi="Tahoma" w:cs="Tahoma"/>
                <w:sz w:val="16"/>
                <w:szCs w:val="16"/>
                <w:lang w:eastAsia="pl-PL"/>
              </w:rPr>
              <w:t xml:space="preserve">zmiana taryfy, </w:t>
            </w:r>
          </w:p>
          <w:p w14:paraId="5FA6ED7E" w14:textId="77777777" w:rsidR="00A05E1A" w:rsidRDefault="00005BE3" w:rsidP="00A05E1A">
            <w:pPr>
              <w:pStyle w:val="Akapitzlist"/>
              <w:numPr>
                <w:ilvl w:val="0"/>
                <w:numId w:val="68"/>
              </w:numPr>
              <w:spacing w:after="0" w:line="240" w:lineRule="auto"/>
              <w:jc w:val="both"/>
              <w:rPr>
                <w:rFonts w:ascii="Tahoma" w:eastAsia="Times New Roman" w:hAnsi="Tahoma" w:cs="Tahoma"/>
                <w:sz w:val="16"/>
                <w:szCs w:val="16"/>
                <w:lang w:eastAsia="pl-PL"/>
              </w:rPr>
            </w:pPr>
            <w:r w:rsidRPr="00095BE3">
              <w:rPr>
                <w:rFonts w:ascii="Tahoma" w:eastAsia="Times New Roman" w:hAnsi="Tahoma" w:cs="Tahoma"/>
                <w:sz w:val="16"/>
                <w:szCs w:val="16"/>
                <w:lang w:eastAsia="pl-PL"/>
              </w:rPr>
              <w:t xml:space="preserve">zmiana wyświetlanych komunikatów </w:t>
            </w:r>
          </w:p>
          <w:p w14:paraId="21F1D224" w14:textId="77777777" w:rsidR="00005BE3" w:rsidRPr="00095BE3" w:rsidRDefault="00005BE3" w:rsidP="00A05E1A">
            <w:pPr>
              <w:pStyle w:val="Akapitzlist"/>
              <w:numPr>
                <w:ilvl w:val="0"/>
                <w:numId w:val="68"/>
              </w:numPr>
              <w:spacing w:after="0" w:line="240" w:lineRule="auto"/>
              <w:jc w:val="both"/>
              <w:rPr>
                <w:rFonts w:ascii="Tahoma" w:eastAsia="Times New Roman" w:hAnsi="Tahoma" w:cs="Tahoma"/>
                <w:sz w:val="16"/>
                <w:szCs w:val="16"/>
                <w:lang w:eastAsia="pl-PL"/>
              </w:rPr>
            </w:pPr>
            <w:r w:rsidRPr="00095BE3">
              <w:rPr>
                <w:rFonts w:ascii="Tahoma" w:eastAsia="Times New Roman" w:hAnsi="Tahoma" w:cs="Tahoma"/>
                <w:sz w:val="16"/>
                <w:szCs w:val="16"/>
                <w:lang w:eastAsia="pl-PL"/>
              </w:rPr>
              <w:t>oraz inne wynikające z dokumentacji przetargowej</w:t>
            </w:r>
            <w:r w:rsidR="00A05E1A">
              <w:rPr>
                <w:rFonts w:ascii="Tahoma" w:eastAsia="Times New Roman" w:hAnsi="Tahoma" w:cs="Tahoma"/>
                <w:sz w:val="16"/>
                <w:szCs w:val="16"/>
                <w:lang w:eastAsia="pl-PL"/>
              </w:rPr>
              <w:t>.</w:t>
            </w:r>
          </w:p>
        </w:tc>
        <w:tc>
          <w:tcPr>
            <w:tcW w:w="4803" w:type="dxa"/>
            <w:gridSpan w:val="3"/>
            <w:vAlign w:val="center"/>
          </w:tcPr>
          <w:p w14:paraId="551780F9" w14:textId="77777777" w:rsidR="00005BE3" w:rsidRDefault="00005BE3">
            <w:pPr>
              <w:pStyle w:val="Akapitzlist"/>
              <w:spacing w:after="0" w:line="240" w:lineRule="auto"/>
              <w:ind w:left="0"/>
              <w:jc w:val="both"/>
              <w:rPr>
                <w:rFonts w:ascii="Tahoma" w:eastAsia="Times New Roman" w:hAnsi="Tahoma" w:cs="Tahoma"/>
                <w:sz w:val="16"/>
                <w:szCs w:val="16"/>
                <w:lang w:eastAsia="pl-PL"/>
              </w:rPr>
            </w:pPr>
          </w:p>
        </w:tc>
      </w:tr>
      <w:tr w:rsidR="00005BE3" w14:paraId="6CE88D71" w14:textId="77777777">
        <w:trPr>
          <w:trHeight w:val="227"/>
        </w:trPr>
        <w:tc>
          <w:tcPr>
            <w:tcW w:w="4803" w:type="dxa"/>
            <w:vAlign w:val="center"/>
          </w:tcPr>
          <w:p w14:paraId="1A91B3FA" w14:textId="77777777" w:rsidR="00005BE3" w:rsidRPr="00095BE3" w:rsidRDefault="00005BE3">
            <w:pPr>
              <w:pStyle w:val="Akapitzlist"/>
              <w:numPr>
                <w:ilvl w:val="0"/>
                <w:numId w:val="4"/>
              </w:numPr>
              <w:spacing w:after="0" w:line="240" w:lineRule="auto"/>
              <w:ind w:left="459" w:hanging="426"/>
              <w:jc w:val="both"/>
              <w:rPr>
                <w:rFonts w:ascii="Tahoma" w:eastAsia="Times New Roman" w:hAnsi="Tahoma" w:cs="Tahoma"/>
                <w:sz w:val="16"/>
                <w:szCs w:val="16"/>
                <w:lang w:eastAsia="pl-PL"/>
              </w:rPr>
            </w:pPr>
            <w:r w:rsidRPr="00095BE3">
              <w:rPr>
                <w:rFonts w:ascii="Tahoma" w:eastAsia="Times New Roman" w:hAnsi="Tahoma" w:cs="Tahoma"/>
                <w:sz w:val="16"/>
                <w:szCs w:val="16"/>
                <w:lang w:eastAsia="pl-PL"/>
              </w:rPr>
              <w:t>ewidencjonowania zdarzeń transakcyjnych;</w:t>
            </w:r>
          </w:p>
        </w:tc>
        <w:tc>
          <w:tcPr>
            <w:tcW w:w="4803" w:type="dxa"/>
            <w:gridSpan w:val="3"/>
            <w:vAlign w:val="center"/>
          </w:tcPr>
          <w:p w14:paraId="62B24AB3" w14:textId="77777777" w:rsidR="00005BE3" w:rsidRDefault="00005BE3">
            <w:pPr>
              <w:pStyle w:val="Akapitzlist"/>
              <w:spacing w:after="0" w:line="240" w:lineRule="auto"/>
              <w:ind w:left="0"/>
              <w:jc w:val="both"/>
              <w:rPr>
                <w:rFonts w:ascii="Tahoma" w:eastAsia="Times New Roman" w:hAnsi="Tahoma" w:cs="Tahoma"/>
                <w:sz w:val="16"/>
                <w:szCs w:val="16"/>
                <w:lang w:eastAsia="pl-PL"/>
              </w:rPr>
            </w:pPr>
          </w:p>
        </w:tc>
      </w:tr>
      <w:tr w:rsidR="00005BE3" w14:paraId="10A861F5" w14:textId="77777777">
        <w:trPr>
          <w:trHeight w:val="227"/>
        </w:trPr>
        <w:tc>
          <w:tcPr>
            <w:tcW w:w="4803" w:type="dxa"/>
            <w:vAlign w:val="center"/>
          </w:tcPr>
          <w:p w14:paraId="30870EC7" w14:textId="77777777" w:rsidR="00005BE3" w:rsidRPr="00095BE3" w:rsidRDefault="00005BE3">
            <w:pPr>
              <w:pStyle w:val="Akapitzlist"/>
              <w:numPr>
                <w:ilvl w:val="0"/>
                <w:numId w:val="4"/>
              </w:numPr>
              <w:spacing w:after="0" w:line="240" w:lineRule="auto"/>
              <w:ind w:left="459" w:hanging="426"/>
              <w:jc w:val="both"/>
              <w:rPr>
                <w:rFonts w:ascii="Tahoma" w:eastAsia="Times New Roman" w:hAnsi="Tahoma" w:cs="Tahoma"/>
                <w:sz w:val="16"/>
                <w:szCs w:val="16"/>
                <w:lang w:eastAsia="pl-PL"/>
              </w:rPr>
            </w:pPr>
            <w:r w:rsidRPr="00095BE3">
              <w:rPr>
                <w:rFonts w:ascii="Tahoma" w:eastAsia="Times New Roman" w:hAnsi="Tahoma" w:cs="Tahoma"/>
                <w:sz w:val="16"/>
                <w:szCs w:val="16"/>
                <w:lang w:eastAsia="pl-PL"/>
              </w:rPr>
              <w:t>definiowania zakresu raportów; SPO powinien umożliwić wygenerowanie raportu na temat każdego elementu znajdującego się w SPO. Zamawiający powinien mieć możliwość zdefiniowania zakresu z perspektywy atrybutów jakie dotyczą danego artefaktu</w:t>
            </w:r>
          </w:p>
        </w:tc>
        <w:tc>
          <w:tcPr>
            <w:tcW w:w="4803" w:type="dxa"/>
            <w:gridSpan w:val="3"/>
            <w:vAlign w:val="center"/>
          </w:tcPr>
          <w:p w14:paraId="484EC355" w14:textId="77777777" w:rsidR="00005BE3" w:rsidRDefault="00005BE3">
            <w:pPr>
              <w:pStyle w:val="Akapitzlist"/>
              <w:spacing w:after="0" w:line="240" w:lineRule="auto"/>
              <w:ind w:left="0"/>
              <w:jc w:val="both"/>
              <w:rPr>
                <w:rFonts w:ascii="Tahoma" w:eastAsia="Times New Roman" w:hAnsi="Tahoma" w:cs="Tahoma"/>
                <w:sz w:val="16"/>
                <w:szCs w:val="16"/>
                <w:lang w:eastAsia="pl-PL"/>
              </w:rPr>
            </w:pPr>
          </w:p>
        </w:tc>
      </w:tr>
      <w:tr w:rsidR="00005BE3" w14:paraId="4809F05C" w14:textId="77777777">
        <w:trPr>
          <w:trHeight w:val="227"/>
        </w:trPr>
        <w:tc>
          <w:tcPr>
            <w:tcW w:w="4803" w:type="dxa"/>
            <w:vAlign w:val="center"/>
          </w:tcPr>
          <w:p w14:paraId="26C2B1D2" w14:textId="77777777" w:rsidR="00005BE3" w:rsidRPr="00095BE3" w:rsidRDefault="00005BE3">
            <w:pPr>
              <w:pStyle w:val="Akapitzlist"/>
              <w:numPr>
                <w:ilvl w:val="0"/>
                <w:numId w:val="4"/>
              </w:numPr>
              <w:spacing w:after="0" w:line="240" w:lineRule="auto"/>
              <w:ind w:left="459" w:hanging="426"/>
              <w:jc w:val="both"/>
              <w:rPr>
                <w:rFonts w:ascii="Tahoma" w:eastAsia="Times New Roman" w:hAnsi="Tahoma" w:cs="Tahoma"/>
                <w:sz w:val="16"/>
                <w:szCs w:val="16"/>
                <w:lang w:eastAsia="pl-PL"/>
              </w:rPr>
            </w:pPr>
            <w:r w:rsidRPr="00095BE3">
              <w:rPr>
                <w:rFonts w:ascii="Tahoma" w:eastAsia="Times New Roman" w:hAnsi="Tahoma" w:cs="Tahoma"/>
                <w:sz w:val="16"/>
                <w:szCs w:val="16"/>
                <w:lang w:eastAsia="pl-PL"/>
              </w:rPr>
              <w:t>ustawiania automatycznego generowania raportów;</w:t>
            </w:r>
          </w:p>
        </w:tc>
        <w:tc>
          <w:tcPr>
            <w:tcW w:w="4803" w:type="dxa"/>
            <w:gridSpan w:val="3"/>
            <w:vAlign w:val="center"/>
          </w:tcPr>
          <w:p w14:paraId="162C9983" w14:textId="77777777" w:rsidR="00005BE3" w:rsidRDefault="00005BE3">
            <w:pPr>
              <w:pStyle w:val="Akapitzlist"/>
              <w:spacing w:after="0" w:line="240" w:lineRule="auto"/>
              <w:ind w:left="0"/>
              <w:jc w:val="both"/>
              <w:rPr>
                <w:rFonts w:ascii="Tahoma" w:eastAsia="Times New Roman" w:hAnsi="Tahoma" w:cs="Tahoma"/>
                <w:sz w:val="16"/>
                <w:szCs w:val="16"/>
                <w:lang w:eastAsia="pl-PL"/>
              </w:rPr>
            </w:pPr>
          </w:p>
        </w:tc>
      </w:tr>
      <w:tr w:rsidR="00005BE3" w14:paraId="4A4966F7" w14:textId="77777777">
        <w:trPr>
          <w:trHeight w:val="454"/>
        </w:trPr>
        <w:tc>
          <w:tcPr>
            <w:tcW w:w="4803" w:type="dxa"/>
            <w:vAlign w:val="center"/>
          </w:tcPr>
          <w:p w14:paraId="4056D4FC" w14:textId="77777777" w:rsidR="00005BE3" w:rsidRPr="00095BE3" w:rsidRDefault="00005BE3">
            <w:pPr>
              <w:pStyle w:val="Akapitzlist"/>
              <w:numPr>
                <w:ilvl w:val="0"/>
                <w:numId w:val="4"/>
              </w:numPr>
              <w:spacing w:after="0" w:line="240" w:lineRule="auto"/>
              <w:ind w:left="459" w:hanging="426"/>
              <w:jc w:val="both"/>
              <w:rPr>
                <w:rFonts w:ascii="Tahoma" w:eastAsia="Times New Roman" w:hAnsi="Tahoma" w:cs="Tahoma"/>
                <w:sz w:val="16"/>
                <w:szCs w:val="16"/>
                <w:lang w:eastAsia="pl-PL"/>
              </w:rPr>
            </w:pPr>
            <w:r w:rsidRPr="00095BE3">
              <w:rPr>
                <w:rFonts w:ascii="Tahoma" w:eastAsia="Times New Roman" w:hAnsi="Tahoma" w:cs="Tahoma"/>
                <w:sz w:val="16"/>
                <w:szCs w:val="16"/>
                <w:lang w:eastAsia="pl-PL"/>
              </w:rPr>
              <w:t>definiowania okresów przechowywania danych, ich zakresu, momentu usunięcia; (wszystkie artefakty (dane) dostępne w systemie).</w:t>
            </w:r>
          </w:p>
        </w:tc>
        <w:tc>
          <w:tcPr>
            <w:tcW w:w="4803" w:type="dxa"/>
            <w:gridSpan w:val="3"/>
            <w:vAlign w:val="center"/>
          </w:tcPr>
          <w:p w14:paraId="5E35A009" w14:textId="77777777" w:rsidR="00005BE3" w:rsidRDefault="00005BE3">
            <w:pPr>
              <w:pStyle w:val="Akapitzlist"/>
              <w:spacing w:after="0" w:line="240" w:lineRule="auto"/>
              <w:ind w:left="0"/>
              <w:jc w:val="both"/>
              <w:rPr>
                <w:rFonts w:ascii="Tahoma" w:eastAsia="Times New Roman" w:hAnsi="Tahoma" w:cs="Tahoma"/>
                <w:sz w:val="16"/>
                <w:szCs w:val="16"/>
                <w:lang w:eastAsia="pl-PL"/>
              </w:rPr>
            </w:pPr>
          </w:p>
        </w:tc>
      </w:tr>
      <w:tr w:rsidR="00005BE3" w14:paraId="4C9CC108" w14:textId="77777777">
        <w:trPr>
          <w:trHeight w:val="454"/>
        </w:trPr>
        <w:tc>
          <w:tcPr>
            <w:tcW w:w="4803" w:type="dxa"/>
            <w:vAlign w:val="center"/>
          </w:tcPr>
          <w:p w14:paraId="7CFFE892" w14:textId="77777777" w:rsidR="00005BE3" w:rsidRDefault="00005BE3">
            <w:pPr>
              <w:pStyle w:val="Akapitzlist"/>
              <w:numPr>
                <w:ilvl w:val="0"/>
                <w:numId w:val="4"/>
              </w:numPr>
              <w:spacing w:after="0" w:line="240" w:lineRule="auto"/>
              <w:ind w:left="459" w:hanging="426"/>
              <w:jc w:val="both"/>
              <w:rPr>
                <w:rFonts w:ascii="Tahoma" w:eastAsia="Times New Roman" w:hAnsi="Tahoma" w:cs="Tahoma"/>
                <w:sz w:val="16"/>
                <w:szCs w:val="16"/>
                <w:lang w:eastAsia="pl-PL"/>
              </w:rPr>
            </w:pPr>
            <w:r>
              <w:rPr>
                <w:rFonts w:ascii="Tahoma" w:eastAsia="Times New Roman" w:hAnsi="Tahoma" w:cs="Tahoma"/>
                <w:sz w:val="16"/>
                <w:szCs w:val="16"/>
                <w:lang w:eastAsia="pl-PL"/>
              </w:rPr>
              <w:t>nadawania różnego poziomu uprawnień do SPO wybranym użytkownikom;</w:t>
            </w:r>
          </w:p>
        </w:tc>
        <w:tc>
          <w:tcPr>
            <w:tcW w:w="4803" w:type="dxa"/>
            <w:gridSpan w:val="3"/>
            <w:vAlign w:val="center"/>
          </w:tcPr>
          <w:p w14:paraId="008A16E3" w14:textId="77777777" w:rsidR="00005BE3" w:rsidRDefault="00005BE3">
            <w:pPr>
              <w:pStyle w:val="Akapitzlist"/>
              <w:spacing w:after="0" w:line="240" w:lineRule="auto"/>
              <w:ind w:left="0"/>
              <w:jc w:val="both"/>
              <w:rPr>
                <w:rFonts w:ascii="Tahoma" w:eastAsia="Times New Roman" w:hAnsi="Tahoma" w:cs="Tahoma"/>
                <w:sz w:val="16"/>
                <w:szCs w:val="16"/>
                <w:lang w:eastAsia="pl-PL"/>
              </w:rPr>
            </w:pPr>
          </w:p>
        </w:tc>
      </w:tr>
      <w:tr w:rsidR="00005BE3" w14:paraId="6EDA3B87" w14:textId="77777777">
        <w:trPr>
          <w:trHeight w:val="454"/>
        </w:trPr>
        <w:tc>
          <w:tcPr>
            <w:tcW w:w="4803" w:type="dxa"/>
            <w:vAlign w:val="center"/>
          </w:tcPr>
          <w:p w14:paraId="34A61D16" w14:textId="77777777" w:rsidR="00005BE3" w:rsidRDefault="00005BE3">
            <w:pPr>
              <w:pStyle w:val="Akapitzlist"/>
              <w:numPr>
                <w:ilvl w:val="0"/>
                <w:numId w:val="4"/>
              </w:numPr>
              <w:spacing w:after="0" w:line="240" w:lineRule="auto"/>
              <w:ind w:left="459" w:hanging="426"/>
              <w:jc w:val="both"/>
              <w:rPr>
                <w:rFonts w:ascii="Tahoma" w:eastAsia="Times New Roman" w:hAnsi="Tahoma" w:cs="Tahoma"/>
                <w:sz w:val="16"/>
                <w:szCs w:val="16"/>
                <w:lang w:eastAsia="pl-PL"/>
              </w:rPr>
            </w:pPr>
            <w:r>
              <w:rPr>
                <w:rFonts w:ascii="Tahoma" w:eastAsia="Times New Roman" w:hAnsi="Tahoma" w:cs="Tahoma"/>
                <w:sz w:val="16"/>
                <w:szCs w:val="16"/>
                <w:lang w:eastAsia="pl-PL"/>
              </w:rPr>
              <w:t>zmiany i redefiniowania treści wyświetlanych na ekranach Kasowników Mobilnych;</w:t>
            </w:r>
          </w:p>
        </w:tc>
        <w:tc>
          <w:tcPr>
            <w:tcW w:w="4803" w:type="dxa"/>
            <w:gridSpan w:val="3"/>
            <w:vAlign w:val="center"/>
          </w:tcPr>
          <w:p w14:paraId="63B69760" w14:textId="77777777" w:rsidR="00005BE3" w:rsidRDefault="00005BE3">
            <w:pPr>
              <w:pStyle w:val="Akapitzlist"/>
              <w:spacing w:after="0" w:line="240" w:lineRule="auto"/>
              <w:ind w:left="0"/>
              <w:jc w:val="both"/>
              <w:rPr>
                <w:rFonts w:ascii="Tahoma" w:eastAsia="Times New Roman" w:hAnsi="Tahoma" w:cs="Tahoma"/>
                <w:sz w:val="16"/>
                <w:szCs w:val="16"/>
                <w:lang w:eastAsia="pl-PL"/>
              </w:rPr>
            </w:pPr>
          </w:p>
        </w:tc>
      </w:tr>
      <w:tr w:rsidR="00005BE3" w:rsidRPr="00095BE3" w14:paraId="2B496B19" w14:textId="77777777">
        <w:trPr>
          <w:trHeight w:val="454"/>
        </w:trPr>
        <w:tc>
          <w:tcPr>
            <w:tcW w:w="4803" w:type="dxa"/>
            <w:vAlign w:val="center"/>
          </w:tcPr>
          <w:p w14:paraId="452A9B56" w14:textId="77777777" w:rsidR="00005BE3" w:rsidRPr="00095BE3" w:rsidRDefault="00005BE3">
            <w:pPr>
              <w:pStyle w:val="Akapitzlist"/>
              <w:numPr>
                <w:ilvl w:val="0"/>
                <w:numId w:val="4"/>
              </w:numPr>
              <w:spacing w:after="0" w:line="240" w:lineRule="auto"/>
              <w:ind w:left="459" w:hanging="426"/>
              <w:jc w:val="both"/>
              <w:rPr>
                <w:rFonts w:ascii="Tahoma" w:eastAsia="Times New Roman" w:hAnsi="Tahoma" w:cs="Tahoma"/>
                <w:sz w:val="16"/>
                <w:szCs w:val="16"/>
                <w:lang w:eastAsia="pl-PL"/>
              </w:rPr>
            </w:pPr>
            <w:r w:rsidRPr="00095BE3">
              <w:rPr>
                <w:rFonts w:ascii="Tahoma" w:eastAsia="Times New Roman" w:hAnsi="Tahoma" w:cs="Tahoma"/>
                <w:sz w:val="16"/>
                <w:szCs w:val="16"/>
                <w:lang w:eastAsia="pl-PL"/>
              </w:rPr>
              <w:lastRenderedPageBreak/>
              <w:t xml:space="preserve">zmiany i redefiniowania treści wyświetlanych w Portalu Pasażera; Zamawiający dopuszcza rozwiązanie, w którym treściami w Portalu Pasażera będzie można zarządzać </w:t>
            </w:r>
            <w:r w:rsidRPr="00095BE3">
              <w:rPr>
                <w:rFonts w:ascii="Tahoma" w:eastAsia="Times New Roman" w:hAnsi="Tahoma" w:cs="Tahoma"/>
                <w:sz w:val="16"/>
                <w:szCs w:val="16"/>
                <w:lang w:eastAsia="pl-PL"/>
              </w:rPr>
              <w:br/>
              <w:t xml:space="preserve">z poziomu administracyjnego Portalu Pasażera, a nie </w:t>
            </w:r>
            <w:r w:rsidRPr="00095BE3">
              <w:rPr>
                <w:rFonts w:ascii="Tahoma" w:eastAsia="Times New Roman" w:hAnsi="Tahoma" w:cs="Tahoma"/>
                <w:sz w:val="16"/>
                <w:szCs w:val="16"/>
                <w:lang w:eastAsia="pl-PL"/>
              </w:rPr>
              <w:br/>
              <w:t>z poziomu Systemu Centralnego</w:t>
            </w:r>
          </w:p>
        </w:tc>
        <w:tc>
          <w:tcPr>
            <w:tcW w:w="4803" w:type="dxa"/>
            <w:gridSpan w:val="3"/>
            <w:vAlign w:val="center"/>
          </w:tcPr>
          <w:p w14:paraId="0E95FE4C" w14:textId="77777777" w:rsidR="00005BE3" w:rsidRPr="00095BE3" w:rsidRDefault="00005BE3">
            <w:pPr>
              <w:pStyle w:val="Akapitzlist"/>
              <w:spacing w:after="0" w:line="240" w:lineRule="auto"/>
              <w:ind w:left="0"/>
              <w:jc w:val="both"/>
              <w:rPr>
                <w:rFonts w:ascii="Tahoma" w:eastAsia="Times New Roman" w:hAnsi="Tahoma" w:cs="Tahoma"/>
                <w:sz w:val="16"/>
                <w:szCs w:val="16"/>
                <w:lang w:eastAsia="pl-PL"/>
              </w:rPr>
            </w:pPr>
          </w:p>
        </w:tc>
      </w:tr>
      <w:tr w:rsidR="00005BE3" w:rsidRPr="00095BE3" w14:paraId="2935D2F3" w14:textId="77777777">
        <w:trPr>
          <w:trHeight w:val="227"/>
        </w:trPr>
        <w:tc>
          <w:tcPr>
            <w:tcW w:w="4803" w:type="dxa"/>
            <w:vAlign w:val="center"/>
          </w:tcPr>
          <w:p w14:paraId="3A9E6E7B" w14:textId="77777777" w:rsidR="00005BE3" w:rsidRPr="00095BE3" w:rsidRDefault="00005BE3">
            <w:pPr>
              <w:pStyle w:val="Akapitzlist"/>
              <w:numPr>
                <w:ilvl w:val="0"/>
                <w:numId w:val="4"/>
              </w:numPr>
              <w:spacing w:after="0" w:line="240" w:lineRule="auto"/>
              <w:ind w:left="459" w:hanging="426"/>
              <w:jc w:val="both"/>
              <w:rPr>
                <w:rFonts w:ascii="Tahoma" w:eastAsia="Times New Roman" w:hAnsi="Tahoma" w:cs="Tahoma"/>
                <w:sz w:val="16"/>
                <w:szCs w:val="16"/>
                <w:lang w:eastAsia="pl-PL"/>
              </w:rPr>
            </w:pPr>
            <w:r w:rsidRPr="00095BE3">
              <w:rPr>
                <w:rFonts w:ascii="Tahoma" w:eastAsia="Times New Roman" w:hAnsi="Tahoma" w:cs="Tahoma"/>
                <w:sz w:val="16"/>
                <w:szCs w:val="16"/>
                <w:lang w:eastAsia="pl-PL"/>
              </w:rPr>
              <w:t xml:space="preserve">wygenerowania </w:t>
            </w:r>
            <w:r w:rsidRPr="00175A0D">
              <w:rPr>
                <w:rFonts w:ascii="Tahoma" w:eastAsia="Times New Roman" w:hAnsi="Tahoma" w:cs="Tahoma"/>
                <w:b/>
                <w:bCs/>
                <w:sz w:val="16"/>
                <w:szCs w:val="16"/>
                <w:lang w:eastAsia="pl-PL"/>
              </w:rPr>
              <w:t>nowej taryfy biletowej</w:t>
            </w:r>
            <w:r w:rsidRPr="00095BE3">
              <w:rPr>
                <w:rFonts w:ascii="Tahoma" w:eastAsia="Times New Roman" w:hAnsi="Tahoma" w:cs="Tahoma"/>
                <w:sz w:val="16"/>
                <w:szCs w:val="16"/>
                <w:lang w:eastAsia="pl-PL"/>
              </w:rPr>
              <w:t>; System musi uwzględnić potencjalne zmiany w modelu budowania taryfy opłat. W szczególności chodzi o wygenerowanie nowych wartości dla istniejących biletów w oparciu o dane analityczne pochodzące z SPO. System musi również mieć możliwość wygenerowania nowej taryfy opłat, np. poprzez zaproponowanie nowych biletów czasowych, które mogłyby zastąpić istniejące bilety. Algorytm ma pozwalać na optymalizację pod kątem kosztowym, pod kątem liczby sprzedawanych biletów: na danych liniach, w określonych godzinach/dniach.</w:t>
            </w:r>
          </w:p>
        </w:tc>
        <w:tc>
          <w:tcPr>
            <w:tcW w:w="4803" w:type="dxa"/>
            <w:gridSpan w:val="3"/>
            <w:vAlign w:val="center"/>
          </w:tcPr>
          <w:p w14:paraId="6B013AB3" w14:textId="77777777" w:rsidR="00005BE3" w:rsidRPr="00095BE3" w:rsidRDefault="00005BE3">
            <w:pPr>
              <w:pStyle w:val="Akapitzlist"/>
              <w:spacing w:after="0" w:line="240" w:lineRule="auto"/>
              <w:ind w:left="0"/>
              <w:jc w:val="both"/>
              <w:rPr>
                <w:rFonts w:ascii="Tahoma" w:eastAsia="Times New Roman" w:hAnsi="Tahoma" w:cs="Tahoma"/>
                <w:sz w:val="16"/>
                <w:szCs w:val="16"/>
                <w:lang w:eastAsia="pl-PL"/>
              </w:rPr>
            </w:pPr>
          </w:p>
        </w:tc>
      </w:tr>
      <w:tr w:rsidR="00005BE3" w:rsidRPr="00095BE3" w14:paraId="3C7BC62B" w14:textId="77777777">
        <w:trPr>
          <w:trHeight w:val="227"/>
        </w:trPr>
        <w:tc>
          <w:tcPr>
            <w:tcW w:w="4803" w:type="dxa"/>
            <w:vAlign w:val="center"/>
          </w:tcPr>
          <w:p w14:paraId="10EA79BD" w14:textId="57327F38" w:rsidR="00005BE3" w:rsidRPr="00095BE3" w:rsidRDefault="00005BE3">
            <w:pPr>
              <w:pStyle w:val="Akapitzlist"/>
              <w:numPr>
                <w:ilvl w:val="0"/>
                <w:numId w:val="4"/>
              </w:numPr>
              <w:spacing w:after="0" w:line="240" w:lineRule="auto"/>
              <w:ind w:left="459" w:hanging="426"/>
              <w:jc w:val="both"/>
              <w:rPr>
                <w:rFonts w:ascii="Tahoma" w:eastAsia="Times New Roman" w:hAnsi="Tahoma" w:cs="Tahoma"/>
                <w:sz w:val="16"/>
                <w:szCs w:val="16"/>
                <w:lang w:eastAsia="pl-PL"/>
              </w:rPr>
            </w:pPr>
            <w:r w:rsidRPr="00095BE3">
              <w:rPr>
                <w:rFonts w:ascii="Tahoma" w:eastAsia="Times New Roman" w:hAnsi="Tahoma" w:cs="Tahoma"/>
                <w:sz w:val="16"/>
                <w:szCs w:val="16"/>
                <w:lang w:eastAsia="pl-PL"/>
              </w:rPr>
              <w:t xml:space="preserve">konfiguracji </w:t>
            </w:r>
            <w:r w:rsidRPr="00175A0D">
              <w:rPr>
                <w:rFonts w:ascii="Tahoma" w:eastAsia="Times New Roman" w:hAnsi="Tahoma" w:cs="Tahoma"/>
                <w:b/>
                <w:bCs/>
                <w:sz w:val="16"/>
                <w:szCs w:val="16"/>
                <w:lang w:eastAsia="pl-PL"/>
              </w:rPr>
              <w:t>taryfy biletowej</w:t>
            </w:r>
            <w:r w:rsidRPr="00095BE3">
              <w:rPr>
                <w:rFonts w:ascii="Tahoma" w:eastAsia="Times New Roman" w:hAnsi="Tahoma" w:cs="Tahoma"/>
                <w:sz w:val="16"/>
                <w:szCs w:val="16"/>
                <w:lang w:eastAsia="pl-PL"/>
              </w:rPr>
              <w:t xml:space="preserve">; Zamawiający oczekuje implementacji taryfy biletowej w kasownikach. Bilet jednorazowy ma być ważny w danym pojeździe </w:t>
            </w:r>
            <w:r w:rsidRPr="00095BE3">
              <w:rPr>
                <w:rFonts w:ascii="Tahoma" w:eastAsia="Times New Roman" w:hAnsi="Tahoma" w:cs="Tahoma"/>
                <w:sz w:val="16"/>
                <w:szCs w:val="16"/>
                <w:lang w:eastAsia="pl-PL"/>
              </w:rPr>
              <w:br/>
              <w:t xml:space="preserve">w nieprzekraczającym czasie ważności biletu do 60 minut. Bilet jest ważny i widoczny dla kontrolera w danym kursie </w:t>
            </w:r>
            <w:r w:rsidR="006054EF">
              <w:rPr>
                <w:rFonts w:ascii="Tahoma" w:eastAsia="Times New Roman" w:hAnsi="Tahoma" w:cs="Tahoma"/>
                <w:sz w:val="16"/>
                <w:szCs w:val="16"/>
                <w:lang w:eastAsia="pl-PL"/>
              </w:rPr>
              <w:br/>
            </w:r>
            <w:r w:rsidRPr="00095BE3">
              <w:rPr>
                <w:rFonts w:ascii="Tahoma" w:eastAsia="Times New Roman" w:hAnsi="Tahoma" w:cs="Tahoma"/>
                <w:sz w:val="16"/>
                <w:szCs w:val="16"/>
                <w:lang w:eastAsia="pl-PL"/>
              </w:rPr>
              <w:t xml:space="preserve">i konkretnym pojeździe. Zamawiający musi mieć </w:t>
            </w:r>
            <w:r w:rsidRPr="00095BE3">
              <w:rPr>
                <w:rFonts w:ascii="Tahoma" w:eastAsia="Times New Roman" w:hAnsi="Tahoma" w:cs="Tahoma"/>
                <w:sz w:val="16"/>
                <w:szCs w:val="16"/>
                <w:lang w:eastAsia="pl-PL"/>
              </w:rPr>
              <w:br/>
              <w:t>w przyszłości możliwość zmiany tego parametru.</w:t>
            </w:r>
          </w:p>
        </w:tc>
        <w:tc>
          <w:tcPr>
            <w:tcW w:w="4803" w:type="dxa"/>
            <w:gridSpan w:val="3"/>
            <w:vAlign w:val="center"/>
          </w:tcPr>
          <w:p w14:paraId="0E4D09C0" w14:textId="77777777" w:rsidR="00005BE3" w:rsidRPr="00095BE3" w:rsidRDefault="00005BE3">
            <w:pPr>
              <w:pStyle w:val="Akapitzlist"/>
              <w:spacing w:after="0" w:line="240" w:lineRule="auto"/>
              <w:ind w:left="0"/>
              <w:jc w:val="both"/>
              <w:rPr>
                <w:rFonts w:ascii="Tahoma" w:eastAsia="Times New Roman" w:hAnsi="Tahoma" w:cs="Tahoma"/>
                <w:sz w:val="16"/>
                <w:szCs w:val="16"/>
                <w:lang w:eastAsia="pl-PL"/>
              </w:rPr>
            </w:pPr>
          </w:p>
        </w:tc>
      </w:tr>
      <w:tr w:rsidR="00005BE3" w14:paraId="109C784E" w14:textId="77777777">
        <w:trPr>
          <w:trHeight w:val="227"/>
        </w:trPr>
        <w:tc>
          <w:tcPr>
            <w:tcW w:w="4803" w:type="dxa"/>
            <w:vAlign w:val="center"/>
          </w:tcPr>
          <w:p w14:paraId="736E3B08" w14:textId="77777777" w:rsidR="00005BE3" w:rsidRDefault="00005BE3">
            <w:pPr>
              <w:pStyle w:val="Akapitzlist"/>
              <w:numPr>
                <w:ilvl w:val="0"/>
                <w:numId w:val="4"/>
              </w:numPr>
              <w:spacing w:after="0" w:line="240" w:lineRule="auto"/>
              <w:ind w:left="459" w:hanging="426"/>
              <w:jc w:val="both"/>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obsługi bieżącej taryfy biletowej;</w:t>
            </w:r>
          </w:p>
        </w:tc>
        <w:tc>
          <w:tcPr>
            <w:tcW w:w="4803" w:type="dxa"/>
            <w:gridSpan w:val="3"/>
            <w:vAlign w:val="center"/>
          </w:tcPr>
          <w:p w14:paraId="66DB92D2" w14:textId="77777777" w:rsidR="00005BE3" w:rsidRDefault="00005BE3">
            <w:pPr>
              <w:pStyle w:val="Akapitzlist"/>
              <w:spacing w:after="0" w:line="240" w:lineRule="auto"/>
              <w:ind w:left="0"/>
              <w:jc w:val="both"/>
              <w:rPr>
                <w:rFonts w:ascii="Tahoma" w:eastAsia="Times New Roman" w:hAnsi="Tahoma" w:cs="Tahoma"/>
                <w:color w:val="000000"/>
                <w:sz w:val="16"/>
                <w:szCs w:val="16"/>
                <w:lang w:eastAsia="pl-PL"/>
              </w:rPr>
            </w:pPr>
          </w:p>
        </w:tc>
      </w:tr>
      <w:tr w:rsidR="00005BE3" w14:paraId="247D9C7D" w14:textId="77777777">
        <w:tc>
          <w:tcPr>
            <w:tcW w:w="4803" w:type="dxa"/>
            <w:vAlign w:val="center"/>
          </w:tcPr>
          <w:p w14:paraId="5DBFFF08" w14:textId="77777777" w:rsidR="00005BE3" w:rsidRDefault="00005BE3">
            <w:pPr>
              <w:pStyle w:val="Akapitzlist"/>
              <w:numPr>
                <w:ilvl w:val="0"/>
                <w:numId w:val="4"/>
              </w:numPr>
              <w:spacing w:after="0" w:line="240" w:lineRule="auto"/>
              <w:ind w:left="459" w:hanging="426"/>
              <w:jc w:val="both"/>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wprowadzania cen oraz rodzajów biletów: jednoprzejazdowych, czasowych i okresowych (rodzaje biletów zostaną podane przez Zamawiającego w trakcie realizacji projektu);</w:t>
            </w:r>
          </w:p>
        </w:tc>
        <w:tc>
          <w:tcPr>
            <w:tcW w:w="4803" w:type="dxa"/>
            <w:gridSpan w:val="3"/>
            <w:vAlign w:val="center"/>
          </w:tcPr>
          <w:p w14:paraId="29A7C6AD" w14:textId="77777777" w:rsidR="00005BE3" w:rsidRDefault="00005BE3">
            <w:pPr>
              <w:pStyle w:val="Akapitzlist"/>
              <w:spacing w:after="0" w:line="240" w:lineRule="auto"/>
              <w:ind w:left="0"/>
              <w:jc w:val="both"/>
              <w:rPr>
                <w:rFonts w:ascii="Tahoma" w:eastAsia="Times New Roman" w:hAnsi="Tahoma" w:cs="Tahoma"/>
                <w:color w:val="000000"/>
                <w:sz w:val="16"/>
                <w:szCs w:val="16"/>
                <w:lang w:eastAsia="pl-PL"/>
              </w:rPr>
            </w:pPr>
          </w:p>
        </w:tc>
      </w:tr>
      <w:tr w:rsidR="00005BE3" w14:paraId="4592118C" w14:textId="77777777">
        <w:trPr>
          <w:trHeight w:val="454"/>
        </w:trPr>
        <w:tc>
          <w:tcPr>
            <w:tcW w:w="4803" w:type="dxa"/>
            <w:vAlign w:val="center"/>
          </w:tcPr>
          <w:p w14:paraId="01E91F63" w14:textId="77777777" w:rsidR="00005BE3" w:rsidRDefault="00005BE3">
            <w:pPr>
              <w:pStyle w:val="Akapitzlist"/>
              <w:numPr>
                <w:ilvl w:val="0"/>
                <w:numId w:val="4"/>
              </w:numPr>
              <w:spacing w:after="0" w:line="240" w:lineRule="auto"/>
              <w:ind w:left="459" w:hanging="426"/>
              <w:jc w:val="both"/>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 xml:space="preserve">zdalnej zmiany taryfy opłat i propagacji zmian </w:t>
            </w:r>
            <w:r>
              <w:rPr>
                <w:rFonts w:ascii="Tahoma" w:eastAsia="Times New Roman" w:hAnsi="Tahoma" w:cs="Tahoma"/>
                <w:color w:val="000000"/>
                <w:sz w:val="16"/>
                <w:szCs w:val="16"/>
                <w:lang w:eastAsia="pl-PL"/>
              </w:rPr>
              <w:br/>
              <w:t>do Kasowników Mobilnych;</w:t>
            </w:r>
          </w:p>
        </w:tc>
        <w:tc>
          <w:tcPr>
            <w:tcW w:w="4803" w:type="dxa"/>
            <w:gridSpan w:val="3"/>
            <w:vAlign w:val="center"/>
          </w:tcPr>
          <w:p w14:paraId="6765C060" w14:textId="77777777" w:rsidR="00005BE3" w:rsidRDefault="00005BE3">
            <w:pPr>
              <w:pStyle w:val="Akapitzlist"/>
              <w:spacing w:after="0" w:line="240" w:lineRule="auto"/>
              <w:ind w:left="0"/>
              <w:jc w:val="both"/>
              <w:rPr>
                <w:rFonts w:ascii="Tahoma" w:eastAsia="Times New Roman" w:hAnsi="Tahoma" w:cs="Tahoma"/>
                <w:color w:val="000000"/>
                <w:sz w:val="16"/>
                <w:szCs w:val="16"/>
                <w:lang w:eastAsia="pl-PL"/>
              </w:rPr>
            </w:pPr>
          </w:p>
        </w:tc>
      </w:tr>
      <w:tr w:rsidR="00005BE3" w14:paraId="719B37F9" w14:textId="77777777">
        <w:trPr>
          <w:trHeight w:val="454"/>
        </w:trPr>
        <w:tc>
          <w:tcPr>
            <w:tcW w:w="4803" w:type="dxa"/>
            <w:vAlign w:val="center"/>
          </w:tcPr>
          <w:p w14:paraId="0FB7FD35" w14:textId="77777777" w:rsidR="00005BE3" w:rsidRDefault="00005BE3">
            <w:pPr>
              <w:pStyle w:val="Akapitzlist"/>
              <w:numPr>
                <w:ilvl w:val="0"/>
                <w:numId w:val="4"/>
              </w:numPr>
              <w:spacing w:after="0" w:line="240" w:lineRule="auto"/>
              <w:ind w:left="459" w:hanging="426"/>
              <w:jc w:val="both"/>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dodawania lub usuwania użytkownika API e-magazynu wraz z przypisywaniem mu parametrów.</w:t>
            </w:r>
          </w:p>
        </w:tc>
        <w:tc>
          <w:tcPr>
            <w:tcW w:w="4803" w:type="dxa"/>
            <w:gridSpan w:val="3"/>
            <w:vAlign w:val="center"/>
          </w:tcPr>
          <w:p w14:paraId="20798976" w14:textId="77777777" w:rsidR="00005BE3" w:rsidRDefault="00005BE3">
            <w:pPr>
              <w:pStyle w:val="Akapitzlist"/>
              <w:spacing w:after="0" w:line="240" w:lineRule="auto"/>
              <w:ind w:left="0"/>
              <w:jc w:val="both"/>
              <w:rPr>
                <w:rFonts w:ascii="Tahoma" w:eastAsia="Times New Roman" w:hAnsi="Tahoma" w:cs="Tahoma"/>
                <w:color w:val="000000"/>
                <w:sz w:val="16"/>
                <w:szCs w:val="16"/>
                <w:lang w:eastAsia="pl-PL"/>
              </w:rPr>
            </w:pPr>
          </w:p>
        </w:tc>
      </w:tr>
      <w:tr w:rsidR="00005BE3" w14:paraId="2EA74D56" w14:textId="77777777" w:rsidTr="00AC1127">
        <w:trPr>
          <w:trHeight w:val="454"/>
        </w:trPr>
        <w:tc>
          <w:tcPr>
            <w:tcW w:w="4803" w:type="dxa"/>
            <w:shd w:val="clear" w:color="auto" w:fill="BFBFBF"/>
            <w:vAlign w:val="center"/>
          </w:tcPr>
          <w:p w14:paraId="6ABF4FEE" w14:textId="77777777" w:rsidR="00005BE3" w:rsidRPr="00A907FB" w:rsidRDefault="00005BE3">
            <w:pPr>
              <w:spacing w:after="0" w:line="240" w:lineRule="auto"/>
              <w:jc w:val="both"/>
              <w:rPr>
                <w:rFonts w:ascii="Tahoma" w:eastAsia="Times New Roman" w:hAnsi="Tahoma" w:cs="Tahoma"/>
                <w:b/>
                <w:bCs/>
                <w:color w:val="000000"/>
                <w:sz w:val="16"/>
                <w:szCs w:val="16"/>
                <w:lang w:eastAsia="pl-PL"/>
              </w:rPr>
            </w:pPr>
            <w:r w:rsidRPr="00A907FB">
              <w:rPr>
                <w:rFonts w:ascii="Tahoma" w:eastAsia="Times New Roman" w:hAnsi="Tahoma" w:cs="Tahoma"/>
                <w:b/>
                <w:bCs/>
                <w:color w:val="000000"/>
                <w:sz w:val="16"/>
                <w:szCs w:val="16"/>
                <w:lang w:eastAsia="pl-PL"/>
              </w:rPr>
              <w:t xml:space="preserve">Podstawowe funkcje, które muszą zostać zapewnione przez System Poboru Opłat (SPO), są następujące: </w:t>
            </w:r>
          </w:p>
        </w:tc>
        <w:tc>
          <w:tcPr>
            <w:tcW w:w="4803" w:type="dxa"/>
            <w:gridSpan w:val="3"/>
            <w:vAlign w:val="center"/>
          </w:tcPr>
          <w:p w14:paraId="486A3CB2" w14:textId="77777777" w:rsidR="00005BE3" w:rsidRDefault="00005BE3">
            <w:pPr>
              <w:spacing w:after="0" w:line="240" w:lineRule="auto"/>
              <w:jc w:val="both"/>
              <w:rPr>
                <w:rFonts w:ascii="Tahoma" w:eastAsia="Times New Roman" w:hAnsi="Tahoma" w:cs="Tahoma"/>
                <w:color w:val="000000"/>
                <w:sz w:val="16"/>
                <w:szCs w:val="16"/>
                <w:lang w:eastAsia="pl-PL"/>
              </w:rPr>
            </w:pPr>
          </w:p>
        </w:tc>
      </w:tr>
      <w:tr w:rsidR="00005BE3" w14:paraId="20A80222" w14:textId="77777777">
        <w:trPr>
          <w:trHeight w:val="454"/>
        </w:trPr>
        <w:tc>
          <w:tcPr>
            <w:tcW w:w="4803" w:type="dxa"/>
            <w:vAlign w:val="center"/>
          </w:tcPr>
          <w:p w14:paraId="634E9975" w14:textId="77777777" w:rsidR="00005BE3" w:rsidRDefault="00005BE3">
            <w:pPr>
              <w:pStyle w:val="Akapitzlist"/>
              <w:numPr>
                <w:ilvl w:val="0"/>
                <w:numId w:val="5"/>
              </w:numPr>
              <w:spacing w:after="0" w:line="240" w:lineRule="auto"/>
              <w:ind w:left="459" w:hanging="426"/>
              <w:jc w:val="both"/>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zapłata za bilet przez pasażera przy pomocy Karty EMV, bez konieczności wpisywania kodu PIN w Kasowniku Mobilnym;</w:t>
            </w:r>
          </w:p>
        </w:tc>
        <w:tc>
          <w:tcPr>
            <w:tcW w:w="4803" w:type="dxa"/>
            <w:gridSpan w:val="3"/>
            <w:vAlign w:val="center"/>
          </w:tcPr>
          <w:p w14:paraId="596206B4" w14:textId="77777777" w:rsidR="00005BE3" w:rsidRDefault="00005BE3">
            <w:pPr>
              <w:pStyle w:val="Akapitzlist"/>
              <w:spacing w:after="0" w:line="240" w:lineRule="auto"/>
              <w:ind w:left="0"/>
              <w:jc w:val="both"/>
              <w:rPr>
                <w:rFonts w:ascii="Tahoma" w:eastAsia="Times New Roman" w:hAnsi="Tahoma" w:cs="Tahoma"/>
                <w:color w:val="000000"/>
                <w:sz w:val="16"/>
                <w:szCs w:val="16"/>
                <w:lang w:eastAsia="pl-PL"/>
              </w:rPr>
            </w:pPr>
          </w:p>
        </w:tc>
      </w:tr>
      <w:tr w:rsidR="00005BE3" w14:paraId="29A01C30" w14:textId="77777777" w:rsidTr="00A2405C">
        <w:trPr>
          <w:trHeight w:val="585"/>
        </w:trPr>
        <w:tc>
          <w:tcPr>
            <w:tcW w:w="4803" w:type="dxa"/>
            <w:vAlign w:val="center"/>
          </w:tcPr>
          <w:p w14:paraId="6866848D" w14:textId="0D7537C6" w:rsidR="00005BE3" w:rsidRPr="00095BE3" w:rsidRDefault="00005BE3">
            <w:pPr>
              <w:pStyle w:val="Akapitzlist"/>
              <w:numPr>
                <w:ilvl w:val="0"/>
                <w:numId w:val="5"/>
              </w:numPr>
              <w:spacing w:after="0" w:line="240" w:lineRule="auto"/>
              <w:ind w:left="459" w:hanging="426"/>
              <w:jc w:val="both"/>
              <w:rPr>
                <w:rFonts w:ascii="Tahoma" w:eastAsia="Times New Roman" w:hAnsi="Tahoma" w:cs="Tahoma"/>
                <w:sz w:val="16"/>
                <w:szCs w:val="16"/>
                <w:lang w:eastAsia="pl-PL"/>
              </w:rPr>
            </w:pPr>
            <w:r w:rsidRPr="00095BE3">
              <w:rPr>
                <w:rFonts w:ascii="Tahoma" w:eastAsia="Times New Roman" w:hAnsi="Tahoma" w:cs="Tahoma"/>
                <w:sz w:val="16"/>
                <w:szCs w:val="16"/>
                <w:lang w:eastAsia="pl-PL"/>
              </w:rPr>
              <w:t>Oferta Zewnętrznych Aplikacji Mobilnych nie będzie dostępna w Kasownikach Mobilnych. Wyłącznie bilety generowane za pomocą SPO</w:t>
            </w:r>
            <w:r w:rsidR="006054EF">
              <w:rPr>
                <w:rFonts w:ascii="Tahoma" w:eastAsia="Times New Roman" w:hAnsi="Tahoma" w:cs="Tahoma"/>
                <w:sz w:val="16"/>
                <w:szCs w:val="16"/>
                <w:lang w:eastAsia="pl-PL"/>
              </w:rPr>
              <w:t>;</w:t>
            </w:r>
          </w:p>
        </w:tc>
        <w:tc>
          <w:tcPr>
            <w:tcW w:w="4803" w:type="dxa"/>
            <w:gridSpan w:val="3"/>
            <w:vAlign w:val="center"/>
          </w:tcPr>
          <w:p w14:paraId="3FF809E3" w14:textId="77777777" w:rsidR="00005BE3" w:rsidRDefault="00005BE3">
            <w:pPr>
              <w:pStyle w:val="Akapitzlist"/>
              <w:spacing w:after="0" w:line="240" w:lineRule="auto"/>
              <w:ind w:left="0"/>
              <w:jc w:val="both"/>
              <w:rPr>
                <w:rFonts w:ascii="Tahoma" w:eastAsia="Times New Roman" w:hAnsi="Tahoma" w:cs="Tahoma"/>
                <w:color w:val="000000"/>
                <w:sz w:val="16"/>
                <w:szCs w:val="16"/>
                <w:lang w:eastAsia="pl-PL"/>
              </w:rPr>
            </w:pPr>
          </w:p>
        </w:tc>
      </w:tr>
      <w:tr w:rsidR="00005BE3" w14:paraId="755B5710" w14:textId="77777777">
        <w:trPr>
          <w:trHeight w:val="2721"/>
        </w:trPr>
        <w:tc>
          <w:tcPr>
            <w:tcW w:w="4803" w:type="dxa"/>
            <w:vAlign w:val="center"/>
          </w:tcPr>
          <w:p w14:paraId="7E66254A" w14:textId="77777777" w:rsidR="00175A0D" w:rsidRPr="006054EF" w:rsidRDefault="00005BE3">
            <w:pPr>
              <w:pStyle w:val="Akapitzlist"/>
              <w:numPr>
                <w:ilvl w:val="0"/>
                <w:numId w:val="5"/>
              </w:numPr>
              <w:spacing w:after="0" w:line="240" w:lineRule="auto"/>
              <w:ind w:left="459" w:hanging="426"/>
              <w:jc w:val="both"/>
              <w:rPr>
                <w:rFonts w:ascii="Tahoma" w:eastAsia="Times New Roman" w:hAnsi="Tahoma" w:cs="Tahoma"/>
                <w:sz w:val="16"/>
                <w:szCs w:val="16"/>
                <w:lang w:eastAsia="pl-PL"/>
              </w:rPr>
            </w:pPr>
            <w:r w:rsidRPr="006054EF">
              <w:rPr>
                <w:rFonts w:ascii="Tahoma" w:eastAsia="Times New Roman" w:hAnsi="Tahoma" w:cs="Tahoma"/>
                <w:sz w:val="16"/>
                <w:szCs w:val="16"/>
                <w:lang w:eastAsia="pl-PL"/>
              </w:rPr>
              <w:t xml:space="preserve">zakup biletu okresowego przez Portal Pasażera; Identyfikatorem biletu okresowego będą kody QR </w:t>
            </w:r>
            <w:r w:rsidRPr="006054EF">
              <w:rPr>
                <w:rFonts w:ascii="Tahoma" w:eastAsia="Times New Roman" w:hAnsi="Tahoma" w:cs="Tahoma"/>
                <w:b/>
                <w:bCs/>
                <w:sz w:val="16"/>
                <w:szCs w:val="16"/>
                <w:lang w:eastAsia="pl-PL"/>
              </w:rPr>
              <w:t>wyświetlane</w:t>
            </w:r>
            <w:r w:rsidRPr="006054EF">
              <w:rPr>
                <w:rFonts w:ascii="Tahoma" w:eastAsia="Times New Roman" w:hAnsi="Tahoma" w:cs="Tahoma"/>
                <w:sz w:val="16"/>
                <w:szCs w:val="16"/>
                <w:lang w:eastAsia="pl-PL"/>
              </w:rPr>
              <w:t xml:space="preserve"> na ekranach smartfonów lub </w:t>
            </w:r>
            <w:r w:rsidRPr="006054EF">
              <w:rPr>
                <w:rFonts w:ascii="Tahoma" w:eastAsia="Times New Roman" w:hAnsi="Tahoma" w:cs="Tahoma"/>
                <w:b/>
                <w:bCs/>
                <w:sz w:val="16"/>
                <w:szCs w:val="16"/>
                <w:lang w:eastAsia="pl-PL"/>
              </w:rPr>
              <w:t>wydrukowane</w:t>
            </w:r>
            <w:r w:rsidRPr="006054EF">
              <w:rPr>
                <w:rFonts w:ascii="Tahoma" w:eastAsia="Times New Roman" w:hAnsi="Tahoma" w:cs="Tahoma"/>
                <w:sz w:val="16"/>
                <w:szCs w:val="16"/>
                <w:lang w:eastAsia="pl-PL"/>
              </w:rPr>
              <w:t xml:space="preserve"> na papierze</w:t>
            </w:r>
            <w:r w:rsidR="00175A0D" w:rsidRPr="006054EF">
              <w:rPr>
                <w:rFonts w:ascii="Tahoma" w:eastAsia="Times New Roman" w:hAnsi="Tahoma" w:cs="Tahoma"/>
                <w:sz w:val="16"/>
                <w:szCs w:val="16"/>
                <w:lang w:eastAsia="pl-PL"/>
              </w:rPr>
              <w:t xml:space="preserve"> lub </w:t>
            </w:r>
            <w:r w:rsidR="00175A0D" w:rsidRPr="006054EF">
              <w:rPr>
                <w:rFonts w:ascii="Tahoma" w:eastAsia="Times New Roman" w:hAnsi="Tahoma" w:cs="Tahoma"/>
                <w:b/>
                <w:bCs/>
                <w:sz w:val="16"/>
                <w:szCs w:val="16"/>
                <w:lang w:eastAsia="pl-PL"/>
              </w:rPr>
              <w:t>tokeny</w:t>
            </w:r>
            <w:r w:rsidR="00175A0D" w:rsidRPr="006054EF">
              <w:rPr>
                <w:rFonts w:ascii="Tahoma" w:eastAsia="Times New Roman" w:hAnsi="Tahoma" w:cs="Tahoma"/>
                <w:sz w:val="16"/>
                <w:szCs w:val="16"/>
                <w:lang w:eastAsia="pl-PL"/>
              </w:rPr>
              <w:t xml:space="preserve"> wygenerowane na podstawie odczytu kart EMV za pomocą technologii NFC</w:t>
            </w:r>
            <w:r w:rsidRPr="006054EF">
              <w:rPr>
                <w:rFonts w:ascii="Tahoma" w:eastAsia="Times New Roman" w:hAnsi="Tahoma" w:cs="Tahoma"/>
                <w:sz w:val="16"/>
                <w:szCs w:val="16"/>
                <w:lang w:eastAsia="pl-PL"/>
              </w:rPr>
              <w:t xml:space="preserve">. </w:t>
            </w:r>
          </w:p>
          <w:p w14:paraId="2FB18F81" w14:textId="683DF971" w:rsidR="00005BE3" w:rsidRPr="00175A0D" w:rsidRDefault="00005BE3" w:rsidP="00175A0D">
            <w:pPr>
              <w:pStyle w:val="Akapitzlist"/>
              <w:spacing w:after="0" w:line="240" w:lineRule="auto"/>
              <w:ind w:left="459"/>
              <w:jc w:val="both"/>
              <w:rPr>
                <w:rFonts w:ascii="Tahoma" w:eastAsia="Times New Roman" w:hAnsi="Tahoma" w:cs="Tahoma"/>
                <w:sz w:val="16"/>
                <w:szCs w:val="16"/>
                <w:lang w:eastAsia="pl-PL"/>
              </w:rPr>
            </w:pPr>
            <w:r w:rsidRPr="006054EF">
              <w:rPr>
                <w:rFonts w:ascii="Tahoma" w:eastAsia="Times New Roman" w:hAnsi="Tahoma" w:cs="Tahoma"/>
                <w:sz w:val="16"/>
                <w:szCs w:val="16"/>
                <w:lang w:eastAsia="pl-PL"/>
              </w:rPr>
              <w:t>Kody QR powinny nieść taki zakres informacyjny dotyczący pasażera, aby kontroler biletów był w stanie jednoznacznie określić, po okazaniu dokumentu identyfikacyjnego (legitymacja szkolna, dowód, prawo jazdy lub inny honorowany dokument potwierdzający tożsamość), że pasażer posiadający bilet w formie kodu QR jest faktycznie osobą uprawnioną do przejazdu na tym bilecie w formie kodu QR. Zdaniem Zamawiającego bezpieczna weryfikacja będzie prowadzona na podstawie imienia, nazwiska i daty urodzenia</w:t>
            </w:r>
            <w:r w:rsidR="006054EF">
              <w:rPr>
                <w:rFonts w:ascii="Tahoma" w:eastAsia="Times New Roman" w:hAnsi="Tahoma" w:cs="Tahoma"/>
                <w:sz w:val="16"/>
                <w:szCs w:val="16"/>
                <w:lang w:eastAsia="pl-PL"/>
              </w:rPr>
              <w:t>;</w:t>
            </w:r>
          </w:p>
        </w:tc>
        <w:tc>
          <w:tcPr>
            <w:tcW w:w="4803" w:type="dxa"/>
            <w:gridSpan w:val="3"/>
            <w:vAlign w:val="center"/>
          </w:tcPr>
          <w:p w14:paraId="49DB1903" w14:textId="77777777" w:rsidR="00005BE3" w:rsidRDefault="00005BE3">
            <w:pPr>
              <w:spacing w:after="0" w:line="240" w:lineRule="auto"/>
              <w:jc w:val="center"/>
              <w:rPr>
                <w:sz w:val="16"/>
                <w:szCs w:val="16"/>
                <w:lang w:eastAsia="pl-PL"/>
              </w:rPr>
            </w:pPr>
          </w:p>
        </w:tc>
      </w:tr>
      <w:tr w:rsidR="00005BE3" w14:paraId="066B87B9" w14:textId="77777777">
        <w:trPr>
          <w:trHeight w:val="680"/>
        </w:trPr>
        <w:tc>
          <w:tcPr>
            <w:tcW w:w="4803" w:type="dxa"/>
            <w:vAlign w:val="center"/>
          </w:tcPr>
          <w:p w14:paraId="4C27EBE2" w14:textId="45D70FD4" w:rsidR="00005BE3" w:rsidRPr="00095BE3" w:rsidRDefault="00005BE3">
            <w:pPr>
              <w:pStyle w:val="Akapitzlist"/>
              <w:numPr>
                <w:ilvl w:val="0"/>
                <w:numId w:val="5"/>
              </w:numPr>
              <w:spacing w:after="0" w:line="240" w:lineRule="auto"/>
              <w:ind w:left="459" w:hanging="426"/>
              <w:jc w:val="both"/>
              <w:rPr>
                <w:rFonts w:ascii="Tahoma" w:eastAsia="Times New Roman" w:hAnsi="Tahoma" w:cs="Tahoma"/>
                <w:sz w:val="16"/>
                <w:szCs w:val="16"/>
                <w:lang w:eastAsia="pl-PL"/>
              </w:rPr>
            </w:pPr>
            <w:r w:rsidRPr="006054EF">
              <w:rPr>
                <w:rFonts w:ascii="Tahoma" w:eastAsia="Times New Roman" w:hAnsi="Tahoma" w:cs="Tahoma"/>
                <w:sz w:val="16"/>
                <w:szCs w:val="16"/>
                <w:lang w:eastAsia="pl-PL"/>
              </w:rPr>
              <w:t>umożliwienie pasażerowi podróżowania z biletem kupionym w Kasowniku Mobilnym, Zewnętrznej Aplikacji Mobilnej</w:t>
            </w:r>
            <w:r w:rsidR="0081760B" w:rsidRPr="006054EF">
              <w:rPr>
                <w:rFonts w:ascii="Tahoma" w:eastAsia="Times New Roman" w:hAnsi="Tahoma" w:cs="Tahoma"/>
                <w:sz w:val="16"/>
                <w:szCs w:val="16"/>
                <w:lang w:eastAsia="pl-PL"/>
              </w:rPr>
              <w:t xml:space="preserve"> lub</w:t>
            </w:r>
            <w:r w:rsidRPr="006054EF">
              <w:rPr>
                <w:rFonts w:ascii="Tahoma" w:eastAsia="Times New Roman" w:hAnsi="Tahoma" w:cs="Tahoma"/>
                <w:sz w:val="16"/>
                <w:szCs w:val="16"/>
                <w:lang w:eastAsia="pl-PL"/>
              </w:rPr>
              <w:t xml:space="preserve"> Portalu Pasażera; (Za pomocą SPO pasażer będzie mógł kupić bilet: w kasowniku mobilnym, poprzez zewnętrzną aplikację mobilną</w:t>
            </w:r>
            <w:r w:rsidR="00454670" w:rsidRPr="006054EF">
              <w:rPr>
                <w:rFonts w:ascii="Tahoma" w:eastAsia="Times New Roman" w:hAnsi="Tahoma" w:cs="Tahoma"/>
                <w:sz w:val="16"/>
                <w:szCs w:val="16"/>
                <w:lang w:eastAsia="pl-PL"/>
              </w:rPr>
              <w:t xml:space="preserve"> lub </w:t>
            </w:r>
            <w:r w:rsidRPr="006054EF">
              <w:rPr>
                <w:rFonts w:ascii="Tahoma" w:eastAsia="Times New Roman" w:hAnsi="Tahoma" w:cs="Tahoma"/>
                <w:sz w:val="16"/>
                <w:szCs w:val="16"/>
                <w:lang w:eastAsia="pl-PL"/>
              </w:rPr>
              <w:t>poprzez portal pasażera)</w:t>
            </w:r>
            <w:r w:rsidR="006054EF">
              <w:rPr>
                <w:rFonts w:ascii="Tahoma" w:eastAsia="Times New Roman" w:hAnsi="Tahoma" w:cs="Tahoma"/>
                <w:sz w:val="16"/>
                <w:szCs w:val="16"/>
                <w:lang w:eastAsia="pl-PL"/>
              </w:rPr>
              <w:t>;</w:t>
            </w:r>
          </w:p>
        </w:tc>
        <w:tc>
          <w:tcPr>
            <w:tcW w:w="4803" w:type="dxa"/>
            <w:gridSpan w:val="3"/>
            <w:vAlign w:val="center"/>
          </w:tcPr>
          <w:p w14:paraId="32912CAC" w14:textId="77777777" w:rsidR="00005BE3" w:rsidRDefault="00005BE3">
            <w:pPr>
              <w:pStyle w:val="Akapitzlist"/>
              <w:spacing w:after="0" w:line="240" w:lineRule="auto"/>
              <w:ind w:left="0"/>
              <w:jc w:val="both"/>
              <w:rPr>
                <w:rFonts w:ascii="Tahoma" w:eastAsia="Times New Roman" w:hAnsi="Tahoma" w:cs="Tahoma"/>
                <w:color w:val="000000"/>
                <w:sz w:val="16"/>
                <w:szCs w:val="16"/>
                <w:lang w:eastAsia="pl-PL"/>
              </w:rPr>
            </w:pPr>
          </w:p>
        </w:tc>
      </w:tr>
      <w:tr w:rsidR="00005BE3" w14:paraId="39D6F976" w14:textId="77777777">
        <w:tc>
          <w:tcPr>
            <w:tcW w:w="4803" w:type="dxa"/>
            <w:vAlign w:val="center"/>
          </w:tcPr>
          <w:p w14:paraId="66427163" w14:textId="77777777" w:rsidR="00005BE3" w:rsidRDefault="00005BE3">
            <w:pPr>
              <w:pStyle w:val="Akapitzlist"/>
              <w:numPr>
                <w:ilvl w:val="0"/>
                <w:numId w:val="5"/>
              </w:numPr>
              <w:spacing w:after="0" w:line="240" w:lineRule="auto"/>
              <w:ind w:left="459" w:hanging="459"/>
              <w:jc w:val="both"/>
              <w:rPr>
                <w:rFonts w:ascii="Tahoma" w:eastAsia="Times New Roman" w:hAnsi="Tahoma" w:cs="Tahoma"/>
                <w:color w:val="000000"/>
                <w:sz w:val="16"/>
                <w:szCs w:val="16"/>
                <w:lang w:eastAsia="pl-PL"/>
              </w:rPr>
            </w:pPr>
            <w:r>
              <w:br w:type="page"/>
            </w:r>
            <w:r>
              <w:rPr>
                <w:rFonts w:ascii="Tahoma" w:eastAsia="Times New Roman" w:hAnsi="Tahoma" w:cs="Tahoma"/>
                <w:color w:val="000000"/>
                <w:sz w:val="16"/>
                <w:szCs w:val="16"/>
                <w:lang w:eastAsia="pl-PL"/>
              </w:rPr>
              <w:t>rejestracja i przechowywanie wszystkich</w:t>
            </w:r>
            <w:r>
              <w:rPr>
                <w:rFonts w:ascii="Tahoma" w:hAnsi="Tahoma" w:cs="Tahoma"/>
                <w:color w:val="000000"/>
                <w:sz w:val="16"/>
                <w:szCs w:val="16"/>
              </w:rPr>
              <w:t xml:space="preserve"> danych transakcyjnych dokonywanych w SPO – o minimalnym zakresie:</w:t>
            </w:r>
          </w:p>
        </w:tc>
        <w:tc>
          <w:tcPr>
            <w:tcW w:w="4803" w:type="dxa"/>
            <w:gridSpan w:val="3"/>
            <w:vAlign w:val="center"/>
          </w:tcPr>
          <w:p w14:paraId="1E04D11D" w14:textId="77777777" w:rsidR="00005BE3" w:rsidRDefault="00005BE3">
            <w:pPr>
              <w:pStyle w:val="Akapitzlist"/>
              <w:spacing w:after="0" w:line="240" w:lineRule="auto"/>
              <w:ind w:left="0"/>
              <w:jc w:val="both"/>
              <w:rPr>
                <w:rFonts w:ascii="Tahoma" w:eastAsia="Times New Roman" w:hAnsi="Tahoma" w:cs="Tahoma"/>
                <w:color w:val="000000"/>
                <w:sz w:val="16"/>
                <w:szCs w:val="16"/>
                <w:lang w:eastAsia="pl-PL"/>
              </w:rPr>
            </w:pPr>
          </w:p>
        </w:tc>
      </w:tr>
      <w:tr w:rsidR="00005BE3" w14:paraId="5F2D51E0" w14:textId="77777777">
        <w:trPr>
          <w:trHeight w:val="227"/>
        </w:trPr>
        <w:tc>
          <w:tcPr>
            <w:tcW w:w="4803" w:type="dxa"/>
            <w:vAlign w:val="center"/>
          </w:tcPr>
          <w:p w14:paraId="072CF8FD" w14:textId="77777777" w:rsidR="00005BE3" w:rsidRDefault="00005BE3">
            <w:pPr>
              <w:pStyle w:val="Akapitzlist"/>
              <w:numPr>
                <w:ilvl w:val="0"/>
                <w:numId w:val="6"/>
              </w:numPr>
              <w:spacing w:after="0" w:line="240" w:lineRule="auto"/>
              <w:ind w:left="743" w:hanging="284"/>
              <w:jc w:val="both"/>
              <w:rPr>
                <w:rFonts w:ascii="Tahoma" w:eastAsia="Times New Roman" w:hAnsi="Tahoma" w:cs="Tahoma"/>
                <w:color w:val="000000"/>
                <w:sz w:val="16"/>
                <w:szCs w:val="16"/>
                <w:lang w:eastAsia="pl-PL"/>
              </w:rPr>
            </w:pPr>
            <w:r>
              <w:rPr>
                <w:rFonts w:ascii="Tahoma" w:hAnsi="Tahoma" w:cs="Tahoma"/>
                <w:color w:val="000000"/>
                <w:sz w:val="16"/>
                <w:szCs w:val="16"/>
              </w:rPr>
              <w:t>kanał sprzedaży;</w:t>
            </w:r>
          </w:p>
        </w:tc>
        <w:tc>
          <w:tcPr>
            <w:tcW w:w="4803" w:type="dxa"/>
            <w:gridSpan w:val="3"/>
            <w:vAlign w:val="center"/>
          </w:tcPr>
          <w:p w14:paraId="6358C292"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12F4A78" w14:textId="77777777">
        <w:trPr>
          <w:trHeight w:val="227"/>
        </w:trPr>
        <w:tc>
          <w:tcPr>
            <w:tcW w:w="4803" w:type="dxa"/>
            <w:vAlign w:val="center"/>
          </w:tcPr>
          <w:p w14:paraId="68AADB5C" w14:textId="77777777" w:rsidR="00005BE3" w:rsidRDefault="00005BE3">
            <w:pPr>
              <w:pStyle w:val="Akapitzlist"/>
              <w:numPr>
                <w:ilvl w:val="0"/>
                <w:numId w:val="6"/>
              </w:numPr>
              <w:spacing w:after="0" w:line="240" w:lineRule="auto"/>
              <w:ind w:left="743" w:hanging="284"/>
              <w:jc w:val="both"/>
              <w:rPr>
                <w:rFonts w:ascii="Tahoma" w:eastAsia="Times New Roman" w:hAnsi="Tahoma" w:cs="Tahoma"/>
                <w:color w:val="000000"/>
                <w:sz w:val="16"/>
                <w:szCs w:val="16"/>
                <w:lang w:eastAsia="pl-PL"/>
              </w:rPr>
            </w:pPr>
            <w:r>
              <w:rPr>
                <w:rFonts w:ascii="Tahoma" w:hAnsi="Tahoma" w:cs="Tahoma"/>
                <w:color w:val="000000"/>
                <w:sz w:val="16"/>
                <w:szCs w:val="16"/>
              </w:rPr>
              <w:t>data sprzedaży;</w:t>
            </w:r>
          </w:p>
        </w:tc>
        <w:tc>
          <w:tcPr>
            <w:tcW w:w="4803" w:type="dxa"/>
            <w:gridSpan w:val="3"/>
            <w:vAlign w:val="center"/>
          </w:tcPr>
          <w:p w14:paraId="7DAE4238"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5BDE7E1" w14:textId="77777777">
        <w:trPr>
          <w:trHeight w:val="227"/>
        </w:trPr>
        <w:tc>
          <w:tcPr>
            <w:tcW w:w="4803" w:type="dxa"/>
            <w:vAlign w:val="center"/>
          </w:tcPr>
          <w:p w14:paraId="2E489544" w14:textId="77777777" w:rsidR="00005BE3" w:rsidRDefault="00005BE3">
            <w:pPr>
              <w:pStyle w:val="Akapitzlist"/>
              <w:numPr>
                <w:ilvl w:val="0"/>
                <w:numId w:val="6"/>
              </w:numPr>
              <w:spacing w:after="0" w:line="240" w:lineRule="auto"/>
              <w:ind w:left="743" w:hanging="284"/>
              <w:jc w:val="both"/>
              <w:rPr>
                <w:rFonts w:ascii="Tahoma" w:eastAsia="Times New Roman" w:hAnsi="Tahoma" w:cs="Tahoma"/>
                <w:color w:val="000000"/>
                <w:sz w:val="16"/>
                <w:szCs w:val="16"/>
                <w:lang w:eastAsia="pl-PL"/>
              </w:rPr>
            </w:pPr>
            <w:r>
              <w:rPr>
                <w:rFonts w:ascii="Tahoma" w:hAnsi="Tahoma" w:cs="Tahoma"/>
                <w:color w:val="000000"/>
                <w:sz w:val="16"/>
                <w:szCs w:val="16"/>
              </w:rPr>
              <w:t>czas sprzedaży;</w:t>
            </w:r>
          </w:p>
        </w:tc>
        <w:tc>
          <w:tcPr>
            <w:tcW w:w="4803" w:type="dxa"/>
            <w:gridSpan w:val="3"/>
            <w:vAlign w:val="center"/>
          </w:tcPr>
          <w:p w14:paraId="319329F8"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3AE1D6F" w14:textId="77777777">
        <w:trPr>
          <w:trHeight w:val="227"/>
        </w:trPr>
        <w:tc>
          <w:tcPr>
            <w:tcW w:w="4803" w:type="dxa"/>
            <w:vAlign w:val="center"/>
          </w:tcPr>
          <w:p w14:paraId="1175AC4F" w14:textId="77777777" w:rsidR="00005BE3" w:rsidRDefault="00005BE3">
            <w:pPr>
              <w:pStyle w:val="Akapitzlist"/>
              <w:numPr>
                <w:ilvl w:val="0"/>
                <w:numId w:val="6"/>
              </w:numPr>
              <w:spacing w:after="0" w:line="240" w:lineRule="auto"/>
              <w:ind w:left="743" w:hanging="284"/>
              <w:jc w:val="both"/>
              <w:rPr>
                <w:rFonts w:ascii="Tahoma" w:eastAsia="Times New Roman" w:hAnsi="Tahoma" w:cs="Tahoma"/>
                <w:color w:val="000000"/>
                <w:sz w:val="16"/>
                <w:szCs w:val="16"/>
                <w:lang w:eastAsia="pl-PL"/>
              </w:rPr>
            </w:pPr>
            <w:r>
              <w:rPr>
                <w:rFonts w:ascii="Tahoma" w:hAnsi="Tahoma" w:cs="Tahoma"/>
                <w:color w:val="000000"/>
                <w:sz w:val="16"/>
                <w:szCs w:val="16"/>
              </w:rPr>
              <w:t>wartość sprzedaży;</w:t>
            </w:r>
          </w:p>
        </w:tc>
        <w:tc>
          <w:tcPr>
            <w:tcW w:w="4803" w:type="dxa"/>
            <w:gridSpan w:val="3"/>
            <w:vAlign w:val="center"/>
          </w:tcPr>
          <w:p w14:paraId="6A60190E"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5A9756D" w14:textId="77777777">
        <w:trPr>
          <w:trHeight w:val="227"/>
        </w:trPr>
        <w:tc>
          <w:tcPr>
            <w:tcW w:w="4803" w:type="dxa"/>
            <w:vAlign w:val="center"/>
          </w:tcPr>
          <w:p w14:paraId="49ABDBA7" w14:textId="77777777" w:rsidR="00005BE3" w:rsidRDefault="00005BE3">
            <w:pPr>
              <w:pStyle w:val="Akapitzlist"/>
              <w:numPr>
                <w:ilvl w:val="0"/>
                <w:numId w:val="6"/>
              </w:numPr>
              <w:spacing w:after="0" w:line="240" w:lineRule="auto"/>
              <w:ind w:left="743" w:hanging="284"/>
              <w:jc w:val="both"/>
              <w:rPr>
                <w:rFonts w:ascii="Tahoma" w:eastAsia="Times New Roman" w:hAnsi="Tahoma" w:cs="Tahoma"/>
                <w:color w:val="000000"/>
                <w:sz w:val="16"/>
                <w:szCs w:val="16"/>
                <w:lang w:eastAsia="pl-PL"/>
              </w:rPr>
            </w:pPr>
            <w:r>
              <w:rPr>
                <w:rFonts w:ascii="Tahoma" w:hAnsi="Tahoma" w:cs="Tahoma"/>
                <w:color w:val="000000"/>
                <w:sz w:val="16"/>
                <w:szCs w:val="16"/>
              </w:rPr>
              <w:t>wartość ulgi;</w:t>
            </w:r>
          </w:p>
        </w:tc>
        <w:tc>
          <w:tcPr>
            <w:tcW w:w="4803" w:type="dxa"/>
            <w:gridSpan w:val="3"/>
            <w:vAlign w:val="center"/>
          </w:tcPr>
          <w:p w14:paraId="6116759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4A6CAB8" w14:textId="77777777">
        <w:trPr>
          <w:trHeight w:val="227"/>
        </w:trPr>
        <w:tc>
          <w:tcPr>
            <w:tcW w:w="4803" w:type="dxa"/>
            <w:vAlign w:val="center"/>
          </w:tcPr>
          <w:p w14:paraId="410A9517" w14:textId="77777777" w:rsidR="00005BE3" w:rsidRDefault="00005BE3">
            <w:pPr>
              <w:pStyle w:val="Akapitzlist"/>
              <w:numPr>
                <w:ilvl w:val="0"/>
                <w:numId w:val="6"/>
              </w:numPr>
              <w:spacing w:after="0" w:line="240" w:lineRule="auto"/>
              <w:ind w:left="743" w:hanging="284"/>
              <w:jc w:val="both"/>
              <w:rPr>
                <w:rFonts w:ascii="Tahoma" w:eastAsia="Times New Roman" w:hAnsi="Tahoma" w:cs="Tahoma"/>
                <w:color w:val="000000"/>
                <w:sz w:val="16"/>
                <w:szCs w:val="16"/>
                <w:lang w:eastAsia="pl-PL"/>
              </w:rPr>
            </w:pPr>
            <w:r>
              <w:rPr>
                <w:rFonts w:ascii="Tahoma" w:hAnsi="Tahoma" w:cs="Tahoma"/>
                <w:color w:val="000000"/>
                <w:sz w:val="16"/>
                <w:szCs w:val="16"/>
              </w:rPr>
              <w:t>rodzaj biletu/biletów;</w:t>
            </w:r>
          </w:p>
        </w:tc>
        <w:tc>
          <w:tcPr>
            <w:tcW w:w="4803" w:type="dxa"/>
            <w:gridSpan w:val="3"/>
            <w:vAlign w:val="center"/>
          </w:tcPr>
          <w:p w14:paraId="4E065990"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02627FF" w14:textId="77777777">
        <w:trPr>
          <w:trHeight w:val="454"/>
        </w:trPr>
        <w:tc>
          <w:tcPr>
            <w:tcW w:w="4803" w:type="dxa"/>
            <w:vAlign w:val="center"/>
          </w:tcPr>
          <w:p w14:paraId="6DBBD3C7" w14:textId="77777777" w:rsidR="00005BE3" w:rsidRDefault="00005BE3">
            <w:pPr>
              <w:pStyle w:val="Akapitzlist"/>
              <w:numPr>
                <w:ilvl w:val="0"/>
                <w:numId w:val="6"/>
              </w:numPr>
              <w:spacing w:after="0" w:line="240" w:lineRule="auto"/>
              <w:ind w:left="743" w:hanging="284"/>
              <w:jc w:val="both"/>
              <w:rPr>
                <w:rFonts w:ascii="Tahoma" w:eastAsia="Times New Roman" w:hAnsi="Tahoma" w:cs="Tahoma"/>
                <w:color w:val="000000"/>
                <w:sz w:val="16"/>
                <w:szCs w:val="16"/>
                <w:lang w:eastAsia="pl-PL"/>
              </w:rPr>
            </w:pPr>
            <w:r>
              <w:rPr>
                <w:rFonts w:ascii="Tahoma" w:hAnsi="Tahoma" w:cs="Tahoma"/>
                <w:color w:val="000000"/>
                <w:sz w:val="16"/>
                <w:szCs w:val="16"/>
              </w:rPr>
              <w:lastRenderedPageBreak/>
              <w:t>numer boczny autobusu, w którym dokonano transakcji (jeśli dotyczy);</w:t>
            </w:r>
          </w:p>
        </w:tc>
        <w:tc>
          <w:tcPr>
            <w:tcW w:w="4803" w:type="dxa"/>
            <w:gridSpan w:val="3"/>
            <w:vAlign w:val="center"/>
          </w:tcPr>
          <w:p w14:paraId="59B8587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BB73710" w14:textId="77777777">
        <w:trPr>
          <w:trHeight w:val="227"/>
        </w:trPr>
        <w:tc>
          <w:tcPr>
            <w:tcW w:w="4803" w:type="dxa"/>
            <w:vAlign w:val="center"/>
          </w:tcPr>
          <w:p w14:paraId="22D90A8D" w14:textId="77777777" w:rsidR="00005BE3" w:rsidRDefault="00005BE3">
            <w:pPr>
              <w:pStyle w:val="Akapitzlist"/>
              <w:numPr>
                <w:ilvl w:val="0"/>
                <w:numId w:val="6"/>
              </w:numPr>
              <w:spacing w:after="0" w:line="240" w:lineRule="auto"/>
              <w:ind w:left="743" w:hanging="284"/>
              <w:jc w:val="both"/>
              <w:rPr>
                <w:rFonts w:ascii="Tahoma" w:eastAsia="Times New Roman" w:hAnsi="Tahoma" w:cs="Tahoma"/>
                <w:color w:val="000000"/>
                <w:sz w:val="16"/>
                <w:szCs w:val="16"/>
                <w:lang w:eastAsia="pl-PL"/>
              </w:rPr>
            </w:pPr>
            <w:r>
              <w:rPr>
                <w:rFonts w:ascii="Tahoma" w:hAnsi="Tahoma" w:cs="Tahoma"/>
                <w:color w:val="000000"/>
                <w:sz w:val="16"/>
                <w:szCs w:val="16"/>
              </w:rPr>
              <w:t>Token Karty EMV (jeśli dotyczy);</w:t>
            </w:r>
          </w:p>
        </w:tc>
        <w:tc>
          <w:tcPr>
            <w:tcW w:w="4803" w:type="dxa"/>
            <w:gridSpan w:val="3"/>
            <w:vAlign w:val="center"/>
          </w:tcPr>
          <w:p w14:paraId="7B767D70"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238F30B" w14:textId="77777777">
        <w:trPr>
          <w:trHeight w:val="227"/>
        </w:trPr>
        <w:tc>
          <w:tcPr>
            <w:tcW w:w="4803" w:type="dxa"/>
            <w:vAlign w:val="center"/>
          </w:tcPr>
          <w:p w14:paraId="0EC82094" w14:textId="77777777" w:rsidR="00005BE3" w:rsidRDefault="00005BE3">
            <w:pPr>
              <w:pStyle w:val="Akapitzlist"/>
              <w:numPr>
                <w:ilvl w:val="0"/>
                <w:numId w:val="6"/>
              </w:numPr>
              <w:spacing w:after="0" w:line="240" w:lineRule="auto"/>
              <w:ind w:left="743" w:hanging="284"/>
              <w:jc w:val="both"/>
              <w:rPr>
                <w:rFonts w:ascii="Tahoma" w:eastAsia="Times New Roman" w:hAnsi="Tahoma" w:cs="Tahoma"/>
                <w:color w:val="000000"/>
                <w:sz w:val="16"/>
                <w:szCs w:val="16"/>
                <w:lang w:eastAsia="pl-PL"/>
              </w:rPr>
            </w:pPr>
            <w:r>
              <w:rPr>
                <w:rFonts w:ascii="Tahoma" w:hAnsi="Tahoma" w:cs="Tahoma"/>
                <w:color w:val="000000"/>
                <w:sz w:val="16"/>
                <w:szCs w:val="16"/>
              </w:rPr>
              <w:t>unikalny identyfikator transakcji;</w:t>
            </w:r>
          </w:p>
        </w:tc>
        <w:tc>
          <w:tcPr>
            <w:tcW w:w="4803" w:type="dxa"/>
            <w:gridSpan w:val="3"/>
            <w:vAlign w:val="center"/>
          </w:tcPr>
          <w:p w14:paraId="2E969759"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14BF22B" w14:textId="77777777">
        <w:trPr>
          <w:trHeight w:val="227"/>
        </w:trPr>
        <w:tc>
          <w:tcPr>
            <w:tcW w:w="4803" w:type="dxa"/>
            <w:vAlign w:val="center"/>
          </w:tcPr>
          <w:p w14:paraId="3DD0D24D" w14:textId="77777777" w:rsidR="00005BE3" w:rsidRDefault="00005BE3">
            <w:pPr>
              <w:pStyle w:val="Akapitzlist"/>
              <w:numPr>
                <w:ilvl w:val="0"/>
                <w:numId w:val="6"/>
              </w:numPr>
              <w:spacing w:after="0" w:line="240" w:lineRule="auto"/>
              <w:ind w:left="743" w:hanging="284"/>
              <w:jc w:val="both"/>
              <w:rPr>
                <w:rFonts w:ascii="Tahoma" w:eastAsia="Times New Roman" w:hAnsi="Tahoma" w:cs="Tahoma"/>
                <w:color w:val="000000"/>
                <w:sz w:val="16"/>
                <w:szCs w:val="16"/>
                <w:lang w:eastAsia="pl-PL"/>
              </w:rPr>
            </w:pPr>
            <w:r>
              <w:rPr>
                <w:rFonts w:ascii="Tahoma" w:hAnsi="Tahoma" w:cs="Tahoma"/>
                <w:color w:val="000000"/>
                <w:sz w:val="16"/>
                <w:szCs w:val="16"/>
              </w:rPr>
              <w:t>unikalny identyfikator biletu/biletów;</w:t>
            </w:r>
          </w:p>
        </w:tc>
        <w:tc>
          <w:tcPr>
            <w:tcW w:w="4803" w:type="dxa"/>
            <w:gridSpan w:val="3"/>
            <w:vAlign w:val="center"/>
          </w:tcPr>
          <w:p w14:paraId="0F209DA1"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A3E0DAE" w14:textId="77777777">
        <w:trPr>
          <w:trHeight w:val="850"/>
        </w:trPr>
        <w:tc>
          <w:tcPr>
            <w:tcW w:w="4803" w:type="dxa"/>
            <w:vAlign w:val="center"/>
          </w:tcPr>
          <w:p w14:paraId="09963CCF" w14:textId="77777777" w:rsidR="00005BE3" w:rsidRDefault="00005BE3">
            <w:pPr>
              <w:pStyle w:val="Akapitzlist"/>
              <w:numPr>
                <w:ilvl w:val="0"/>
                <w:numId w:val="5"/>
              </w:numPr>
              <w:spacing w:after="0" w:line="240" w:lineRule="auto"/>
              <w:ind w:left="459" w:hanging="459"/>
              <w:jc w:val="both"/>
              <w:rPr>
                <w:rFonts w:ascii="Tahoma" w:hAnsi="Tahoma" w:cs="Tahoma"/>
                <w:color w:val="000000"/>
                <w:sz w:val="16"/>
                <w:szCs w:val="16"/>
              </w:rPr>
            </w:pPr>
            <w:r>
              <w:rPr>
                <w:rFonts w:ascii="Tahoma" w:hAnsi="Tahoma" w:cs="Tahoma"/>
                <w:color w:val="000000"/>
                <w:sz w:val="16"/>
                <w:szCs w:val="16"/>
              </w:rPr>
              <w:t>możliwość wygenerowania faktury VAT dla każdej transakcji wykonanej przy użyciu Karty EMV w SPO; Karta EMV będzie służyła jako nośnik identyfikacji dla pasażera, który zgłosi się po odbiór faktury;</w:t>
            </w:r>
          </w:p>
        </w:tc>
        <w:tc>
          <w:tcPr>
            <w:tcW w:w="4803" w:type="dxa"/>
            <w:gridSpan w:val="3"/>
            <w:vAlign w:val="center"/>
          </w:tcPr>
          <w:p w14:paraId="63A774F0"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6A88F73" w14:textId="77777777">
        <w:trPr>
          <w:trHeight w:val="454"/>
        </w:trPr>
        <w:tc>
          <w:tcPr>
            <w:tcW w:w="4803" w:type="dxa"/>
            <w:vAlign w:val="center"/>
          </w:tcPr>
          <w:p w14:paraId="299F94AB" w14:textId="77777777" w:rsidR="00005BE3" w:rsidRDefault="00005BE3">
            <w:pPr>
              <w:pStyle w:val="Akapitzlist"/>
              <w:numPr>
                <w:ilvl w:val="0"/>
                <w:numId w:val="5"/>
              </w:numPr>
              <w:spacing w:after="0" w:line="240" w:lineRule="auto"/>
              <w:ind w:left="459" w:hanging="459"/>
              <w:jc w:val="both"/>
              <w:rPr>
                <w:rFonts w:ascii="Tahoma" w:hAnsi="Tahoma" w:cs="Tahoma"/>
                <w:color w:val="000000"/>
                <w:sz w:val="16"/>
                <w:szCs w:val="16"/>
              </w:rPr>
            </w:pPr>
            <w:r>
              <w:rPr>
                <w:rFonts w:ascii="Tahoma" w:hAnsi="Tahoma" w:cs="Tahoma"/>
                <w:color w:val="000000"/>
                <w:sz w:val="16"/>
                <w:szCs w:val="16"/>
              </w:rPr>
              <w:t>możliwość wygenerowania faktury VAT dla każdej transakcji dokonanej w Portalu Pasażera;</w:t>
            </w:r>
          </w:p>
        </w:tc>
        <w:tc>
          <w:tcPr>
            <w:tcW w:w="4803" w:type="dxa"/>
            <w:gridSpan w:val="3"/>
            <w:vAlign w:val="center"/>
          </w:tcPr>
          <w:p w14:paraId="6A17306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14398BF" w14:textId="77777777">
        <w:trPr>
          <w:trHeight w:val="227"/>
        </w:trPr>
        <w:tc>
          <w:tcPr>
            <w:tcW w:w="4803" w:type="dxa"/>
            <w:vAlign w:val="center"/>
          </w:tcPr>
          <w:p w14:paraId="5B93F2D0" w14:textId="77777777" w:rsidR="00005BE3" w:rsidRDefault="00005BE3">
            <w:pPr>
              <w:pStyle w:val="Akapitzlist"/>
              <w:numPr>
                <w:ilvl w:val="0"/>
                <w:numId w:val="5"/>
              </w:numPr>
              <w:spacing w:after="0" w:line="240" w:lineRule="auto"/>
              <w:ind w:left="459" w:hanging="459"/>
              <w:jc w:val="both"/>
              <w:rPr>
                <w:rFonts w:ascii="Tahoma" w:hAnsi="Tahoma" w:cs="Tahoma"/>
                <w:color w:val="000000"/>
                <w:sz w:val="16"/>
                <w:szCs w:val="16"/>
              </w:rPr>
            </w:pPr>
            <w:r>
              <w:rPr>
                <w:rFonts w:ascii="Tahoma" w:hAnsi="Tahoma" w:cs="Tahoma"/>
                <w:color w:val="000000"/>
                <w:sz w:val="16"/>
                <w:szCs w:val="16"/>
              </w:rPr>
              <w:t>podgląd bieżącego funkcjonowania SPO;</w:t>
            </w:r>
          </w:p>
        </w:tc>
        <w:tc>
          <w:tcPr>
            <w:tcW w:w="4803" w:type="dxa"/>
            <w:gridSpan w:val="3"/>
            <w:vAlign w:val="center"/>
          </w:tcPr>
          <w:p w14:paraId="55D6ECB4"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8E1E982" w14:textId="77777777">
        <w:trPr>
          <w:trHeight w:val="454"/>
        </w:trPr>
        <w:tc>
          <w:tcPr>
            <w:tcW w:w="4803" w:type="dxa"/>
            <w:vAlign w:val="center"/>
          </w:tcPr>
          <w:p w14:paraId="0947ABAF" w14:textId="691D9533" w:rsidR="00005BE3" w:rsidRPr="004334DC" w:rsidRDefault="00005BE3">
            <w:pPr>
              <w:pStyle w:val="Akapitzlist"/>
              <w:numPr>
                <w:ilvl w:val="0"/>
                <w:numId w:val="5"/>
              </w:numPr>
              <w:spacing w:after="0" w:line="240" w:lineRule="auto"/>
              <w:ind w:left="459" w:hanging="459"/>
              <w:jc w:val="both"/>
              <w:rPr>
                <w:rFonts w:ascii="Tahoma" w:hAnsi="Tahoma" w:cs="Tahoma"/>
                <w:sz w:val="16"/>
                <w:szCs w:val="16"/>
              </w:rPr>
            </w:pPr>
            <w:r w:rsidRPr="004334DC">
              <w:rPr>
                <w:rFonts w:ascii="Tahoma" w:hAnsi="Tahoma" w:cs="Tahoma"/>
                <w:sz w:val="16"/>
                <w:szCs w:val="16"/>
              </w:rPr>
              <w:t>wygenerowanie potwierdzenia dowolnej zapisanej w SPO transakcji; Zamawiający wymaga, aby potwierdzenia były w formie ustandaryzowanej, umożliwiającej przedstawienie tego rodzaju dokumentu instytucjom trzecim. Logowanie wszystkich transakcji nie jest wystarczające</w:t>
            </w:r>
            <w:r w:rsidR="006054EF">
              <w:rPr>
                <w:rFonts w:ascii="Tahoma" w:hAnsi="Tahoma" w:cs="Tahoma"/>
                <w:sz w:val="16"/>
                <w:szCs w:val="16"/>
              </w:rPr>
              <w:t>;</w:t>
            </w:r>
          </w:p>
        </w:tc>
        <w:tc>
          <w:tcPr>
            <w:tcW w:w="4803" w:type="dxa"/>
            <w:gridSpan w:val="3"/>
            <w:vAlign w:val="center"/>
          </w:tcPr>
          <w:p w14:paraId="1D921951" w14:textId="77777777" w:rsidR="00005BE3" w:rsidRPr="004334DC" w:rsidRDefault="00005BE3">
            <w:pPr>
              <w:pStyle w:val="Akapitzlist"/>
              <w:spacing w:after="0" w:line="240" w:lineRule="auto"/>
              <w:ind w:left="0"/>
              <w:jc w:val="both"/>
              <w:rPr>
                <w:rFonts w:ascii="Tahoma" w:hAnsi="Tahoma" w:cs="Tahoma"/>
                <w:sz w:val="16"/>
                <w:szCs w:val="16"/>
              </w:rPr>
            </w:pPr>
          </w:p>
        </w:tc>
      </w:tr>
      <w:tr w:rsidR="00005BE3" w14:paraId="5CBE489F" w14:textId="77777777">
        <w:trPr>
          <w:trHeight w:val="454"/>
        </w:trPr>
        <w:tc>
          <w:tcPr>
            <w:tcW w:w="4803" w:type="dxa"/>
            <w:vAlign w:val="center"/>
          </w:tcPr>
          <w:p w14:paraId="5DC7D2BA" w14:textId="09922742" w:rsidR="00005BE3" w:rsidRPr="004334DC" w:rsidRDefault="00005BE3">
            <w:pPr>
              <w:pStyle w:val="Akapitzlist"/>
              <w:numPr>
                <w:ilvl w:val="0"/>
                <w:numId w:val="5"/>
              </w:numPr>
              <w:spacing w:after="0" w:line="240" w:lineRule="auto"/>
              <w:ind w:left="459" w:hanging="459"/>
              <w:jc w:val="both"/>
              <w:rPr>
                <w:rFonts w:ascii="Tahoma" w:hAnsi="Tahoma" w:cs="Tahoma"/>
                <w:sz w:val="16"/>
                <w:szCs w:val="16"/>
              </w:rPr>
            </w:pPr>
            <w:r w:rsidRPr="004334DC">
              <w:rPr>
                <w:rFonts w:ascii="Tahoma" w:hAnsi="Tahoma" w:cs="Tahoma"/>
                <w:sz w:val="16"/>
                <w:szCs w:val="16"/>
              </w:rPr>
              <w:t xml:space="preserve">automatyczne generowanie i rozliczanie faktur za usługi transportowe oferowane w ramach SPO; SPO musi mieć możliwość wystawienia faktury pasażerowi </w:t>
            </w:r>
            <w:r w:rsidR="00D613CB" w:rsidRPr="004334DC">
              <w:rPr>
                <w:rFonts w:ascii="Tahoma" w:hAnsi="Tahoma" w:cs="Tahoma"/>
                <w:sz w:val="16"/>
                <w:szCs w:val="16"/>
              </w:rPr>
              <w:br/>
            </w:r>
            <w:r w:rsidRPr="004334DC">
              <w:rPr>
                <w:rFonts w:ascii="Tahoma" w:hAnsi="Tahoma" w:cs="Tahoma"/>
                <w:sz w:val="16"/>
                <w:szCs w:val="16"/>
              </w:rPr>
              <w:t>po przedłożeniu przez niego odpowiedniego potwierdzenia zakupu biletu i zażądania przez niego wystawienia faktury. W takiej sytuacji Zamawiający ma obowiązek wystawienia faktury</w:t>
            </w:r>
            <w:r w:rsidR="006054EF">
              <w:rPr>
                <w:rFonts w:ascii="Tahoma" w:hAnsi="Tahoma" w:cs="Tahoma"/>
                <w:sz w:val="16"/>
                <w:szCs w:val="16"/>
              </w:rPr>
              <w:t>;</w:t>
            </w:r>
          </w:p>
        </w:tc>
        <w:tc>
          <w:tcPr>
            <w:tcW w:w="4803" w:type="dxa"/>
            <w:gridSpan w:val="3"/>
            <w:vAlign w:val="center"/>
          </w:tcPr>
          <w:p w14:paraId="55EC13BE"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9F9BCDC" w14:textId="77777777">
        <w:trPr>
          <w:trHeight w:val="454"/>
        </w:trPr>
        <w:tc>
          <w:tcPr>
            <w:tcW w:w="4803" w:type="dxa"/>
            <w:vAlign w:val="center"/>
          </w:tcPr>
          <w:p w14:paraId="0AF4EB7C" w14:textId="087A1ADB" w:rsidR="00005BE3" w:rsidRDefault="00664CFF">
            <w:pPr>
              <w:pStyle w:val="Akapitzlist"/>
              <w:numPr>
                <w:ilvl w:val="0"/>
                <w:numId w:val="5"/>
              </w:numPr>
              <w:spacing w:after="0" w:line="240" w:lineRule="auto"/>
              <w:ind w:left="459" w:hanging="459"/>
              <w:jc w:val="both"/>
              <w:rPr>
                <w:rFonts w:ascii="Tahoma" w:hAnsi="Tahoma" w:cs="Tahoma"/>
                <w:color w:val="000000"/>
                <w:sz w:val="16"/>
                <w:szCs w:val="16"/>
              </w:rPr>
            </w:pPr>
            <w:r w:rsidRPr="006054EF">
              <w:rPr>
                <w:rFonts w:ascii="Tahoma" w:hAnsi="Tahoma" w:cs="Tahoma"/>
                <w:color w:val="000000"/>
                <w:sz w:val="16"/>
                <w:szCs w:val="16"/>
              </w:rPr>
              <w:t xml:space="preserve">umożliwienie </w:t>
            </w:r>
            <w:r w:rsidR="00005BE3" w:rsidRPr="006054EF">
              <w:rPr>
                <w:rFonts w:ascii="Tahoma" w:hAnsi="Tahoma" w:cs="Tahoma"/>
                <w:color w:val="000000"/>
                <w:sz w:val="16"/>
                <w:szCs w:val="16"/>
              </w:rPr>
              <w:t>obsługi złożonych przez pasażerów</w:t>
            </w:r>
            <w:r w:rsidRPr="006054EF">
              <w:rPr>
                <w:rFonts w:ascii="Tahoma" w:hAnsi="Tahoma" w:cs="Tahoma"/>
                <w:color w:val="000000"/>
                <w:sz w:val="16"/>
                <w:szCs w:val="16"/>
              </w:rPr>
              <w:t xml:space="preserve"> wniosków i</w:t>
            </w:r>
            <w:r w:rsidR="00005BE3" w:rsidRPr="006054EF">
              <w:rPr>
                <w:rFonts w:ascii="Tahoma" w:hAnsi="Tahoma" w:cs="Tahoma"/>
                <w:color w:val="000000"/>
                <w:sz w:val="16"/>
                <w:szCs w:val="16"/>
              </w:rPr>
              <w:t xml:space="preserve"> reklamacji, ich ewidencję oraz podgląd informacji o ich przebiegu;</w:t>
            </w:r>
          </w:p>
        </w:tc>
        <w:tc>
          <w:tcPr>
            <w:tcW w:w="4803" w:type="dxa"/>
            <w:gridSpan w:val="3"/>
            <w:vAlign w:val="center"/>
          </w:tcPr>
          <w:p w14:paraId="70FAA0DA"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A798726" w14:textId="77777777">
        <w:trPr>
          <w:trHeight w:val="850"/>
        </w:trPr>
        <w:tc>
          <w:tcPr>
            <w:tcW w:w="4803" w:type="dxa"/>
            <w:vAlign w:val="center"/>
          </w:tcPr>
          <w:p w14:paraId="5CCF32E4" w14:textId="77777777" w:rsidR="00005BE3" w:rsidRDefault="00005BE3">
            <w:pPr>
              <w:pStyle w:val="Akapitzlist"/>
              <w:numPr>
                <w:ilvl w:val="0"/>
                <w:numId w:val="5"/>
              </w:numPr>
              <w:spacing w:after="0" w:line="240" w:lineRule="auto"/>
              <w:ind w:left="459" w:hanging="459"/>
              <w:jc w:val="both"/>
              <w:rPr>
                <w:rFonts w:ascii="Tahoma" w:hAnsi="Tahoma" w:cs="Tahoma"/>
                <w:color w:val="000000"/>
                <w:sz w:val="16"/>
                <w:szCs w:val="16"/>
              </w:rPr>
            </w:pPr>
            <w:r w:rsidRPr="006054EF">
              <w:rPr>
                <w:rFonts w:ascii="Tahoma" w:hAnsi="Tahoma" w:cs="Tahoma"/>
                <w:color w:val="000000"/>
                <w:sz w:val="16"/>
                <w:szCs w:val="16"/>
              </w:rPr>
              <w:t xml:space="preserve">rejestrowanie oraz przechowywanie wszystkich danych związanych z </w:t>
            </w:r>
            <w:r w:rsidR="00120F86" w:rsidRPr="006054EF">
              <w:rPr>
                <w:rFonts w:ascii="Tahoma" w:hAnsi="Tahoma" w:cs="Tahoma"/>
                <w:color w:val="000000"/>
                <w:sz w:val="16"/>
                <w:szCs w:val="16"/>
              </w:rPr>
              <w:t xml:space="preserve">wnioskami i </w:t>
            </w:r>
            <w:r w:rsidRPr="006054EF">
              <w:rPr>
                <w:rFonts w:ascii="Tahoma" w:hAnsi="Tahoma" w:cs="Tahoma"/>
                <w:color w:val="000000"/>
                <w:sz w:val="16"/>
                <w:szCs w:val="16"/>
              </w:rPr>
              <w:t>reklamacjami składanymi przez pasażerów na odpowiednim formularzu reklamacyjnym zawierającym takie informacje, jak:</w:t>
            </w:r>
            <w:r>
              <w:rPr>
                <w:rFonts w:ascii="Tahoma" w:hAnsi="Tahoma" w:cs="Tahoma"/>
                <w:color w:val="000000"/>
                <w:sz w:val="16"/>
                <w:szCs w:val="16"/>
              </w:rPr>
              <w:t xml:space="preserve"> </w:t>
            </w:r>
          </w:p>
        </w:tc>
        <w:tc>
          <w:tcPr>
            <w:tcW w:w="4803" w:type="dxa"/>
            <w:gridSpan w:val="3"/>
            <w:vAlign w:val="center"/>
          </w:tcPr>
          <w:p w14:paraId="13E02F0B"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1256A26" w14:textId="77777777">
        <w:trPr>
          <w:trHeight w:val="227"/>
        </w:trPr>
        <w:tc>
          <w:tcPr>
            <w:tcW w:w="4803" w:type="dxa"/>
            <w:vAlign w:val="center"/>
          </w:tcPr>
          <w:p w14:paraId="43428197" w14:textId="77777777" w:rsidR="00005BE3" w:rsidRDefault="00005BE3">
            <w:pPr>
              <w:pStyle w:val="Akapitzlist"/>
              <w:numPr>
                <w:ilvl w:val="0"/>
                <w:numId w:val="7"/>
              </w:numPr>
              <w:spacing w:after="0" w:line="240" w:lineRule="auto"/>
              <w:ind w:left="743" w:hanging="284"/>
              <w:jc w:val="both"/>
              <w:rPr>
                <w:rFonts w:ascii="Tahoma" w:hAnsi="Tahoma" w:cs="Tahoma"/>
                <w:color w:val="000000"/>
                <w:sz w:val="16"/>
                <w:szCs w:val="16"/>
              </w:rPr>
            </w:pPr>
            <w:r>
              <w:rPr>
                <w:rFonts w:ascii="Tahoma" w:hAnsi="Tahoma" w:cs="Tahoma"/>
                <w:color w:val="000000"/>
                <w:sz w:val="16"/>
                <w:szCs w:val="16"/>
              </w:rPr>
              <w:t>kanał sprzedaży, którego reklamacja dotyczy;</w:t>
            </w:r>
          </w:p>
        </w:tc>
        <w:tc>
          <w:tcPr>
            <w:tcW w:w="4803" w:type="dxa"/>
            <w:gridSpan w:val="3"/>
            <w:vAlign w:val="center"/>
          </w:tcPr>
          <w:p w14:paraId="69724DF4"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9892733" w14:textId="77777777">
        <w:trPr>
          <w:trHeight w:val="227"/>
        </w:trPr>
        <w:tc>
          <w:tcPr>
            <w:tcW w:w="4803" w:type="dxa"/>
            <w:vAlign w:val="center"/>
          </w:tcPr>
          <w:p w14:paraId="73660BD8" w14:textId="77777777" w:rsidR="00005BE3" w:rsidRDefault="00005BE3">
            <w:pPr>
              <w:pStyle w:val="Akapitzlist"/>
              <w:numPr>
                <w:ilvl w:val="0"/>
                <w:numId w:val="7"/>
              </w:numPr>
              <w:spacing w:after="0" w:line="240" w:lineRule="auto"/>
              <w:ind w:left="743" w:hanging="284"/>
              <w:jc w:val="both"/>
              <w:rPr>
                <w:rFonts w:ascii="Tahoma" w:hAnsi="Tahoma" w:cs="Tahoma"/>
                <w:color w:val="000000"/>
                <w:sz w:val="16"/>
                <w:szCs w:val="16"/>
              </w:rPr>
            </w:pPr>
            <w:r>
              <w:rPr>
                <w:rFonts w:ascii="Tahoma" w:hAnsi="Tahoma" w:cs="Tahoma"/>
                <w:color w:val="000000"/>
                <w:sz w:val="16"/>
                <w:szCs w:val="16"/>
              </w:rPr>
              <w:t>rodzaj biletu;</w:t>
            </w:r>
          </w:p>
        </w:tc>
        <w:tc>
          <w:tcPr>
            <w:tcW w:w="4803" w:type="dxa"/>
            <w:gridSpan w:val="3"/>
            <w:vAlign w:val="center"/>
          </w:tcPr>
          <w:p w14:paraId="2CE147B8"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D041D7D" w14:textId="77777777">
        <w:trPr>
          <w:trHeight w:val="227"/>
        </w:trPr>
        <w:tc>
          <w:tcPr>
            <w:tcW w:w="4803" w:type="dxa"/>
            <w:vAlign w:val="center"/>
          </w:tcPr>
          <w:p w14:paraId="7DB1A2B2" w14:textId="77777777" w:rsidR="00005BE3" w:rsidRDefault="00005BE3">
            <w:pPr>
              <w:pStyle w:val="Akapitzlist"/>
              <w:numPr>
                <w:ilvl w:val="0"/>
                <w:numId w:val="7"/>
              </w:numPr>
              <w:spacing w:after="0" w:line="240" w:lineRule="auto"/>
              <w:ind w:left="743" w:hanging="284"/>
              <w:jc w:val="both"/>
              <w:rPr>
                <w:rFonts w:ascii="Tahoma" w:hAnsi="Tahoma" w:cs="Tahoma"/>
                <w:color w:val="000000"/>
                <w:sz w:val="16"/>
                <w:szCs w:val="16"/>
              </w:rPr>
            </w:pPr>
            <w:r>
              <w:rPr>
                <w:rFonts w:ascii="Tahoma" w:hAnsi="Tahoma" w:cs="Tahoma"/>
                <w:color w:val="000000"/>
                <w:sz w:val="16"/>
                <w:szCs w:val="16"/>
              </w:rPr>
              <w:t>data zakupu biletu;</w:t>
            </w:r>
          </w:p>
        </w:tc>
        <w:tc>
          <w:tcPr>
            <w:tcW w:w="4803" w:type="dxa"/>
            <w:gridSpan w:val="3"/>
            <w:vAlign w:val="center"/>
          </w:tcPr>
          <w:p w14:paraId="22BB785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6D9D6A3" w14:textId="77777777">
        <w:trPr>
          <w:trHeight w:val="454"/>
        </w:trPr>
        <w:tc>
          <w:tcPr>
            <w:tcW w:w="4803" w:type="dxa"/>
            <w:vAlign w:val="center"/>
          </w:tcPr>
          <w:p w14:paraId="71EBF842" w14:textId="77777777" w:rsidR="00005BE3" w:rsidRDefault="00005BE3">
            <w:pPr>
              <w:pStyle w:val="Akapitzlist"/>
              <w:numPr>
                <w:ilvl w:val="0"/>
                <w:numId w:val="7"/>
              </w:numPr>
              <w:spacing w:after="0" w:line="240" w:lineRule="auto"/>
              <w:ind w:left="743" w:hanging="284"/>
              <w:jc w:val="both"/>
              <w:rPr>
                <w:rFonts w:ascii="Tahoma" w:hAnsi="Tahoma" w:cs="Tahoma"/>
                <w:color w:val="000000"/>
                <w:sz w:val="16"/>
                <w:szCs w:val="16"/>
              </w:rPr>
            </w:pPr>
            <w:r>
              <w:rPr>
                <w:rFonts w:ascii="Tahoma" w:hAnsi="Tahoma" w:cs="Tahoma"/>
                <w:color w:val="000000"/>
                <w:sz w:val="16"/>
                <w:szCs w:val="16"/>
              </w:rPr>
              <w:t>rejestracja daty i czasu przyjęcia oraz rozpatrzenia wniosku;</w:t>
            </w:r>
          </w:p>
        </w:tc>
        <w:tc>
          <w:tcPr>
            <w:tcW w:w="4803" w:type="dxa"/>
            <w:gridSpan w:val="3"/>
            <w:vAlign w:val="center"/>
          </w:tcPr>
          <w:p w14:paraId="049FF07E"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B70C4F8" w14:textId="77777777">
        <w:trPr>
          <w:trHeight w:val="227"/>
        </w:trPr>
        <w:tc>
          <w:tcPr>
            <w:tcW w:w="4803" w:type="dxa"/>
            <w:vAlign w:val="center"/>
          </w:tcPr>
          <w:p w14:paraId="6E0BDBEA" w14:textId="77777777" w:rsidR="00005BE3" w:rsidRDefault="00005BE3">
            <w:pPr>
              <w:pStyle w:val="Akapitzlist"/>
              <w:numPr>
                <w:ilvl w:val="0"/>
                <w:numId w:val="7"/>
              </w:numPr>
              <w:spacing w:after="0" w:line="240" w:lineRule="auto"/>
              <w:ind w:left="743" w:hanging="284"/>
              <w:jc w:val="both"/>
              <w:rPr>
                <w:rFonts w:ascii="Tahoma" w:hAnsi="Tahoma" w:cs="Tahoma"/>
                <w:color w:val="000000"/>
                <w:sz w:val="16"/>
                <w:szCs w:val="16"/>
              </w:rPr>
            </w:pPr>
            <w:r>
              <w:rPr>
                <w:rFonts w:ascii="Tahoma" w:hAnsi="Tahoma" w:cs="Tahoma"/>
                <w:color w:val="000000"/>
                <w:sz w:val="16"/>
                <w:szCs w:val="16"/>
              </w:rPr>
              <w:t>opis przyczyny złożenia wniosku;</w:t>
            </w:r>
          </w:p>
        </w:tc>
        <w:tc>
          <w:tcPr>
            <w:tcW w:w="4803" w:type="dxa"/>
            <w:gridSpan w:val="3"/>
            <w:vAlign w:val="center"/>
          </w:tcPr>
          <w:p w14:paraId="5800A2C2"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FB5BF88" w14:textId="77777777">
        <w:trPr>
          <w:trHeight w:val="227"/>
        </w:trPr>
        <w:tc>
          <w:tcPr>
            <w:tcW w:w="4803" w:type="dxa"/>
            <w:vAlign w:val="center"/>
          </w:tcPr>
          <w:p w14:paraId="2041256E" w14:textId="77777777" w:rsidR="00005BE3" w:rsidRDefault="00005BE3">
            <w:pPr>
              <w:pStyle w:val="Akapitzlist"/>
              <w:numPr>
                <w:ilvl w:val="0"/>
                <w:numId w:val="7"/>
              </w:numPr>
              <w:spacing w:after="0" w:line="240" w:lineRule="auto"/>
              <w:ind w:left="743" w:hanging="284"/>
              <w:jc w:val="both"/>
              <w:rPr>
                <w:rFonts w:ascii="Tahoma" w:hAnsi="Tahoma" w:cs="Tahoma"/>
                <w:color w:val="000000"/>
                <w:sz w:val="16"/>
                <w:szCs w:val="16"/>
              </w:rPr>
            </w:pPr>
            <w:r>
              <w:rPr>
                <w:rFonts w:ascii="Tahoma" w:hAnsi="Tahoma" w:cs="Tahoma"/>
                <w:color w:val="000000"/>
                <w:sz w:val="16"/>
                <w:szCs w:val="16"/>
              </w:rPr>
              <w:t>opis sposobu rozpatrzenia reklamacji;</w:t>
            </w:r>
          </w:p>
        </w:tc>
        <w:tc>
          <w:tcPr>
            <w:tcW w:w="4803" w:type="dxa"/>
            <w:gridSpan w:val="3"/>
            <w:vAlign w:val="center"/>
          </w:tcPr>
          <w:p w14:paraId="7E459D70"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4248728" w14:textId="77777777">
        <w:trPr>
          <w:trHeight w:val="227"/>
        </w:trPr>
        <w:tc>
          <w:tcPr>
            <w:tcW w:w="4803" w:type="dxa"/>
            <w:vAlign w:val="center"/>
          </w:tcPr>
          <w:p w14:paraId="0A81A957" w14:textId="77777777" w:rsidR="00005BE3" w:rsidRDefault="00005BE3">
            <w:pPr>
              <w:pStyle w:val="Akapitzlist"/>
              <w:numPr>
                <w:ilvl w:val="0"/>
                <w:numId w:val="7"/>
              </w:numPr>
              <w:spacing w:after="0" w:line="240" w:lineRule="auto"/>
              <w:ind w:left="743" w:hanging="284"/>
              <w:jc w:val="both"/>
              <w:rPr>
                <w:rFonts w:ascii="Tahoma" w:hAnsi="Tahoma" w:cs="Tahoma"/>
                <w:color w:val="000000"/>
                <w:sz w:val="16"/>
                <w:szCs w:val="16"/>
              </w:rPr>
            </w:pPr>
            <w:r>
              <w:rPr>
                <w:rFonts w:ascii="Tahoma" w:hAnsi="Tahoma" w:cs="Tahoma"/>
                <w:color w:val="000000"/>
                <w:sz w:val="16"/>
                <w:szCs w:val="16"/>
              </w:rPr>
              <w:t>informacja o pracowniku, który rozpatrzył reklamację;</w:t>
            </w:r>
          </w:p>
        </w:tc>
        <w:tc>
          <w:tcPr>
            <w:tcW w:w="4803" w:type="dxa"/>
            <w:gridSpan w:val="3"/>
            <w:vAlign w:val="center"/>
          </w:tcPr>
          <w:p w14:paraId="2B4A156B"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082677C" w14:textId="77777777">
        <w:trPr>
          <w:trHeight w:val="227"/>
        </w:trPr>
        <w:tc>
          <w:tcPr>
            <w:tcW w:w="4803" w:type="dxa"/>
            <w:vAlign w:val="center"/>
          </w:tcPr>
          <w:p w14:paraId="1861E8D8" w14:textId="77777777" w:rsidR="00005BE3" w:rsidRDefault="00005BE3">
            <w:pPr>
              <w:pStyle w:val="Akapitzlist"/>
              <w:numPr>
                <w:ilvl w:val="0"/>
                <w:numId w:val="7"/>
              </w:numPr>
              <w:spacing w:after="0" w:line="240" w:lineRule="auto"/>
              <w:ind w:left="743" w:hanging="284"/>
              <w:jc w:val="both"/>
              <w:rPr>
                <w:rFonts w:ascii="Tahoma" w:hAnsi="Tahoma" w:cs="Tahoma"/>
                <w:color w:val="000000"/>
                <w:sz w:val="16"/>
                <w:szCs w:val="16"/>
              </w:rPr>
            </w:pPr>
            <w:r>
              <w:rPr>
                <w:rFonts w:ascii="Tahoma" w:hAnsi="Tahoma" w:cs="Tahoma"/>
                <w:color w:val="000000"/>
                <w:sz w:val="16"/>
                <w:szCs w:val="16"/>
              </w:rPr>
              <w:t>informacja o opłacie manipulacyjnej;</w:t>
            </w:r>
          </w:p>
        </w:tc>
        <w:tc>
          <w:tcPr>
            <w:tcW w:w="4803" w:type="dxa"/>
            <w:gridSpan w:val="3"/>
            <w:vAlign w:val="center"/>
          </w:tcPr>
          <w:p w14:paraId="7F2E5BB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E3D1FE7" w14:textId="77777777">
        <w:trPr>
          <w:trHeight w:val="227"/>
        </w:trPr>
        <w:tc>
          <w:tcPr>
            <w:tcW w:w="4803" w:type="dxa"/>
            <w:vAlign w:val="center"/>
          </w:tcPr>
          <w:p w14:paraId="15C8C369" w14:textId="7F574759" w:rsidR="00005BE3" w:rsidRDefault="00005BE3">
            <w:pPr>
              <w:pStyle w:val="Akapitzlist"/>
              <w:numPr>
                <w:ilvl w:val="0"/>
                <w:numId w:val="7"/>
              </w:numPr>
              <w:spacing w:after="0" w:line="240" w:lineRule="auto"/>
              <w:ind w:left="743" w:hanging="284"/>
              <w:jc w:val="both"/>
              <w:rPr>
                <w:rFonts w:ascii="Tahoma" w:hAnsi="Tahoma" w:cs="Tahoma"/>
                <w:color w:val="000000"/>
                <w:sz w:val="16"/>
                <w:szCs w:val="16"/>
              </w:rPr>
            </w:pPr>
            <w:r>
              <w:rPr>
                <w:rFonts w:ascii="Tahoma" w:hAnsi="Tahoma" w:cs="Tahoma"/>
                <w:color w:val="000000"/>
                <w:sz w:val="16"/>
                <w:szCs w:val="16"/>
              </w:rPr>
              <w:t>wartość zmniejszonej kwoty (np. przy zwrocie biletu)</w:t>
            </w:r>
            <w:r w:rsidR="00714F88">
              <w:rPr>
                <w:rFonts w:ascii="Tahoma" w:hAnsi="Tahoma" w:cs="Tahoma"/>
                <w:color w:val="000000"/>
                <w:sz w:val="16"/>
                <w:szCs w:val="16"/>
              </w:rPr>
              <w:t>;</w:t>
            </w:r>
          </w:p>
        </w:tc>
        <w:tc>
          <w:tcPr>
            <w:tcW w:w="4803" w:type="dxa"/>
            <w:gridSpan w:val="3"/>
            <w:vAlign w:val="center"/>
          </w:tcPr>
          <w:p w14:paraId="51FD51E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BC3F839" w14:textId="77777777">
        <w:trPr>
          <w:trHeight w:val="454"/>
        </w:trPr>
        <w:tc>
          <w:tcPr>
            <w:tcW w:w="4803" w:type="dxa"/>
            <w:vAlign w:val="center"/>
          </w:tcPr>
          <w:p w14:paraId="09FDD835" w14:textId="77777777" w:rsidR="00005BE3" w:rsidRDefault="00005BE3">
            <w:pPr>
              <w:pStyle w:val="Akapitzlist"/>
              <w:numPr>
                <w:ilvl w:val="0"/>
                <w:numId w:val="5"/>
              </w:numPr>
              <w:spacing w:after="0" w:line="240" w:lineRule="auto"/>
              <w:ind w:left="459" w:hanging="459"/>
              <w:jc w:val="both"/>
              <w:rPr>
                <w:rFonts w:ascii="Tahoma" w:hAnsi="Tahoma" w:cs="Tahoma"/>
                <w:color w:val="000000"/>
                <w:sz w:val="16"/>
                <w:szCs w:val="16"/>
              </w:rPr>
            </w:pPr>
            <w:r>
              <w:rPr>
                <w:rFonts w:ascii="Tahoma" w:hAnsi="Tahoma" w:cs="Tahoma"/>
                <w:color w:val="000000"/>
                <w:sz w:val="16"/>
                <w:szCs w:val="16"/>
              </w:rPr>
              <w:t>dedykowany formularz reklamacyjny do wypełniania przez pasażerów lub pracowników Zamawiającego;</w:t>
            </w:r>
          </w:p>
        </w:tc>
        <w:tc>
          <w:tcPr>
            <w:tcW w:w="4803" w:type="dxa"/>
            <w:gridSpan w:val="3"/>
            <w:vAlign w:val="center"/>
          </w:tcPr>
          <w:p w14:paraId="6A5C2352"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943E8B5" w14:textId="77777777">
        <w:trPr>
          <w:trHeight w:val="624"/>
        </w:trPr>
        <w:tc>
          <w:tcPr>
            <w:tcW w:w="4803" w:type="dxa"/>
            <w:vAlign w:val="center"/>
          </w:tcPr>
          <w:p w14:paraId="58169113" w14:textId="3D015DA1" w:rsidR="00005BE3" w:rsidRDefault="00005BE3">
            <w:pPr>
              <w:pStyle w:val="Akapitzlist"/>
              <w:numPr>
                <w:ilvl w:val="0"/>
                <w:numId w:val="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 xml:space="preserve">rejestrowanie i przechowywanie wszystkich danych </w:t>
            </w:r>
            <w:r>
              <w:rPr>
                <w:rFonts w:ascii="Tahoma" w:hAnsi="Tahoma" w:cs="Tahoma"/>
                <w:color w:val="000000"/>
                <w:sz w:val="16"/>
                <w:szCs w:val="16"/>
              </w:rPr>
              <w:br/>
              <w:t>z przeprowadzonych kontroli za pomocą Czytników Kontrolerskich</w:t>
            </w:r>
            <w:r w:rsidR="00714F88">
              <w:rPr>
                <w:rFonts w:ascii="Tahoma" w:hAnsi="Tahoma" w:cs="Tahoma"/>
                <w:color w:val="000000"/>
                <w:sz w:val="16"/>
                <w:szCs w:val="16"/>
              </w:rPr>
              <w:t>;</w:t>
            </w:r>
          </w:p>
        </w:tc>
        <w:tc>
          <w:tcPr>
            <w:tcW w:w="4803" w:type="dxa"/>
            <w:gridSpan w:val="3"/>
            <w:vAlign w:val="center"/>
          </w:tcPr>
          <w:p w14:paraId="74C8752B"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4E0865A" w14:textId="77777777">
        <w:trPr>
          <w:trHeight w:val="454"/>
        </w:trPr>
        <w:tc>
          <w:tcPr>
            <w:tcW w:w="4803" w:type="dxa"/>
            <w:vAlign w:val="center"/>
          </w:tcPr>
          <w:p w14:paraId="4D434BC8" w14:textId="77777777" w:rsidR="00005BE3" w:rsidRDefault="00005BE3">
            <w:pPr>
              <w:pStyle w:val="Akapitzlist"/>
              <w:numPr>
                <w:ilvl w:val="0"/>
                <w:numId w:val="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 xml:space="preserve">rejestracja, przechowywanie oraz przetwarzanie danych </w:t>
            </w:r>
            <w:r>
              <w:rPr>
                <w:rFonts w:ascii="Tahoma" w:hAnsi="Tahoma" w:cs="Tahoma"/>
                <w:color w:val="000000"/>
                <w:sz w:val="16"/>
                <w:szCs w:val="16"/>
              </w:rPr>
              <w:br/>
              <w:t>o kontrolach w taki sposób, aby możliwe było co najmniej:</w:t>
            </w:r>
          </w:p>
        </w:tc>
        <w:tc>
          <w:tcPr>
            <w:tcW w:w="4803" w:type="dxa"/>
            <w:gridSpan w:val="3"/>
            <w:vAlign w:val="center"/>
          </w:tcPr>
          <w:p w14:paraId="29BF244E"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C6ED9FF" w14:textId="77777777">
        <w:tc>
          <w:tcPr>
            <w:tcW w:w="4803" w:type="dxa"/>
            <w:vAlign w:val="center"/>
          </w:tcPr>
          <w:p w14:paraId="548EDF25" w14:textId="77777777" w:rsidR="00005BE3" w:rsidRDefault="00005BE3">
            <w:pPr>
              <w:pStyle w:val="Akapitzlist"/>
              <w:numPr>
                <w:ilvl w:val="0"/>
                <w:numId w:val="8"/>
              </w:numPr>
              <w:spacing w:after="0" w:line="240" w:lineRule="auto"/>
              <w:ind w:left="743" w:hanging="284"/>
              <w:jc w:val="both"/>
              <w:rPr>
                <w:rFonts w:ascii="Tahoma" w:hAnsi="Tahoma" w:cs="Tahoma"/>
                <w:color w:val="000000"/>
                <w:sz w:val="16"/>
                <w:szCs w:val="16"/>
              </w:rPr>
            </w:pPr>
            <w:r>
              <w:rPr>
                <w:rFonts w:ascii="Tahoma" w:hAnsi="Tahoma" w:cs="Tahoma"/>
                <w:color w:val="000000"/>
                <w:sz w:val="16"/>
                <w:szCs w:val="16"/>
              </w:rPr>
              <w:t xml:space="preserve">ewidencjonowanie pracy poszczególnych kontrolerów </w:t>
            </w:r>
            <w:r>
              <w:rPr>
                <w:rFonts w:ascii="Tahoma" w:hAnsi="Tahoma" w:cs="Tahoma"/>
                <w:color w:val="000000"/>
                <w:sz w:val="16"/>
                <w:szCs w:val="16"/>
              </w:rPr>
              <w:br/>
              <w:t xml:space="preserve">w zakresie czasu uruchomienia Czytników Kontrolerskich i liczby skontrolowanych biletów </w:t>
            </w:r>
            <w:r>
              <w:rPr>
                <w:rFonts w:ascii="Tahoma" w:hAnsi="Tahoma" w:cs="Tahoma"/>
                <w:color w:val="000000"/>
                <w:sz w:val="16"/>
                <w:szCs w:val="16"/>
              </w:rPr>
              <w:br/>
              <w:t>z podziałem na różne nośniki;</w:t>
            </w:r>
          </w:p>
        </w:tc>
        <w:tc>
          <w:tcPr>
            <w:tcW w:w="4803" w:type="dxa"/>
            <w:gridSpan w:val="3"/>
            <w:vAlign w:val="center"/>
          </w:tcPr>
          <w:p w14:paraId="08136DFB"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BE43977" w14:textId="77777777">
        <w:trPr>
          <w:trHeight w:val="227"/>
        </w:trPr>
        <w:tc>
          <w:tcPr>
            <w:tcW w:w="4803" w:type="dxa"/>
            <w:vAlign w:val="center"/>
          </w:tcPr>
          <w:p w14:paraId="73AE0518" w14:textId="77777777" w:rsidR="00005BE3" w:rsidRDefault="00005BE3">
            <w:pPr>
              <w:pStyle w:val="Akapitzlist"/>
              <w:numPr>
                <w:ilvl w:val="0"/>
                <w:numId w:val="8"/>
              </w:numPr>
              <w:spacing w:after="0" w:line="240" w:lineRule="auto"/>
              <w:ind w:left="743" w:hanging="284"/>
              <w:jc w:val="both"/>
              <w:rPr>
                <w:rFonts w:ascii="Tahoma" w:hAnsi="Tahoma" w:cs="Tahoma"/>
                <w:color w:val="000000"/>
                <w:sz w:val="16"/>
                <w:szCs w:val="16"/>
              </w:rPr>
            </w:pPr>
            <w:r>
              <w:rPr>
                <w:rFonts w:ascii="Tahoma" w:hAnsi="Tahoma" w:cs="Tahoma"/>
                <w:color w:val="000000"/>
                <w:sz w:val="16"/>
                <w:szCs w:val="16"/>
              </w:rPr>
              <w:t>tworzenie raportów dotyczących kontroli;</w:t>
            </w:r>
          </w:p>
        </w:tc>
        <w:tc>
          <w:tcPr>
            <w:tcW w:w="4803" w:type="dxa"/>
            <w:gridSpan w:val="3"/>
            <w:vAlign w:val="center"/>
          </w:tcPr>
          <w:p w14:paraId="7606547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D93BACC" w14:textId="77777777">
        <w:trPr>
          <w:trHeight w:val="624"/>
        </w:trPr>
        <w:tc>
          <w:tcPr>
            <w:tcW w:w="4803" w:type="dxa"/>
            <w:vAlign w:val="center"/>
          </w:tcPr>
          <w:p w14:paraId="2D7D8663" w14:textId="77777777" w:rsidR="00005BE3" w:rsidRDefault="00005BE3">
            <w:pPr>
              <w:pStyle w:val="Akapitzlist"/>
              <w:numPr>
                <w:ilvl w:val="0"/>
                <w:numId w:val="8"/>
              </w:numPr>
              <w:spacing w:after="0" w:line="240" w:lineRule="auto"/>
              <w:ind w:left="743" w:hanging="284"/>
              <w:jc w:val="both"/>
              <w:rPr>
                <w:rFonts w:ascii="Tahoma" w:hAnsi="Tahoma" w:cs="Tahoma"/>
                <w:color w:val="000000"/>
                <w:sz w:val="16"/>
                <w:szCs w:val="16"/>
              </w:rPr>
            </w:pPr>
            <w:r>
              <w:rPr>
                <w:rFonts w:ascii="Tahoma" w:hAnsi="Tahoma" w:cs="Tahoma"/>
                <w:color w:val="000000"/>
                <w:sz w:val="16"/>
                <w:szCs w:val="16"/>
              </w:rPr>
              <w:t>zarządzanie loginami i hasłami do Czytników Kontrolerskich, przypisywanie kart NFC do kontrolerów, przypisywanie Czytników Kontrolerskich do kontrolerów;</w:t>
            </w:r>
          </w:p>
        </w:tc>
        <w:tc>
          <w:tcPr>
            <w:tcW w:w="4803" w:type="dxa"/>
            <w:gridSpan w:val="3"/>
            <w:vAlign w:val="center"/>
          </w:tcPr>
          <w:p w14:paraId="43995D0E"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3C23C0F" w14:textId="77777777" w:rsidTr="00714F88">
        <w:trPr>
          <w:trHeight w:val="416"/>
        </w:trPr>
        <w:tc>
          <w:tcPr>
            <w:tcW w:w="4803" w:type="dxa"/>
            <w:vAlign w:val="center"/>
          </w:tcPr>
          <w:p w14:paraId="577226B5" w14:textId="3CB5FDD7" w:rsidR="00005BE3" w:rsidRPr="004334DC" w:rsidRDefault="00005BE3">
            <w:pPr>
              <w:pStyle w:val="Akapitzlist"/>
              <w:numPr>
                <w:ilvl w:val="0"/>
                <w:numId w:val="5"/>
              </w:numPr>
              <w:spacing w:after="0" w:line="240" w:lineRule="auto"/>
              <w:ind w:left="459" w:hanging="426"/>
              <w:jc w:val="both"/>
              <w:rPr>
                <w:rFonts w:ascii="Tahoma" w:hAnsi="Tahoma" w:cs="Tahoma"/>
                <w:sz w:val="16"/>
                <w:szCs w:val="16"/>
              </w:rPr>
            </w:pPr>
            <w:r w:rsidRPr="004334DC">
              <w:rPr>
                <w:rFonts w:ascii="Tahoma" w:hAnsi="Tahoma" w:cs="Tahoma"/>
                <w:sz w:val="16"/>
                <w:szCs w:val="16"/>
              </w:rPr>
              <w:t xml:space="preserve">informowanie przez system kontrolera biletów o tym, </w:t>
            </w:r>
            <w:r w:rsidRPr="004334DC">
              <w:rPr>
                <w:rFonts w:ascii="Tahoma" w:hAnsi="Tahoma" w:cs="Tahoma"/>
                <w:sz w:val="16"/>
                <w:szCs w:val="16"/>
              </w:rPr>
              <w:br/>
              <w:t>że kontrolowany bilet został już wcześniej skontrolowany oraz wyświetlanie informacji o dacie, czasie i numerze pojazdu w którym bilet był kontrolowany; Informacja o skontrolowaniu biletu ma być przekazana niezależnie od tego jaki rodzaj biletu posiada pasażer oraz kiedy i gdzie była poprzednia kontrola</w:t>
            </w:r>
            <w:r w:rsidR="00714F88">
              <w:rPr>
                <w:rFonts w:ascii="Tahoma" w:hAnsi="Tahoma" w:cs="Tahoma"/>
                <w:sz w:val="16"/>
                <w:szCs w:val="16"/>
              </w:rPr>
              <w:t>;</w:t>
            </w:r>
          </w:p>
        </w:tc>
        <w:tc>
          <w:tcPr>
            <w:tcW w:w="4803" w:type="dxa"/>
            <w:gridSpan w:val="3"/>
            <w:vAlign w:val="center"/>
          </w:tcPr>
          <w:p w14:paraId="5143DEAC" w14:textId="77777777" w:rsidR="00005BE3" w:rsidRPr="004334DC" w:rsidRDefault="00005BE3">
            <w:pPr>
              <w:pStyle w:val="Akapitzlist"/>
              <w:spacing w:after="0" w:line="240" w:lineRule="auto"/>
              <w:ind w:left="0"/>
              <w:jc w:val="both"/>
              <w:rPr>
                <w:rFonts w:ascii="Tahoma" w:hAnsi="Tahoma" w:cs="Tahoma"/>
                <w:sz w:val="16"/>
                <w:szCs w:val="16"/>
              </w:rPr>
            </w:pPr>
          </w:p>
        </w:tc>
      </w:tr>
      <w:tr w:rsidR="00005BE3" w14:paraId="367B8771" w14:textId="77777777">
        <w:trPr>
          <w:trHeight w:val="1020"/>
        </w:trPr>
        <w:tc>
          <w:tcPr>
            <w:tcW w:w="4803" w:type="dxa"/>
            <w:vAlign w:val="center"/>
          </w:tcPr>
          <w:p w14:paraId="3D86E18B" w14:textId="77777777" w:rsidR="00005BE3" w:rsidRPr="004334DC" w:rsidRDefault="00005BE3">
            <w:pPr>
              <w:pStyle w:val="Akapitzlist"/>
              <w:numPr>
                <w:ilvl w:val="0"/>
                <w:numId w:val="5"/>
              </w:numPr>
              <w:spacing w:after="0" w:line="240" w:lineRule="auto"/>
              <w:ind w:left="357" w:hanging="357"/>
              <w:jc w:val="both"/>
              <w:rPr>
                <w:rFonts w:ascii="Tahoma" w:hAnsi="Tahoma" w:cs="Tahoma"/>
                <w:sz w:val="16"/>
                <w:szCs w:val="16"/>
              </w:rPr>
            </w:pPr>
            <w:r w:rsidRPr="004334DC">
              <w:rPr>
                <w:rFonts w:ascii="Tahoma" w:hAnsi="Tahoma" w:cs="Tahoma"/>
                <w:sz w:val="16"/>
                <w:szCs w:val="16"/>
              </w:rPr>
              <w:lastRenderedPageBreak/>
              <w:t xml:space="preserve">tworzenie rejestru wszystkich urządzeń wchodzących </w:t>
            </w:r>
            <w:r w:rsidRPr="004334DC">
              <w:rPr>
                <w:rFonts w:ascii="Tahoma" w:hAnsi="Tahoma" w:cs="Tahoma"/>
                <w:sz w:val="16"/>
                <w:szCs w:val="16"/>
              </w:rPr>
              <w:br/>
              <w:t>w skład SPO (minimalny zakres informacyjny: numer seryjny, numer ewidencyjny, identyfikator pojazdu, identyfikator kontrolera, awarie i błędy zakłócające aktualną pracę urządzenia);</w:t>
            </w:r>
          </w:p>
        </w:tc>
        <w:tc>
          <w:tcPr>
            <w:tcW w:w="4803" w:type="dxa"/>
            <w:gridSpan w:val="3"/>
            <w:vAlign w:val="center"/>
          </w:tcPr>
          <w:p w14:paraId="7A876005" w14:textId="77777777" w:rsidR="00005BE3" w:rsidRPr="004334DC" w:rsidRDefault="00005BE3">
            <w:pPr>
              <w:pStyle w:val="Akapitzlist"/>
              <w:spacing w:after="0" w:line="240" w:lineRule="auto"/>
              <w:ind w:left="0"/>
              <w:jc w:val="both"/>
              <w:rPr>
                <w:rFonts w:ascii="Tahoma" w:hAnsi="Tahoma" w:cs="Tahoma"/>
                <w:sz w:val="16"/>
                <w:szCs w:val="16"/>
              </w:rPr>
            </w:pPr>
          </w:p>
        </w:tc>
      </w:tr>
      <w:tr w:rsidR="00005BE3" w14:paraId="58FC54F3" w14:textId="77777777">
        <w:trPr>
          <w:trHeight w:val="794"/>
        </w:trPr>
        <w:tc>
          <w:tcPr>
            <w:tcW w:w="4803" w:type="dxa"/>
            <w:vAlign w:val="center"/>
          </w:tcPr>
          <w:p w14:paraId="3C07DBFC" w14:textId="77777777" w:rsidR="0074509B" w:rsidRDefault="00005BE3">
            <w:pPr>
              <w:pStyle w:val="Akapitzlist"/>
              <w:numPr>
                <w:ilvl w:val="0"/>
                <w:numId w:val="5"/>
              </w:numPr>
              <w:spacing w:after="0" w:line="240" w:lineRule="auto"/>
              <w:ind w:left="357" w:hanging="357"/>
              <w:jc w:val="both"/>
              <w:rPr>
                <w:rFonts w:ascii="Tahoma" w:hAnsi="Tahoma" w:cs="Tahoma"/>
                <w:sz w:val="16"/>
                <w:szCs w:val="16"/>
              </w:rPr>
            </w:pPr>
            <w:r w:rsidRPr="004334DC">
              <w:rPr>
                <w:rFonts w:ascii="Tahoma" w:hAnsi="Tahoma" w:cs="Tahoma"/>
                <w:sz w:val="16"/>
                <w:szCs w:val="16"/>
              </w:rPr>
              <w:t xml:space="preserve">rejestrowanie oraz przechowywanie wszystkich danych związanych z pracą urządzeń w SPO, w szczególności informacji takich jak: błędy, awarie, zasilanie, włączanie, łączność i komunikacja; </w:t>
            </w:r>
          </w:p>
          <w:p w14:paraId="148F1589" w14:textId="78A15C26" w:rsidR="00005BE3" w:rsidRPr="004334DC" w:rsidRDefault="00005BE3" w:rsidP="0074509B">
            <w:pPr>
              <w:pStyle w:val="Akapitzlist"/>
              <w:spacing w:after="0" w:line="240" w:lineRule="auto"/>
              <w:ind w:left="357"/>
              <w:jc w:val="both"/>
              <w:rPr>
                <w:rFonts w:ascii="Tahoma" w:hAnsi="Tahoma" w:cs="Tahoma"/>
                <w:sz w:val="16"/>
                <w:szCs w:val="16"/>
              </w:rPr>
            </w:pPr>
            <w:r w:rsidRPr="004334DC">
              <w:rPr>
                <w:rFonts w:ascii="Tahoma" w:hAnsi="Tahoma" w:cs="Tahoma"/>
                <w:sz w:val="16"/>
                <w:szCs w:val="16"/>
              </w:rPr>
              <w:t xml:space="preserve">Minimum: awaria czytnika EMV, awaria ekranu, </w:t>
            </w:r>
            <w:r w:rsidRPr="00DE2BA6">
              <w:rPr>
                <w:rFonts w:ascii="Tahoma" w:hAnsi="Tahoma" w:cs="Tahoma"/>
                <w:sz w:val="16"/>
                <w:szCs w:val="16"/>
              </w:rPr>
              <w:t>awaria czytnika kodów 2D</w:t>
            </w:r>
            <w:r w:rsidRPr="004334DC">
              <w:rPr>
                <w:rFonts w:ascii="Tahoma" w:hAnsi="Tahoma" w:cs="Tahoma"/>
                <w:sz w:val="16"/>
                <w:szCs w:val="16"/>
              </w:rPr>
              <w:t>, awaria zasilania, , awaria komponentów wewnętrznych, awaria modułu komunikacyjnego i inne możliwe do przesłania do modułu centralnego SPO</w:t>
            </w:r>
            <w:r w:rsidR="00714F88">
              <w:rPr>
                <w:rFonts w:ascii="Tahoma" w:hAnsi="Tahoma" w:cs="Tahoma"/>
                <w:sz w:val="16"/>
                <w:szCs w:val="16"/>
              </w:rPr>
              <w:t>;</w:t>
            </w:r>
          </w:p>
        </w:tc>
        <w:tc>
          <w:tcPr>
            <w:tcW w:w="4803" w:type="dxa"/>
            <w:gridSpan w:val="3"/>
            <w:vAlign w:val="center"/>
          </w:tcPr>
          <w:p w14:paraId="5039EB15" w14:textId="602B180C" w:rsidR="00005BE3" w:rsidRPr="004334DC" w:rsidRDefault="00005BE3">
            <w:pPr>
              <w:pStyle w:val="Akapitzlist"/>
              <w:spacing w:after="0" w:line="240" w:lineRule="auto"/>
              <w:ind w:left="0"/>
              <w:jc w:val="both"/>
              <w:rPr>
                <w:rFonts w:ascii="Tahoma" w:hAnsi="Tahoma" w:cs="Tahoma"/>
                <w:sz w:val="16"/>
                <w:szCs w:val="16"/>
              </w:rPr>
            </w:pPr>
          </w:p>
        </w:tc>
      </w:tr>
      <w:tr w:rsidR="00005BE3" w14:paraId="16F50A32" w14:textId="77777777">
        <w:trPr>
          <w:trHeight w:val="624"/>
        </w:trPr>
        <w:tc>
          <w:tcPr>
            <w:tcW w:w="4803" w:type="dxa"/>
            <w:vAlign w:val="center"/>
          </w:tcPr>
          <w:p w14:paraId="6353E3B0" w14:textId="77777777" w:rsidR="00005BE3" w:rsidRDefault="00005BE3">
            <w:pPr>
              <w:pStyle w:val="Akapitzlist"/>
              <w:numPr>
                <w:ilvl w:val="0"/>
                <w:numId w:val="5"/>
              </w:numPr>
              <w:spacing w:after="0" w:line="240" w:lineRule="auto"/>
              <w:ind w:left="357" w:hanging="357"/>
              <w:jc w:val="both"/>
              <w:rPr>
                <w:rFonts w:ascii="Tahoma" w:hAnsi="Tahoma" w:cs="Tahoma"/>
                <w:sz w:val="16"/>
                <w:szCs w:val="16"/>
              </w:rPr>
            </w:pPr>
            <w:r>
              <w:rPr>
                <w:rFonts w:ascii="Tahoma" w:hAnsi="Tahoma" w:cs="Tahoma"/>
                <w:sz w:val="16"/>
                <w:szCs w:val="16"/>
              </w:rPr>
              <w:t>automatyczne raportowanie braku dostępności Kasowników Mobilnych wraz ze wskazaniem rodzaju awarii lub przyczyny niedostępności;</w:t>
            </w:r>
          </w:p>
        </w:tc>
        <w:tc>
          <w:tcPr>
            <w:tcW w:w="4803" w:type="dxa"/>
            <w:gridSpan w:val="3"/>
            <w:vAlign w:val="center"/>
          </w:tcPr>
          <w:p w14:paraId="2452C8FB"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E466E5A" w14:textId="77777777">
        <w:trPr>
          <w:trHeight w:val="624"/>
        </w:trPr>
        <w:tc>
          <w:tcPr>
            <w:tcW w:w="4803" w:type="dxa"/>
            <w:vAlign w:val="center"/>
          </w:tcPr>
          <w:p w14:paraId="5194DECE" w14:textId="0BA211D1" w:rsidR="00005BE3" w:rsidRPr="00E84151" w:rsidRDefault="00005BE3" w:rsidP="00E84151">
            <w:pPr>
              <w:pStyle w:val="Akapitzlist"/>
              <w:numPr>
                <w:ilvl w:val="0"/>
                <w:numId w:val="5"/>
              </w:numPr>
              <w:spacing w:after="0" w:line="240" w:lineRule="auto"/>
              <w:ind w:left="357" w:hanging="357"/>
              <w:jc w:val="both"/>
              <w:rPr>
                <w:rFonts w:ascii="Tahoma" w:hAnsi="Tahoma" w:cs="Tahoma"/>
                <w:sz w:val="16"/>
                <w:szCs w:val="16"/>
              </w:rPr>
            </w:pPr>
            <w:r w:rsidRPr="004334DC">
              <w:rPr>
                <w:rFonts w:ascii="Tahoma" w:hAnsi="Tahoma" w:cs="Tahoma"/>
                <w:sz w:val="16"/>
                <w:szCs w:val="16"/>
              </w:rPr>
              <w:t>cykliczne</w:t>
            </w:r>
            <w:r w:rsidR="008B481F">
              <w:rPr>
                <w:rFonts w:ascii="Tahoma" w:hAnsi="Tahoma" w:cs="Tahoma"/>
                <w:sz w:val="16"/>
                <w:szCs w:val="16"/>
              </w:rPr>
              <w:t xml:space="preserve"> sprawdzanie stanu urządzeń </w:t>
            </w:r>
            <w:r w:rsidRPr="00E84151">
              <w:rPr>
                <w:rFonts w:ascii="Tahoma" w:hAnsi="Tahoma" w:cs="Tahoma"/>
                <w:sz w:val="16"/>
                <w:szCs w:val="16"/>
              </w:rPr>
              <w:t>(parametr ten ma być ustawiony domyślnie</w:t>
            </w:r>
            <w:r w:rsidR="008B481F">
              <w:rPr>
                <w:rFonts w:ascii="Tahoma" w:hAnsi="Tahoma" w:cs="Tahoma"/>
                <w:sz w:val="16"/>
                <w:szCs w:val="16"/>
              </w:rPr>
              <w:t>,</w:t>
            </w:r>
            <w:r w:rsidRPr="00E84151">
              <w:rPr>
                <w:rFonts w:ascii="Tahoma" w:hAnsi="Tahoma" w:cs="Tahoma"/>
                <w:sz w:val="16"/>
                <w:szCs w:val="16"/>
              </w:rPr>
              <w:t xml:space="preserve"> jest wartością definiowaną przez Użytkownika Administracyjnego</w:t>
            </w:r>
            <w:r w:rsidR="00CC0DA4">
              <w:rPr>
                <w:rFonts w:ascii="Tahoma" w:hAnsi="Tahoma" w:cs="Tahoma"/>
                <w:sz w:val="16"/>
                <w:szCs w:val="16"/>
              </w:rPr>
              <w:t xml:space="preserve">, </w:t>
            </w:r>
            <w:r w:rsidR="00291B15">
              <w:rPr>
                <w:rFonts w:ascii="Tahoma" w:hAnsi="Tahoma" w:cs="Tahoma"/>
                <w:sz w:val="16"/>
                <w:szCs w:val="16"/>
              </w:rPr>
              <w:t xml:space="preserve">sprawdzanie </w:t>
            </w:r>
            <w:r w:rsidR="00CC0DA4">
              <w:rPr>
                <w:rFonts w:ascii="Tahoma" w:hAnsi="Tahoma" w:cs="Tahoma"/>
                <w:sz w:val="16"/>
                <w:szCs w:val="16"/>
              </w:rPr>
              <w:t>nie rzadziej niż co 15 minut</w:t>
            </w:r>
            <w:r w:rsidRPr="00E84151">
              <w:rPr>
                <w:rFonts w:ascii="Tahoma" w:hAnsi="Tahoma" w:cs="Tahoma"/>
                <w:sz w:val="16"/>
                <w:szCs w:val="16"/>
              </w:rPr>
              <w:t>), w tym:</w:t>
            </w:r>
          </w:p>
        </w:tc>
        <w:tc>
          <w:tcPr>
            <w:tcW w:w="4803" w:type="dxa"/>
            <w:gridSpan w:val="3"/>
            <w:vAlign w:val="center"/>
          </w:tcPr>
          <w:p w14:paraId="573458FB" w14:textId="68A29D7A" w:rsidR="00005BE3" w:rsidRPr="004334DC" w:rsidRDefault="00005BE3">
            <w:pPr>
              <w:pStyle w:val="Akapitzlist"/>
              <w:spacing w:after="0" w:line="240" w:lineRule="auto"/>
              <w:ind w:left="0"/>
              <w:jc w:val="both"/>
              <w:rPr>
                <w:rFonts w:ascii="Tahoma" w:hAnsi="Tahoma" w:cs="Tahoma"/>
                <w:sz w:val="16"/>
                <w:szCs w:val="16"/>
              </w:rPr>
            </w:pPr>
          </w:p>
        </w:tc>
      </w:tr>
      <w:tr w:rsidR="00005BE3" w14:paraId="508D44E4" w14:textId="77777777">
        <w:trPr>
          <w:trHeight w:val="227"/>
        </w:trPr>
        <w:tc>
          <w:tcPr>
            <w:tcW w:w="4803" w:type="dxa"/>
            <w:vAlign w:val="center"/>
          </w:tcPr>
          <w:p w14:paraId="3F042C04" w14:textId="77777777" w:rsidR="00005BE3" w:rsidRPr="004334DC" w:rsidRDefault="00005BE3">
            <w:pPr>
              <w:pStyle w:val="Akapitzlist"/>
              <w:numPr>
                <w:ilvl w:val="0"/>
                <w:numId w:val="9"/>
              </w:numPr>
              <w:spacing w:after="0" w:line="240" w:lineRule="auto"/>
              <w:ind w:left="601" w:hanging="284"/>
              <w:jc w:val="both"/>
              <w:rPr>
                <w:rFonts w:ascii="Tahoma" w:hAnsi="Tahoma" w:cs="Tahoma"/>
                <w:sz w:val="16"/>
                <w:szCs w:val="16"/>
              </w:rPr>
            </w:pPr>
            <w:r w:rsidRPr="004334DC">
              <w:rPr>
                <w:rFonts w:ascii="Tahoma" w:hAnsi="Tahoma" w:cs="Tahoma"/>
                <w:sz w:val="16"/>
                <w:szCs w:val="16"/>
              </w:rPr>
              <w:t>sprawdzenie łączności z urządzeniami;</w:t>
            </w:r>
          </w:p>
        </w:tc>
        <w:tc>
          <w:tcPr>
            <w:tcW w:w="4803" w:type="dxa"/>
            <w:gridSpan w:val="3"/>
            <w:vAlign w:val="center"/>
          </w:tcPr>
          <w:p w14:paraId="1E196D92" w14:textId="77777777" w:rsidR="00005BE3" w:rsidRPr="004334DC" w:rsidRDefault="00005BE3">
            <w:pPr>
              <w:pStyle w:val="Akapitzlist"/>
              <w:spacing w:after="0" w:line="240" w:lineRule="auto"/>
              <w:ind w:left="0"/>
              <w:jc w:val="both"/>
              <w:rPr>
                <w:rFonts w:ascii="Tahoma" w:hAnsi="Tahoma" w:cs="Tahoma"/>
                <w:sz w:val="16"/>
                <w:szCs w:val="16"/>
              </w:rPr>
            </w:pPr>
          </w:p>
        </w:tc>
      </w:tr>
      <w:tr w:rsidR="00005BE3" w14:paraId="6D4BFE70" w14:textId="77777777">
        <w:trPr>
          <w:trHeight w:val="227"/>
        </w:trPr>
        <w:tc>
          <w:tcPr>
            <w:tcW w:w="4803" w:type="dxa"/>
            <w:vAlign w:val="center"/>
          </w:tcPr>
          <w:p w14:paraId="5698CA46" w14:textId="77777777" w:rsidR="00005BE3" w:rsidRPr="004334DC" w:rsidRDefault="00005BE3">
            <w:pPr>
              <w:pStyle w:val="Akapitzlist"/>
              <w:numPr>
                <w:ilvl w:val="0"/>
                <w:numId w:val="9"/>
              </w:numPr>
              <w:spacing w:after="0" w:line="240" w:lineRule="auto"/>
              <w:ind w:left="601" w:hanging="284"/>
              <w:jc w:val="both"/>
              <w:rPr>
                <w:rFonts w:ascii="Tahoma" w:hAnsi="Tahoma" w:cs="Tahoma"/>
                <w:sz w:val="16"/>
                <w:szCs w:val="16"/>
              </w:rPr>
            </w:pPr>
            <w:r w:rsidRPr="004334DC">
              <w:rPr>
                <w:rFonts w:ascii="Tahoma" w:hAnsi="Tahoma" w:cs="Tahoma"/>
                <w:sz w:val="16"/>
                <w:szCs w:val="16"/>
              </w:rPr>
              <w:t>sprawdzenie czy urządzenie jest włączone;</w:t>
            </w:r>
          </w:p>
        </w:tc>
        <w:tc>
          <w:tcPr>
            <w:tcW w:w="4803" w:type="dxa"/>
            <w:gridSpan w:val="3"/>
            <w:vAlign w:val="center"/>
          </w:tcPr>
          <w:p w14:paraId="3E94CB67" w14:textId="77777777" w:rsidR="00005BE3" w:rsidRPr="004334DC" w:rsidRDefault="00005BE3">
            <w:pPr>
              <w:pStyle w:val="Akapitzlist"/>
              <w:spacing w:after="0" w:line="240" w:lineRule="auto"/>
              <w:ind w:left="0"/>
              <w:jc w:val="both"/>
              <w:rPr>
                <w:rFonts w:ascii="Tahoma" w:hAnsi="Tahoma" w:cs="Tahoma"/>
                <w:sz w:val="16"/>
                <w:szCs w:val="16"/>
              </w:rPr>
            </w:pPr>
          </w:p>
        </w:tc>
      </w:tr>
      <w:tr w:rsidR="00005BE3" w14:paraId="1578CA33" w14:textId="77777777">
        <w:trPr>
          <w:trHeight w:val="305"/>
        </w:trPr>
        <w:tc>
          <w:tcPr>
            <w:tcW w:w="4803" w:type="dxa"/>
            <w:vAlign w:val="center"/>
          </w:tcPr>
          <w:p w14:paraId="176D0E98" w14:textId="77777777" w:rsidR="00005BE3" w:rsidRDefault="00005BE3">
            <w:pPr>
              <w:pStyle w:val="Akapitzlist"/>
              <w:numPr>
                <w:ilvl w:val="0"/>
                <w:numId w:val="9"/>
              </w:numPr>
              <w:spacing w:after="0" w:line="240" w:lineRule="auto"/>
              <w:ind w:left="601" w:hanging="284"/>
              <w:jc w:val="both"/>
              <w:rPr>
                <w:rFonts w:ascii="Tahoma" w:hAnsi="Tahoma" w:cs="Tahoma"/>
                <w:sz w:val="16"/>
                <w:szCs w:val="16"/>
              </w:rPr>
            </w:pPr>
            <w:r>
              <w:rPr>
                <w:rFonts w:ascii="Tahoma" w:hAnsi="Tahoma" w:cs="Tahoma"/>
                <w:sz w:val="16"/>
                <w:szCs w:val="16"/>
              </w:rPr>
              <w:t>sprawdzenie stanu urządzenia (sygnalizacja uszkodzeń);</w:t>
            </w:r>
          </w:p>
        </w:tc>
        <w:tc>
          <w:tcPr>
            <w:tcW w:w="4803" w:type="dxa"/>
            <w:gridSpan w:val="3"/>
            <w:vAlign w:val="center"/>
          </w:tcPr>
          <w:p w14:paraId="4DD59317"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C41F9D4" w14:textId="77777777" w:rsidTr="00714F88">
        <w:trPr>
          <w:trHeight w:val="1434"/>
        </w:trPr>
        <w:tc>
          <w:tcPr>
            <w:tcW w:w="4803" w:type="dxa"/>
            <w:vAlign w:val="center"/>
          </w:tcPr>
          <w:p w14:paraId="55F1CF22" w14:textId="77777777" w:rsidR="00005BE3" w:rsidRDefault="00005BE3">
            <w:pPr>
              <w:pStyle w:val="Akapitzlist"/>
              <w:numPr>
                <w:ilvl w:val="0"/>
                <w:numId w:val="9"/>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rozróżnienie rodzaju zdarzeń tj.: zdarzeń na skutek awarii od zdarzenia polegającego na wyłączeniu Kasowników lub jego niedostępności ze względu na wyłączenie pojazdu (np. podczas dłuższego postoju); ponadto stwierdzone nieprawidłowości będą sygnalizowane w taki sposób, aby obsługa SPO musiała odpowiednio zareagować (np. poprzez potwierdzenie odbioru alarmu);</w:t>
            </w:r>
          </w:p>
        </w:tc>
        <w:tc>
          <w:tcPr>
            <w:tcW w:w="4803" w:type="dxa"/>
            <w:gridSpan w:val="3"/>
            <w:vAlign w:val="center"/>
          </w:tcPr>
          <w:p w14:paraId="38A42591"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111978C" w14:textId="77777777">
        <w:trPr>
          <w:trHeight w:val="624"/>
        </w:trPr>
        <w:tc>
          <w:tcPr>
            <w:tcW w:w="4803" w:type="dxa"/>
            <w:vAlign w:val="center"/>
          </w:tcPr>
          <w:p w14:paraId="5A19FECC" w14:textId="77777777" w:rsidR="00005BE3" w:rsidRDefault="00005BE3">
            <w:pPr>
              <w:pStyle w:val="Akapitzlist"/>
              <w:numPr>
                <w:ilvl w:val="0"/>
                <w:numId w:val="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 xml:space="preserve">synchronizacja czasu urządzeń z Systemem Centralnym, </w:t>
            </w:r>
            <w:r w:rsidR="00E639F7">
              <w:rPr>
                <w:rFonts w:ascii="Tahoma" w:hAnsi="Tahoma" w:cs="Tahoma"/>
                <w:color w:val="000000"/>
                <w:sz w:val="16"/>
                <w:szCs w:val="16"/>
              </w:rPr>
              <w:br/>
            </w:r>
            <w:r>
              <w:rPr>
                <w:rFonts w:ascii="Tahoma" w:hAnsi="Tahoma" w:cs="Tahoma"/>
                <w:color w:val="000000"/>
                <w:sz w:val="16"/>
                <w:szCs w:val="16"/>
              </w:rPr>
              <w:t>a Systemu Centralnego – z wybranym centralnym serwerem czasu NTP/SNTP;</w:t>
            </w:r>
          </w:p>
        </w:tc>
        <w:tc>
          <w:tcPr>
            <w:tcW w:w="4803" w:type="dxa"/>
            <w:gridSpan w:val="3"/>
            <w:vAlign w:val="center"/>
          </w:tcPr>
          <w:p w14:paraId="3250CE92"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FAFBA32" w14:textId="77777777">
        <w:trPr>
          <w:trHeight w:val="397"/>
        </w:trPr>
        <w:tc>
          <w:tcPr>
            <w:tcW w:w="4803" w:type="dxa"/>
            <w:vAlign w:val="center"/>
          </w:tcPr>
          <w:p w14:paraId="7AEFADE6" w14:textId="77777777" w:rsidR="00005BE3" w:rsidRDefault="00005BE3">
            <w:pPr>
              <w:pStyle w:val="Akapitzlist"/>
              <w:numPr>
                <w:ilvl w:val="0"/>
                <w:numId w:val="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rejestrowanie oraz archiwizowanie danych serwisowych pochodzących z urządzeń SPO;</w:t>
            </w:r>
          </w:p>
        </w:tc>
        <w:tc>
          <w:tcPr>
            <w:tcW w:w="4803" w:type="dxa"/>
            <w:gridSpan w:val="3"/>
            <w:vAlign w:val="center"/>
          </w:tcPr>
          <w:p w14:paraId="57EF3AC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DF56C5F" w14:textId="77777777">
        <w:trPr>
          <w:trHeight w:val="227"/>
        </w:trPr>
        <w:tc>
          <w:tcPr>
            <w:tcW w:w="4803" w:type="dxa"/>
            <w:vAlign w:val="center"/>
          </w:tcPr>
          <w:p w14:paraId="6386BCF8" w14:textId="77777777" w:rsidR="00005BE3" w:rsidRDefault="00005BE3">
            <w:pPr>
              <w:pStyle w:val="Akapitzlist"/>
              <w:numPr>
                <w:ilvl w:val="0"/>
                <w:numId w:val="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prezentacja danych w zakresie:</w:t>
            </w:r>
          </w:p>
        </w:tc>
        <w:tc>
          <w:tcPr>
            <w:tcW w:w="4803" w:type="dxa"/>
            <w:gridSpan w:val="3"/>
            <w:vAlign w:val="center"/>
          </w:tcPr>
          <w:p w14:paraId="430C67C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AB64128" w14:textId="77777777">
        <w:trPr>
          <w:trHeight w:val="624"/>
        </w:trPr>
        <w:tc>
          <w:tcPr>
            <w:tcW w:w="4803" w:type="dxa"/>
            <w:vAlign w:val="center"/>
          </w:tcPr>
          <w:p w14:paraId="5B4B4BC1" w14:textId="77777777" w:rsidR="00005BE3" w:rsidRDefault="00005BE3">
            <w:pPr>
              <w:pStyle w:val="Akapitzlist"/>
              <w:numPr>
                <w:ilvl w:val="0"/>
                <w:numId w:val="10"/>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 xml:space="preserve">sprzedaży łącznej (w ujęciu zbiorczym), ilościowym, wartościowym (w rozbiciu na kwoty netto, brutto </w:t>
            </w:r>
            <w:r w:rsidR="00E639F7">
              <w:rPr>
                <w:rFonts w:ascii="Tahoma" w:hAnsi="Tahoma" w:cs="Tahoma"/>
                <w:color w:val="000000"/>
                <w:sz w:val="16"/>
                <w:szCs w:val="16"/>
              </w:rPr>
              <w:br/>
            </w:r>
            <w:r>
              <w:rPr>
                <w:rFonts w:ascii="Tahoma" w:hAnsi="Tahoma" w:cs="Tahoma"/>
                <w:color w:val="000000"/>
                <w:sz w:val="16"/>
                <w:szCs w:val="16"/>
              </w:rPr>
              <w:t>i VAT);</w:t>
            </w:r>
          </w:p>
        </w:tc>
        <w:tc>
          <w:tcPr>
            <w:tcW w:w="4803" w:type="dxa"/>
            <w:gridSpan w:val="3"/>
            <w:vAlign w:val="center"/>
          </w:tcPr>
          <w:p w14:paraId="72A623B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0DCB474" w14:textId="77777777">
        <w:trPr>
          <w:trHeight w:val="454"/>
        </w:trPr>
        <w:tc>
          <w:tcPr>
            <w:tcW w:w="4803" w:type="dxa"/>
            <w:vAlign w:val="center"/>
          </w:tcPr>
          <w:p w14:paraId="6CEE9596" w14:textId="77777777" w:rsidR="00005BE3" w:rsidRDefault="00005BE3">
            <w:pPr>
              <w:pStyle w:val="Akapitzlist"/>
              <w:numPr>
                <w:ilvl w:val="0"/>
                <w:numId w:val="10"/>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sprzedaży w podziale na poszczególne Kasowniki Mobilne – ilościowo i wartościowo;</w:t>
            </w:r>
          </w:p>
        </w:tc>
        <w:tc>
          <w:tcPr>
            <w:tcW w:w="4803" w:type="dxa"/>
            <w:gridSpan w:val="3"/>
            <w:vAlign w:val="center"/>
          </w:tcPr>
          <w:p w14:paraId="17ED9794"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5A6C3CC" w14:textId="77777777">
        <w:trPr>
          <w:trHeight w:val="454"/>
        </w:trPr>
        <w:tc>
          <w:tcPr>
            <w:tcW w:w="4803" w:type="dxa"/>
            <w:vAlign w:val="center"/>
          </w:tcPr>
          <w:p w14:paraId="7E0375A4" w14:textId="77777777" w:rsidR="00005BE3" w:rsidRDefault="00005BE3">
            <w:pPr>
              <w:pStyle w:val="Akapitzlist"/>
              <w:numPr>
                <w:ilvl w:val="0"/>
                <w:numId w:val="10"/>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 xml:space="preserve">sprzedaży w podziale na rodzaje biletów – ilościowo </w:t>
            </w:r>
            <w:r w:rsidR="00E639F7">
              <w:rPr>
                <w:rFonts w:ascii="Tahoma" w:hAnsi="Tahoma" w:cs="Tahoma"/>
                <w:color w:val="000000"/>
                <w:sz w:val="16"/>
                <w:szCs w:val="16"/>
              </w:rPr>
              <w:br/>
            </w:r>
            <w:r>
              <w:rPr>
                <w:rFonts w:ascii="Tahoma" w:hAnsi="Tahoma" w:cs="Tahoma"/>
                <w:color w:val="000000"/>
                <w:sz w:val="16"/>
                <w:szCs w:val="16"/>
              </w:rPr>
              <w:t>i wartościowo;</w:t>
            </w:r>
          </w:p>
        </w:tc>
        <w:tc>
          <w:tcPr>
            <w:tcW w:w="4803" w:type="dxa"/>
            <w:gridSpan w:val="3"/>
            <w:vAlign w:val="center"/>
          </w:tcPr>
          <w:p w14:paraId="65C51AEC"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1680A83" w14:textId="77777777">
        <w:trPr>
          <w:trHeight w:val="454"/>
        </w:trPr>
        <w:tc>
          <w:tcPr>
            <w:tcW w:w="4803" w:type="dxa"/>
            <w:vAlign w:val="center"/>
          </w:tcPr>
          <w:p w14:paraId="79B250CF" w14:textId="77777777" w:rsidR="00005BE3" w:rsidRDefault="00005BE3">
            <w:pPr>
              <w:pStyle w:val="Akapitzlist"/>
              <w:numPr>
                <w:ilvl w:val="0"/>
                <w:numId w:val="10"/>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sprzedaży z danego Kasownika w rozbiciu na okres sprzedaży: dzienny miesięczny, za zadany okres;</w:t>
            </w:r>
          </w:p>
        </w:tc>
        <w:tc>
          <w:tcPr>
            <w:tcW w:w="4803" w:type="dxa"/>
            <w:gridSpan w:val="3"/>
            <w:vAlign w:val="center"/>
          </w:tcPr>
          <w:p w14:paraId="48D2FE0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9EB0DEF" w14:textId="77777777">
        <w:trPr>
          <w:trHeight w:val="227"/>
        </w:trPr>
        <w:tc>
          <w:tcPr>
            <w:tcW w:w="4803" w:type="dxa"/>
            <w:vAlign w:val="center"/>
          </w:tcPr>
          <w:p w14:paraId="6F6837BA" w14:textId="77777777" w:rsidR="00005BE3" w:rsidRDefault="00005BE3">
            <w:pPr>
              <w:pStyle w:val="Akapitzlist"/>
              <w:numPr>
                <w:ilvl w:val="0"/>
                <w:numId w:val="10"/>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sprzedaży z e-magazynu;</w:t>
            </w:r>
          </w:p>
        </w:tc>
        <w:tc>
          <w:tcPr>
            <w:tcW w:w="4803" w:type="dxa"/>
            <w:gridSpan w:val="3"/>
            <w:vAlign w:val="center"/>
          </w:tcPr>
          <w:p w14:paraId="0C2EC93E"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CA20835" w14:textId="77777777">
        <w:trPr>
          <w:trHeight w:val="227"/>
        </w:trPr>
        <w:tc>
          <w:tcPr>
            <w:tcW w:w="4803" w:type="dxa"/>
            <w:vAlign w:val="center"/>
          </w:tcPr>
          <w:p w14:paraId="498295CA" w14:textId="77777777" w:rsidR="00005BE3" w:rsidRDefault="00005BE3">
            <w:pPr>
              <w:pStyle w:val="Akapitzlist"/>
              <w:numPr>
                <w:ilvl w:val="0"/>
                <w:numId w:val="10"/>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sprzedaży poprzez Portal Pasażera;</w:t>
            </w:r>
          </w:p>
        </w:tc>
        <w:tc>
          <w:tcPr>
            <w:tcW w:w="4803" w:type="dxa"/>
            <w:gridSpan w:val="3"/>
            <w:vAlign w:val="center"/>
          </w:tcPr>
          <w:p w14:paraId="31B94BE9"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70BE9CC" w14:textId="77777777">
        <w:trPr>
          <w:trHeight w:val="624"/>
        </w:trPr>
        <w:tc>
          <w:tcPr>
            <w:tcW w:w="4803" w:type="dxa"/>
            <w:vAlign w:val="center"/>
          </w:tcPr>
          <w:p w14:paraId="5F219592" w14:textId="77777777" w:rsidR="00005BE3" w:rsidRDefault="00005BE3">
            <w:pPr>
              <w:pStyle w:val="Akapitzlist"/>
              <w:numPr>
                <w:ilvl w:val="0"/>
                <w:numId w:val="10"/>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rejestru kontroli (w danym okresie, gdzie okres będzie można zdefiniować), w tym liczby przeprowadzonych kontroli;</w:t>
            </w:r>
          </w:p>
        </w:tc>
        <w:tc>
          <w:tcPr>
            <w:tcW w:w="4803" w:type="dxa"/>
            <w:gridSpan w:val="3"/>
            <w:vAlign w:val="center"/>
          </w:tcPr>
          <w:p w14:paraId="2673E459"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4016917" w14:textId="77777777">
        <w:trPr>
          <w:trHeight w:val="227"/>
        </w:trPr>
        <w:tc>
          <w:tcPr>
            <w:tcW w:w="4803" w:type="dxa"/>
            <w:vAlign w:val="center"/>
          </w:tcPr>
          <w:p w14:paraId="2F150B2E" w14:textId="42E2FC49" w:rsidR="00005BE3" w:rsidRPr="00714F88" w:rsidRDefault="00005BE3">
            <w:pPr>
              <w:pStyle w:val="Akapitzlist"/>
              <w:numPr>
                <w:ilvl w:val="0"/>
                <w:numId w:val="10"/>
              </w:numPr>
              <w:spacing w:after="0" w:line="240" w:lineRule="auto"/>
              <w:ind w:left="601" w:hanging="284"/>
              <w:jc w:val="both"/>
              <w:rPr>
                <w:rFonts w:ascii="Tahoma" w:hAnsi="Tahoma" w:cs="Tahoma"/>
                <w:color w:val="000000"/>
                <w:sz w:val="16"/>
                <w:szCs w:val="16"/>
              </w:rPr>
            </w:pPr>
            <w:r w:rsidRPr="00714F88">
              <w:rPr>
                <w:rFonts w:ascii="Tahoma" w:hAnsi="Tahoma" w:cs="Tahoma"/>
                <w:color w:val="000000"/>
                <w:sz w:val="16"/>
                <w:szCs w:val="16"/>
              </w:rPr>
              <w:t>rejestru awarii z podziałem na urządzenia</w:t>
            </w:r>
            <w:r w:rsidR="002D76C8" w:rsidRPr="00714F88">
              <w:rPr>
                <w:rFonts w:ascii="Tahoma" w:hAnsi="Tahoma" w:cs="Tahoma"/>
                <w:color w:val="000000"/>
                <w:sz w:val="16"/>
                <w:szCs w:val="16"/>
              </w:rPr>
              <w:t xml:space="preserve"> – rejestr umożliwiający raportowanie łącznego </w:t>
            </w:r>
            <w:r w:rsidR="00A2070F" w:rsidRPr="00714F88">
              <w:rPr>
                <w:rFonts w:ascii="Tahoma" w:hAnsi="Tahoma" w:cs="Tahoma"/>
                <w:color w:val="000000"/>
                <w:sz w:val="16"/>
                <w:szCs w:val="16"/>
              </w:rPr>
              <w:t>czasu niedostępności danego urządzenia w zadanym czasie</w:t>
            </w:r>
            <w:r w:rsidR="00E4180E" w:rsidRPr="00714F88">
              <w:rPr>
                <w:rFonts w:ascii="Tahoma" w:hAnsi="Tahoma" w:cs="Tahoma"/>
                <w:color w:val="000000"/>
                <w:sz w:val="16"/>
                <w:szCs w:val="16"/>
              </w:rPr>
              <w:t xml:space="preserve"> (Kasownik Mobilny, Czytnik Kontrolerski)</w:t>
            </w:r>
            <w:r w:rsidRPr="00714F88">
              <w:rPr>
                <w:rFonts w:ascii="Tahoma" w:hAnsi="Tahoma" w:cs="Tahoma"/>
                <w:color w:val="000000"/>
                <w:sz w:val="16"/>
                <w:szCs w:val="16"/>
              </w:rPr>
              <w:t>;</w:t>
            </w:r>
            <w:r w:rsidR="00E12603" w:rsidRPr="00714F88">
              <w:rPr>
                <w:rFonts w:ascii="Tahoma" w:hAnsi="Tahoma" w:cs="Tahoma"/>
                <w:color w:val="000000"/>
                <w:sz w:val="16"/>
                <w:szCs w:val="16"/>
              </w:rPr>
              <w:t xml:space="preserve"> parametry wymagane w rejestrze: data i godzina </w:t>
            </w:r>
            <w:r w:rsidR="00752F20" w:rsidRPr="00714F88">
              <w:rPr>
                <w:rFonts w:ascii="Tahoma" w:hAnsi="Tahoma" w:cs="Tahoma"/>
                <w:color w:val="000000"/>
                <w:sz w:val="16"/>
                <w:szCs w:val="16"/>
              </w:rPr>
              <w:t>wystąpienia awarii, aktualny stan obsługi awarii, data i godzina usunięcia awarii;</w:t>
            </w:r>
          </w:p>
        </w:tc>
        <w:tc>
          <w:tcPr>
            <w:tcW w:w="4803" w:type="dxa"/>
            <w:gridSpan w:val="3"/>
            <w:vAlign w:val="center"/>
          </w:tcPr>
          <w:p w14:paraId="555AB5E8"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DB6FA2C" w14:textId="77777777">
        <w:trPr>
          <w:trHeight w:val="227"/>
        </w:trPr>
        <w:tc>
          <w:tcPr>
            <w:tcW w:w="4803" w:type="dxa"/>
            <w:vAlign w:val="center"/>
          </w:tcPr>
          <w:p w14:paraId="152948BC" w14:textId="77777777" w:rsidR="00005BE3" w:rsidRPr="00714F88" w:rsidRDefault="00005BE3">
            <w:pPr>
              <w:pStyle w:val="Akapitzlist"/>
              <w:numPr>
                <w:ilvl w:val="0"/>
                <w:numId w:val="10"/>
              </w:numPr>
              <w:spacing w:after="0" w:line="240" w:lineRule="auto"/>
              <w:ind w:left="601" w:hanging="284"/>
              <w:jc w:val="both"/>
              <w:rPr>
                <w:rFonts w:ascii="Tahoma" w:hAnsi="Tahoma" w:cs="Tahoma"/>
                <w:color w:val="000000"/>
                <w:sz w:val="16"/>
                <w:szCs w:val="16"/>
              </w:rPr>
            </w:pPr>
            <w:r w:rsidRPr="00714F88">
              <w:rPr>
                <w:rFonts w:ascii="Tahoma" w:hAnsi="Tahoma" w:cs="Tahoma"/>
                <w:color w:val="000000"/>
                <w:sz w:val="16"/>
                <w:szCs w:val="16"/>
              </w:rPr>
              <w:t xml:space="preserve">rejestru zgłoszonych </w:t>
            </w:r>
            <w:r w:rsidR="00CB1497" w:rsidRPr="00714F88">
              <w:rPr>
                <w:rFonts w:ascii="Tahoma" w:hAnsi="Tahoma" w:cs="Tahoma"/>
                <w:color w:val="000000"/>
                <w:sz w:val="16"/>
                <w:szCs w:val="16"/>
              </w:rPr>
              <w:t xml:space="preserve">wniosków i </w:t>
            </w:r>
            <w:r w:rsidRPr="00714F88">
              <w:rPr>
                <w:rFonts w:ascii="Tahoma" w:hAnsi="Tahoma" w:cs="Tahoma"/>
                <w:color w:val="000000"/>
                <w:sz w:val="16"/>
                <w:szCs w:val="16"/>
              </w:rPr>
              <w:t>reklamacji;</w:t>
            </w:r>
          </w:p>
        </w:tc>
        <w:tc>
          <w:tcPr>
            <w:tcW w:w="4803" w:type="dxa"/>
            <w:gridSpan w:val="3"/>
            <w:vAlign w:val="center"/>
          </w:tcPr>
          <w:p w14:paraId="6BD822AB"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C67C0B5" w14:textId="77777777">
        <w:trPr>
          <w:trHeight w:val="454"/>
        </w:trPr>
        <w:tc>
          <w:tcPr>
            <w:tcW w:w="4803" w:type="dxa"/>
            <w:vAlign w:val="center"/>
          </w:tcPr>
          <w:p w14:paraId="4FA85428" w14:textId="77777777" w:rsidR="00005BE3" w:rsidRPr="00714F88" w:rsidRDefault="00005BE3">
            <w:pPr>
              <w:pStyle w:val="Akapitzlist"/>
              <w:numPr>
                <w:ilvl w:val="0"/>
                <w:numId w:val="10"/>
              </w:numPr>
              <w:spacing w:after="0" w:line="240" w:lineRule="auto"/>
              <w:ind w:left="601" w:hanging="284"/>
              <w:jc w:val="both"/>
              <w:rPr>
                <w:rFonts w:ascii="Tahoma" w:hAnsi="Tahoma" w:cs="Tahoma"/>
                <w:color w:val="000000"/>
                <w:sz w:val="16"/>
                <w:szCs w:val="16"/>
              </w:rPr>
            </w:pPr>
            <w:r w:rsidRPr="00714F88">
              <w:rPr>
                <w:rFonts w:ascii="Tahoma" w:hAnsi="Tahoma" w:cs="Tahoma"/>
                <w:color w:val="000000"/>
                <w:sz w:val="16"/>
                <w:szCs w:val="16"/>
              </w:rPr>
              <w:t xml:space="preserve">rejestru obsłużonych </w:t>
            </w:r>
            <w:r w:rsidR="002E32BF" w:rsidRPr="00714F88">
              <w:rPr>
                <w:rFonts w:ascii="Tahoma" w:hAnsi="Tahoma" w:cs="Tahoma"/>
                <w:color w:val="000000"/>
                <w:sz w:val="16"/>
                <w:szCs w:val="16"/>
              </w:rPr>
              <w:t xml:space="preserve">wniosków i </w:t>
            </w:r>
            <w:r w:rsidRPr="00714F88">
              <w:rPr>
                <w:rFonts w:ascii="Tahoma" w:hAnsi="Tahoma" w:cs="Tahoma"/>
                <w:color w:val="000000"/>
                <w:sz w:val="16"/>
                <w:szCs w:val="16"/>
              </w:rPr>
              <w:t xml:space="preserve">reklamacji </w:t>
            </w:r>
            <w:r w:rsidR="002E32BF" w:rsidRPr="00714F88">
              <w:rPr>
                <w:rFonts w:ascii="Tahoma" w:hAnsi="Tahoma" w:cs="Tahoma"/>
                <w:color w:val="000000"/>
                <w:sz w:val="16"/>
                <w:szCs w:val="16"/>
              </w:rPr>
              <w:br/>
            </w:r>
            <w:r w:rsidRPr="00714F88">
              <w:rPr>
                <w:rFonts w:ascii="Tahoma" w:hAnsi="Tahoma" w:cs="Tahoma"/>
                <w:color w:val="000000"/>
                <w:sz w:val="16"/>
                <w:szCs w:val="16"/>
              </w:rPr>
              <w:t>z uwzględnieniem ich wyniku;</w:t>
            </w:r>
          </w:p>
        </w:tc>
        <w:tc>
          <w:tcPr>
            <w:tcW w:w="4803" w:type="dxa"/>
            <w:gridSpan w:val="3"/>
            <w:vAlign w:val="center"/>
          </w:tcPr>
          <w:p w14:paraId="07B16B2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170AD07" w14:textId="77777777">
        <w:trPr>
          <w:trHeight w:val="624"/>
        </w:trPr>
        <w:tc>
          <w:tcPr>
            <w:tcW w:w="4803" w:type="dxa"/>
            <w:vAlign w:val="center"/>
          </w:tcPr>
          <w:p w14:paraId="7358B2EC" w14:textId="77777777" w:rsidR="00005BE3" w:rsidRDefault="00005BE3">
            <w:pPr>
              <w:pStyle w:val="Akapitzlist"/>
              <w:numPr>
                <w:ilvl w:val="0"/>
                <w:numId w:val="5"/>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tworzenie i eksport raportów co najmniej w formatach typu: .pdf, .xlsx, .csv, .json (wszystkie raporty dostępne będą także poprzez API) w zakresie:</w:t>
            </w:r>
          </w:p>
        </w:tc>
        <w:tc>
          <w:tcPr>
            <w:tcW w:w="4803" w:type="dxa"/>
            <w:gridSpan w:val="3"/>
            <w:vAlign w:val="center"/>
          </w:tcPr>
          <w:p w14:paraId="2CD4F967"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3DA7FB7" w14:textId="77777777">
        <w:trPr>
          <w:trHeight w:val="624"/>
        </w:trPr>
        <w:tc>
          <w:tcPr>
            <w:tcW w:w="4803" w:type="dxa"/>
            <w:vAlign w:val="center"/>
          </w:tcPr>
          <w:p w14:paraId="5AAA9964" w14:textId="77777777" w:rsidR="00005BE3" w:rsidRDefault="00005BE3">
            <w:pPr>
              <w:pStyle w:val="Akapitzlist"/>
              <w:numPr>
                <w:ilvl w:val="0"/>
                <w:numId w:val="11"/>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sprzedaży łącznej (w ujęciu zbiorczym), ilościowym, wartościowym (w rozbiciu na kwoty netto, brutto i VAT);</w:t>
            </w:r>
          </w:p>
        </w:tc>
        <w:tc>
          <w:tcPr>
            <w:tcW w:w="4803" w:type="dxa"/>
            <w:gridSpan w:val="3"/>
            <w:vAlign w:val="center"/>
          </w:tcPr>
          <w:p w14:paraId="5DCB85D7"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EAC8830" w14:textId="77777777">
        <w:trPr>
          <w:trHeight w:val="454"/>
        </w:trPr>
        <w:tc>
          <w:tcPr>
            <w:tcW w:w="4803" w:type="dxa"/>
            <w:vAlign w:val="center"/>
          </w:tcPr>
          <w:p w14:paraId="50627DED" w14:textId="77777777" w:rsidR="00005BE3" w:rsidRDefault="00005BE3">
            <w:pPr>
              <w:pStyle w:val="Akapitzlist"/>
              <w:numPr>
                <w:ilvl w:val="0"/>
                <w:numId w:val="11"/>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lastRenderedPageBreak/>
              <w:t>sprzedaży w podziale na poszczególne Kasowniki Mobilne – ilościowo i wartościowo;</w:t>
            </w:r>
          </w:p>
        </w:tc>
        <w:tc>
          <w:tcPr>
            <w:tcW w:w="4803" w:type="dxa"/>
            <w:gridSpan w:val="3"/>
            <w:vAlign w:val="center"/>
          </w:tcPr>
          <w:p w14:paraId="6D85BCE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B658D57" w14:textId="77777777">
        <w:trPr>
          <w:trHeight w:val="454"/>
        </w:trPr>
        <w:tc>
          <w:tcPr>
            <w:tcW w:w="4803" w:type="dxa"/>
            <w:vAlign w:val="center"/>
          </w:tcPr>
          <w:p w14:paraId="7BF181F6" w14:textId="1082A98F" w:rsidR="00005BE3" w:rsidRDefault="00005BE3">
            <w:pPr>
              <w:pStyle w:val="Akapitzlist"/>
              <w:numPr>
                <w:ilvl w:val="0"/>
                <w:numId w:val="11"/>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 xml:space="preserve">sprzedaży w podziale na rodzaje biletów – ilościowo </w:t>
            </w:r>
            <w:r w:rsidR="000355CB">
              <w:rPr>
                <w:rFonts w:ascii="Tahoma" w:hAnsi="Tahoma" w:cs="Tahoma"/>
                <w:color w:val="000000"/>
                <w:sz w:val="16"/>
                <w:szCs w:val="16"/>
              </w:rPr>
              <w:br/>
            </w:r>
            <w:r>
              <w:rPr>
                <w:rFonts w:ascii="Tahoma" w:hAnsi="Tahoma" w:cs="Tahoma"/>
                <w:color w:val="000000"/>
                <w:sz w:val="16"/>
                <w:szCs w:val="16"/>
              </w:rPr>
              <w:t>i wartościowo;</w:t>
            </w:r>
          </w:p>
        </w:tc>
        <w:tc>
          <w:tcPr>
            <w:tcW w:w="4803" w:type="dxa"/>
            <w:gridSpan w:val="3"/>
            <w:vAlign w:val="center"/>
          </w:tcPr>
          <w:p w14:paraId="7B13A31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0F815B2" w14:textId="77777777">
        <w:trPr>
          <w:trHeight w:val="454"/>
        </w:trPr>
        <w:tc>
          <w:tcPr>
            <w:tcW w:w="4803" w:type="dxa"/>
            <w:vAlign w:val="center"/>
          </w:tcPr>
          <w:p w14:paraId="41EC1B8C" w14:textId="77777777" w:rsidR="00005BE3" w:rsidRDefault="00005BE3">
            <w:pPr>
              <w:pStyle w:val="Akapitzlist"/>
              <w:numPr>
                <w:ilvl w:val="0"/>
                <w:numId w:val="11"/>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sprzedaży z danego Kasownika w rozbiciu na okres sprzedaży: dzienną, miesięczną, za zadany okres;</w:t>
            </w:r>
          </w:p>
        </w:tc>
        <w:tc>
          <w:tcPr>
            <w:tcW w:w="4803" w:type="dxa"/>
            <w:gridSpan w:val="3"/>
            <w:vAlign w:val="center"/>
          </w:tcPr>
          <w:p w14:paraId="19E994A4"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C86DFAB" w14:textId="77777777">
        <w:trPr>
          <w:trHeight w:val="227"/>
        </w:trPr>
        <w:tc>
          <w:tcPr>
            <w:tcW w:w="4803" w:type="dxa"/>
            <w:vAlign w:val="center"/>
          </w:tcPr>
          <w:p w14:paraId="38651765" w14:textId="77777777" w:rsidR="00005BE3" w:rsidRDefault="00005BE3">
            <w:pPr>
              <w:pStyle w:val="Akapitzlist"/>
              <w:numPr>
                <w:ilvl w:val="0"/>
                <w:numId w:val="11"/>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sprzedaży z e-magazynu;</w:t>
            </w:r>
          </w:p>
        </w:tc>
        <w:tc>
          <w:tcPr>
            <w:tcW w:w="4803" w:type="dxa"/>
            <w:gridSpan w:val="3"/>
            <w:vAlign w:val="center"/>
          </w:tcPr>
          <w:p w14:paraId="193F4D58"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8D0128C" w14:textId="77777777">
        <w:trPr>
          <w:trHeight w:val="227"/>
        </w:trPr>
        <w:tc>
          <w:tcPr>
            <w:tcW w:w="4803" w:type="dxa"/>
            <w:vAlign w:val="center"/>
          </w:tcPr>
          <w:p w14:paraId="4D3F6D86" w14:textId="77777777" w:rsidR="00005BE3" w:rsidRDefault="00005BE3">
            <w:pPr>
              <w:pStyle w:val="Akapitzlist"/>
              <w:numPr>
                <w:ilvl w:val="0"/>
                <w:numId w:val="11"/>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sprzedaży z Portalu Pasażera;</w:t>
            </w:r>
          </w:p>
        </w:tc>
        <w:tc>
          <w:tcPr>
            <w:tcW w:w="4803" w:type="dxa"/>
            <w:gridSpan w:val="3"/>
            <w:vAlign w:val="center"/>
          </w:tcPr>
          <w:p w14:paraId="155995A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3D17606" w14:textId="77777777">
        <w:trPr>
          <w:trHeight w:val="624"/>
        </w:trPr>
        <w:tc>
          <w:tcPr>
            <w:tcW w:w="4803" w:type="dxa"/>
            <w:vAlign w:val="center"/>
          </w:tcPr>
          <w:p w14:paraId="516452A2" w14:textId="77777777" w:rsidR="00005BE3" w:rsidRDefault="00005BE3">
            <w:pPr>
              <w:pStyle w:val="Akapitzlist"/>
              <w:numPr>
                <w:ilvl w:val="0"/>
                <w:numId w:val="11"/>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rejestru kontroli (w danym okresie, gdzie okres będzie można zdefiniować), w tym liczby przeprowadzonych kontroli;</w:t>
            </w:r>
          </w:p>
        </w:tc>
        <w:tc>
          <w:tcPr>
            <w:tcW w:w="4803" w:type="dxa"/>
            <w:gridSpan w:val="3"/>
            <w:vAlign w:val="center"/>
          </w:tcPr>
          <w:p w14:paraId="10C2FF8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52D00C9" w14:textId="77777777">
        <w:trPr>
          <w:trHeight w:val="227"/>
        </w:trPr>
        <w:tc>
          <w:tcPr>
            <w:tcW w:w="4803" w:type="dxa"/>
            <w:vAlign w:val="center"/>
          </w:tcPr>
          <w:p w14:paraId="35A97C74" w14:textId="77777777" w:rsidR="00005BE3" w:rsidRDefault="00005BE3">
            <w:pPr>
              <w:pStyle w:val="Akapitzlist"/>
              <w:numPr>
                <w:ilvl w:val="0"/>
                <w:numId w:val="11"/>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rejestru awarii z podziałem na urządzenia;</w:t>
            </w:r>
          </w:p>
        </w:tc>
        <w:tc>
          <w:tcPr>
            <w:tcW w:w="4803" w:type="dxa"/>
            <w:gridSpan w:val="3"/>
            <w:vAlign w:val="center"/>
          </w:tcPr>
          <w:p w14:paraId="4218316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4DFD58D" w14:textId="77777777">
        <w:trPr>
          <w:trHeight w:val="227"/>
        </w:trPr>
        <w:tc>
          <w:tcPr>
            <w:tcW w:w="4803" w:type="dxa"/>
            <w:vAlign w:val="center"/>
          </w:tcPr>
          <w:p w14:paraId="1A83DEDC" w14:textId="77777777" w:rsidR="00005BE3" w:rsidRPr="000355CB" w:rsidRDefault="00005BE3">
            <w:pPr>
              <w:pStyle w:val="Akapitzlist"/>
              <w:numPr>
                <w:ilvl w:val="0"/>
                <w:numId w:val="11"/>
              </w:numPr>
              <w:spacing w:after="0" w:line="240" w:lineRule="auto"/>
              <w:ind w:left="601" w:hanging="284"/>
              <w:jc w:val="both"/>
              <w:rPr>
                <w:rFonts w:ascii="Tahoma" w:hAnsi="Tahoma" w:cs="Tahoma"/>
                <w:color w:val="000000"/>
                <w:sz w:val="16"/>
                <w:szCs w:val="16"/>
              </w:rPr>
            </w:pPr>
            <w:r w:rsidRPr="000355CB">
              <w:rPr>
                <w:rFonts w:ascii="Tahoma" w:hAnsi="Tahoma" w:cs="Tahoma"/>
                <w:color w:val="000000"/>
                <w:sz w:val="16"/>
                <w:szCs w:val="16"/>
              </w:rPr>
              <w:t xml:space="preserve">rejestru zgłoszonych </w:t>
            </w:r>
            <w:r w:rsidR="00A376A2" w:rsidRPr="000355CB">
              <w:rPr>
                <w:rFonts w:ascii="Tahoma" w:hAnsi="Tahoma" w:cs="Tahoma"/>
                <w:color w:val="000000"/>
                <w:sz w:val="16"/>
                <w:szCs w:val="16"/>
              </w:rPr>
              <w:t xml:space="preserve">wniosków i </w:t>
            </w:r>
            <w:r w:rsidRPr="000355CB">
              <w:rPr>
                <w:rFonts w:ascii="Tahoma" w:hAnsi="Tahoma" w:cs="Tahoma"/>
                <w:color w:val="000000"/>
                <w:sz w:val="16"/>
                <w:szCs w:val="16"/>
              </w:rPr>
              <w:t>reklamacji;</w:t>
            </w:r>
          </w:p>
        </w:tc>
        <w:tc>
          <w:tcPr>
            <w:tcW w:w="4803" w:type="dxa"/>
            <w:gridSpan w:val="3"/>
            <w:vAlign w:val="center"/>
          </w:tcPr>
          <w:p w14:paraId="50096E78"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3363825" w14:textId="77777777">
        <w:tc>
          <w:tcPr>
            <w:tcW w:w="4803" w:type="dxa"/>
            <w:vAlign w:val="center"/>
          </w:tcPr>
          <w:p w14:paraId="6A104189" w14:textId="77777777" w:rsidR="00005BE3" w:rsidRPr="000355CB" w:rsidRDefault="00005BE3">
            <w:pPr>
              <w:pStyle w:val="Akapitzlist"/>
              <w:numPr>
                <w:ilvl w:val="0"/>
                <w:numId w:val="11"/>
              </w:numPr>
              <w:spacing w:after="0" w:line="240" w:lineRule="auto"/>
              <w:ind w:left="601" w:hanging="284"/>
              <w:jc w:val="both"/>
              <w:rPr>
                <w:rFonts w:ascii="Tahoma" w:hAnsi="Tahoma" w:cs="Tahoma"/>
                <w:color w:val="000000"/>
                <w:sz w:val="16"/>
                <w:szCs w:val="16"/>
              </w:rPr>
            </w:pPr>
            <w:r w:rsidRPr="000355CB">
              <w:rPr>
                <w:rFonts w:ascii="Tahoma" w:hAnsi="Tahoma" w:cs="Tahoma"/>
                <w:color w:val="000000"/>
                <w:sz w:val="16"/>
                <w:szCs w:val="16"/>
              </w:rPr>
              <w:t xml:space="preserve">rejestru obsłużonych </w:t>
            </w:r>
            <w:r w:rsidR="00A376A2" w:rsidRPr="000355CB">
              <w:rPr>
                <w:rFonts w:ascii="Tahoma" w:hAnsi="Tahoma" w:cs="Tahoma"/>
                <w:color w:val="000000"/>
                <w:sz w:val="16"/>
                <w:szCs w:val="16"/>
              </w:rPr>
              <w:t xml:space="preserve">wniosków i </w:t>
            </w:r>
            <w:r w:rsidRPr="000355CB">
              <w:rPr>
                <w:rFonts w:ascii="Tahoma" w:hAnsi="Tahoma" w:cs="Tahoma"/>
                <w:color w:val="000000"/>
                <w:sz w:val="16"/>
                <w:szCs w:val="16"/>
              </w:rPr>
              <w:t xml:space="preserve">reklamacji </w:t>
            </w:r>
            <w:r w:rsidR="00A376A2" w:rsidRPr="000355CB">
              <w:rPr>
                <w:rFonts w:ascii="Tahoma" w:hAnsi="Tahoma" w:cs="Tahoma"/>
                <w:color w:val="000000"/>
                <w:sz w:val="16"/>
                <w:szCs w:val="16"/>
              </w:rPr>
              <w:br/>
            </w:r>
            <w:r w:rsidRPr="000355CB">
              <w:rPr>
                <w:rFonts w:ascii="Tahoma" w:hAnsi="Tahoma" w:cs="Tahoma"/>
                <w:color w:val="000000"/>
                <w:sz w:val="16"/>
                <w:szCs w:val="16"/>
              </w:rPr>
              <w:t>z uwzględnieniem ich wyniku;</w:t>
            </w:r>
          </w:p>
        </w:tc>
        <w:tc>
          <w:tcPr>
            <w:tcW w:w="4803" w:type="dxa"/>
            <w:gridSpan w:val="3"/>
            <w:vAlign w:val="center"/>
          </w:tcPr>
          <w:p w14:paraId="0CAF114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7946AF1" w14:textId="77777777">
        <w:trPr>
          <w:trHeight w:val="227"/>
        </w:trPr>
        <w:tc>
          <w:tcPr>
            <w:tcW w:w="4803" w:type="dxa"/>
            <w:vAlign w:val="center"/>
          </w:tcPr>
          <w:p w14:paraId="4214A022" w14:textId="77777777" w:rsidR="00005BE3" w:rsidRPr="00D9267C" w:rsidRDefault="00005BE3">
            <w:pPr>
              <w:pStyle w:val="Akapitzlist"/>
              <w:spacing w:after="0" w:line="240" w:lineRule="auto"/>
              <w:ind w:left="0"/>
              <w:jc w:val="both"/>
              <w:rPr>
                <w:rFonts w:ascii="Tahoma" w:hAnsi="Tahoma" w:cs="Tahoma"/>
                <w:b/>
                <w:bCs/>
                <w:color w:val="000000"/>
                <w:sz w:val="16"/>
                <w:szCs w:val="16"/>
              </w:rPr>
            </w:pPr>
            <w:r w:rsidRPr="00D9267C">
              <w:rPr>
                <w:rFonts w:ascii="Tahoma" w:hAnsi="Tahoma" w:cs="Tahoma"/>
                <w:b/>
                <w:bCs/>
                <w:color w:val="000000"/>
                <w:sz w:val="16"/>
                <w:szCs w:val="16"/>
              </w:rPr>
              <w:t>raporty te muszą być zgodne z danymi w SPO;</w:t>
            </w:r>
          </w:p>
        </w:tc>
        <w:tc>
          <w:tcPr>
            <w:tcW w:w="4803" w:type="dxa"/>
            <w:gridSpan w:val="3"/>
            <w:vAlign w:val="center"/>
          </w:tcPr>
          <w:p w14:paraId="2C50172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11C660F" w14:textId="77777777">
        <w:trPr>
          <w:trHeight w:val="794"/>
        </w:trPr>
        <w:tc>
          <w:tcPr>
            <w:tcW w:w="4803" w:type="dxa"/>
            <w:vAlign w:val="center"/>
          </w:tcPr>
          <w:p w14:paraId="33D74F22" w14:textId="77777777" w:rsidR="00005BE3" w:rsidRDefault="00005BE3">
            <w:pPr>
              <w:pStyle w:val="Akapitzlist"/>
              <w:numPr>
                <w:ilvl w:val="0"/>
                <w:numId w:val="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 xml:space="preserve">możliwość przeglądania, wydruku oraz zapisu raportów </w:t>
            </w:r>
            <w:r>
              <w:rPr>
                <w:rFonts w:ascii="Tahoma" w:hAnsi="Tahoma" w:cs="Tahoma"/>
                <w:color w:val="000000"/>
                <w:sz w:val="16"/>
                <w:szCs w:val="16"/>
              </w:rPr>
              <w:br/>
              <w:t>w formatach: .pdf, .xlsx, .csv, .json; możliwość zapisu raportów do predefiniowanych lokalizacji, jak również możliwość zmiany zapisu lokalizacji raportów;</w:t>
            </w:r>
          </w:p>
        </w:tc>
        <w:tc>
          <w:tcPr>
            <w:tcW w:w="4803" w:type="dxa"/>
            <w:gridSpan w:val="3"/>
            <w:vAlign w:val="center"/>
          </w:tcPr>
          <w:p w14:paraId="66038BF0"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DA95F59" w14:textId="77777777">
        <w:trPr>
          <w:trHeight w:val="794"/>
        </w:trPr>
        <w:tc>
          <w:tcPr>
            <w:tcW w:w="4803" w:type="dxa"/>
            <w:vAlign w:val="center"/>
          </w:tcPr>
          <w:p w14:paraId="29840832" w14:textId="77777777" w:rsidR="00005BE3" w:rsidRDefault="00005BE3">
            <w:pPr>
              <w:pStyle w:val="Akapitzlist"/>
              <w:numPr>
                <w:ilvl w:val="0"/>
                <w:numId w:val="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przeszukiwanie bazy danych Systemu i wyszukiwanie danych na podstawie zadanych kryteriów (np. statystyki sprzedaży ilościowe, wartościowe w rozbiciu na wybrane rodzaje biletów, kasowniki itp.);</w:t>
            </w:r>
          </w:p>
        </w:tc>
        <w:tc>
          <w:tcPr>
            <w:tcW w:w="4803" w:type="dxa"/>
            <w:gridSpan w:val="3"/>
            <w:vAlign w:val="center"/>
          </w:tcPr>
          <w:p w14:paraId="493B293A"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A171635" w14:textId="77777777">
        <w:trPr>
          <w:trHeight w:val="454"/>
        </w:trPr>
        <w:tc>
          <w:tcPr>
            <w:tcW w:w="4803" w:type="dxa"/>
            <w:vAlign w:val="center"/>
          </w:tcPr>
          <w:p w14:paraId="65BBCBE5" w14:textId="77777777" w:rsidR="00005BE3" w:rsidRDefault="00005BE3">
            <w:pPr>
              <w:pStyle w:val="Akapitzlist"/>
              <w:numPr>
                <w:ilvl w:val="0"/>
                <w:numId w:val="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tworzenie i zarządzanie taryfą biletową; przechowywanie historycznych konfiguracji taryf;</w:t>
            </w:r>
          </w:p>
        </w:tc>
        <w:tc>
          <w:tcPr>
            <w:tcW w:w="4803" w:type="dxa"/>
            <w:gridSpan w:val="3"/>
            <w:vAlign w:val="center"/>
          </w:tcPr>
          <w:p w14:paraId="708A060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2131B1B" w14:textId="77777777">
        <w:trPr>
          <w:trHeight w:val="850"/>
        </w:trPr>
        <w:tc>
          <w:tcPr>
            <w:tcW w:w="4803" w:type="dxa"/>
            <w:vAlign w:val="center"/>
          </w:tcPr>
          <w:p w14:paraId="62BBE843" w14:textId="77777777" w:rsidR="00005BE3" w:rsidRPr="004334DC" w:rsidRDefault="00005BE3">
            <w:pPr>
              <w:pStyle w:val="Akapitzlist"/>
              <w:numPr>
                <w:ilvl w:val="0"/>
                <w:numId w:val="5"/>
              </w:numPr>
              <w:spacing w:after="0" w:line="240" w:lineRule="auto"/>
              <w:ind w:left="357" w:hanging="357"/>
              <w:jc w:val="both"/>
              <w:rPr>
                <w:rFonts w:ascii="Tahoma" w:hAnsi="Tahoma" w:cs="Tahoma"/>
                <w:sz w:val="16"/>
                <w:szCs w:val="16"/>
              </w:rPr>
            </w:pPr>
            <w:r w:rsidRPr="004334DC">
              <w:rPr>
                <w:rFonts w:ascii="Tahoma" w:hAnsi="Tahoma" w:cs="Tahoma"/>
                <w:sz w:val="16"/>
                <w:szCs w:val="16"/>
              </w:rPr>
              <w:t>uruchomienie nowej taryfy biletowej według zdefiniowanego przez Zamawiającego harmonogramu (zdefiniowanie taryfy z wyprzedzeniem i zaplanowanie daty uruchomienia);</w:t>
            </w:r>
          </w:p>
        </w:tc>
        <w:tc>
          <w:tcPr>
            <w:tcW w:w="4803" w:type="dxa"/>
            <w:gridSpan w:val="3"/>
            <w:vAlign w:val="center"/>
          </w:tcPr>
          <w:p w14:paraId="5DCA39AA" w14:textId="77777777" w:rsidR="00005BE3" w:rsidRPr="004334DC" w:rsidRDefault="00005BE3">
            <w:pPr>
              <w:pStyle w:val="Akapitzlist"/>
              <w:spacing w:after="0" w:line="240" w:lineRule="auto"/>
              <w:ind w:left="0"/>
              <w:jc w:val="both"/>
              <w:rPr>
                <w:rFonts w:ascii="Tahoma" w:hAnsi="Tahoma" w:cs="Tahoma"/>
                <w:sz w:val="16"/>
                <w:szCs w:val="16"/>
              </w:rPr>
            </w:pPr>
          </w:p>
        </w:tc>
      </w:tr>
      <w:tr w:rsidR="00005BE3" w14:paraId="200050AD" w14:textId="77777777">
        <w:trPr>
          <w:trHeight w:val="624"/>
        </w:trPr>
        <w:tc>
          <w:tcPr>
            <w:tcW w:w="4803" w:type="dxa"/>
            <w:vAlign w:val="center"/>
          </w:tcPr>
          <w:p w14:paraId="2203A750" w14:textId="3BFAE27D" w:rsidR="00005BE3" w:rsidRPr="004334DC" w:rsidRDefault="00005BE3">
            <w:pPr>
              <w:pStyle w:val="Akapitzlist"/>
              <w:numPr>
                <w:ilvl w:val="0"/>
                <w:numId w:val="5"/>
              </w:numPr>
              <w:spacing w:after="0" w:line="240" w:lineRule="auto"/>
              <w:ind w:left="357" w:hanging="357"/>
              <w:jc w:val="both"/>
              <w:rPr>
                <w:rFonts w:ascii="Tahoma" w:hAnsi="Tahoma" w:cs="Tahoma"/>
                <w:sz w:val="16"/>
                <w:szCs w:val="16"/>
              </w:rPr>
            </w:pPr>
            <w:r w:rsidRPr="004334DC">
              <w:rPr>
                <w:rFonts w:ascii="Tahoma" w:hAnsi="Tahoma" w:cs="Tahoma"/>
                <w:sz w:val="16"/>
                <w:szCs w:val="16"/>
              </w:rPr>
              <w:t xml:space="preserve">zdefiniowanie okresu dostępności taryfy/biletów (np. tylko </w:t>
            </w:r>
            <w:r w:rsidR="00D9267C">
              <w:rPr>
                <w:rFonts w:ascii="Tahoma" w:hAnsi="Tahoma" w:cs="Tahoma"/>
                <w:sz w:val="16"/>
                <w:szCs w:val="16"/>
              </w:rPr>
              <w:br/>
            </w:r>
            <w:r w:rsidRPr="004334DC">
              <w:rPr>
                <w:rFonts w:ascii="Tahoma" w:hAnsi="Tahoma" w:cs="Tahoma"/>
                <w:sz w:val="16"/>
                <w:szCs w:val="16"/>
              </w:rPr>
              <w:t>w weekendy, tylko pon.-pt., tylko od godz. 22:00 do godz. 6:00, tylko wakacje, dostępna normalnie przez cały czas); Dotyczy zdefiniowania okresu dostępności taryfy/biletów oraz możliwość wprowadzenia nowych „czasowych” taryf;</w:t>
            </w:r>
          </w:p>
        </w:tc>
        <w:tc>
          <w:tcPr>
            <w:tcW w:w="4803" w:type="dxa"/>
            <w:gridSpan w:val="3"/>
            <w:vAlign w:val="center"/>
          </w:tcPr>
          <w:p w14:paraId="01366D00" w14:textId="77777777" w:rsidR="00005BE3" w:rsidRPr="004334DC" w:rsidRDefault="00005BE3">
            <w:pPr>
              <w:pStyle w:val="Akapitzlist"/>
              <w:spacing w:after="0" w:line="240" w:lineRule="auto"/>
              <w:ind w:left="0"/>
              <w:jc w:val="both"/>
              <w:rPr>
                <w:rFonts w:ascii="Tahoma" w:hAnsi="Tahoma" w:cs="Tahoma"/>
                <w:sz w:val="16"/>
                <w:szCs w:val="16"/>
              </w:rPr>
            </w:pPr>
          </w:p>
        </w:tc>
      </w:tr>
      <w:tr w:rsidR="00005BE3" w14:paraId="2CE6D186" w14:textId="77777777">
        <w:trPr>
          <w:trHeight w:val="624"/>
        </w:trPr>
        <w:tc>
          <w:tcPr>
            <w:tcW w:w="4803" w:type="dxa"/>
            <w:vAlign w:val="center"/>
          </w:tcPr>
          <w:p w14:paraId="4723AEC0" w14:textId="77777777" w:rsidR="00005BE3" w:rsidRPr="004334DC" w:rsidRDefault="00005BE3">
            <w:pPr>
              <w:pStyle w:val="Akapitzlist"/>
              <w:numPr>
                <w:ilvl w:val="0"/>
                <w:numId w:val="5"/>
              </w:numPr>
              <w:spacing w:after="0" w:line="240" w:lineRule="auto"/>
              <w:ind w:left="357" w:hanging="357"/>
              <w:jc w:val="both"/>
              <w:rPr>
                <w:rFonts w:ascii="Tahoma" w:hAnsi="Tahoma" w:cs="Tahoma"/>
                <w:sz w:val="16"/>
                <w:szCs w:val="16"/>
              </w:rPr>
            </w:pPr>
            <w:r w:rsidRPr="004334DC">
              <w:rPr>
                <w:rFonts w:ascii="Tahoma" w:hAnsi="Tahoma" w:cs="Tahoma"/>
                <w:sz w:val="16"/>
                <w:szCs w:val="16"/>
              </w:rPr>
              <w:t xml:space="preserve">wprowadzenie wielu cenników dla jednego produktu </w:t>
            </w:r>
            <w:r w:rsidRPr="004334DC">
              <w:rPr>
                <w:rFonts w:ascii="Tahoma" w:hAnsi="Tahoma" w:cs="Tahoma"/>
                <w:sz w:val="16"/>
                <w:szCs w:val="16"/>
              </w:rPr>
              <w:br/>
              <w:t>w zależności od kanału sprzedaży (Kasownik Mobilny, Zewnętrzne Aplikacje Mobile, e-magazyn, Portal Pasażera);</w:t>
            </w:r>
          </w:p>
        </w:tc>
        <w:tc>
          <w:tcPr>
            <w:tcW w:w="4803" w:type="dxa"/>
            <w:gridSpan w:val="3"/>
            <w:vAlign w:val="center"/>
          </w:tcPr>
          <w:p w14:paraId="3EF3E00B" w14:textId="77777777" w:rsidR="00005BE3" w:rsidRPr="004334DC" w:rsidRDefault="00005BE3">
            <w:pPr>
              <w:pStyle w:val="Akapitzlist"/>
              <w:spacing w:after="0" w:line="240" w:lineRule="auto"/>
              <w:ind w:left="0"/>
              <w:jc w:val="both"/>
              <w:rPr>
                <w:rFonts w:ascii="Tahoma" w:hAnsi="Tahoma" w:cs="Tahoma"/>
                <w:sz w:val="16"/>
                <w:szCs w:val="16"/>
              </w:rPr>
            </w:pPr>
          </w:p>
        </w:tc>
      </w:tr>
      <w:tr w:rsidR="00005BE3" w14:paraId="2500F40E" w14:textId="77777777">
        <w:trPr>
          <w:trHeight w:val="227"/>
        </w:trPr>
        <w:tc>
          <w:tcPr>
            <w:tcW w:w="4803" w:type="dxa"/>
            <w:vAlign w:val="center"/>
          </w:tcPr>
          <w:p w14:paraId="2E00DF1E" w14:textId="18A6398F" w:rsidR="00005BE3" w:rsidRPr="004334DC" w:rsidRDefault="00005BE3">
            <w:pPr>
              <w:pStyle w:val="Akapitzlist"/>
              <w:numPr>
                <w:ilvl w:val="0"/>
                <w:numId w:val="5"/>
              </w:numPr>
              <w:spacing w:after="0" w:line="240" w:lineRule="auto"/>
              <w:ind w:left="357" w:hanging="357"/>
              <w:jc w:val="both"/>
              <w:rPr>
                <w:rFonts w:ascii="Tahoma" w:hAnsi="Tahoma" w:cs="Tahoma"/>
                <w:sz w:val="16"/>
                <w:szCs w:val="16"/>
              </w:rPr>
            </w:pPr>
            <w:r w:rsidRPr="004334DC">
              <w:rPr>
                <w:rFonts w:ascii="Tahoma" w:hAnsi="Tahoma" w:cs="Tahoma"/>
                <w:sz w:val="16"/>
                <w:szCs w:val="16"/>
              </w:rPr>
              <w:t xml:space="preserve">możliwość zdefiniowania stawki zerowej w taryfie/cenniku; Produkty wg stawki zerowej nie będą dostępne </w:t>
            </w:r>
            <w:r w:rsidR="00D9267C">
              <w:rPr>
                <w:rFonts w:ascii="Tahoma" w:hAnsi="Tahoma" w:cs="Tahoma"/>
                <w:sz w:val="16"/>
                <w:szCs w:val="16"/>
              </w:rPr>
              <w:br/>
            </w:r>
            <w:r w:rsidRPr="004334DC">
              <w:rPr>
                <w:rFonts w:ascii="Tahoma" w:hAnsi="Tahoma" w:cs="Tahoma"/>
                <w:sz w:val="16"/>
                <w:szCs w:val="16"/>
              </w:rPr>
              <w:t>w Kasownikach Mobilnych;</w:t>
            </w:r>
          </w:p>
        </w:tc>
        <w:tc>
          <w:tcPr>
            <w:tcW w:w="4803" w:type="dxa"/>
            <w:gridSpan w:val="3"/>
            <w:vAlign w:val="center"/>
          </w:tcPr>
          <w:p w14:paraId="727C48C7" w14:textId="77777777" w:rsidR="00005BE3" w:rsidRPr="004334DC" w:rsidRDefault="00005BE3">
            <w:pPr>
              <w:pStyle w:val="Akapitzlist"/>
              <w:spacing w:after="0" w:line="240" w:lineRule="auto"/>
              <w:ind w:left="0"/>
              <w:jc w:val="both"/>
              <w:rPr>
                <w:rFonts w:ascii="Tahoma" w:hAnsi="Tahoma" w:cs="Tahoma"/>
                <w:sz w:val="16"/>
                <w:szCs w:val="16"/>
              </w:rPr>
            </w:pPr>
          </w:p>
        </w:tc>
      </w:tr>
      <w:tr w:rsidR="00005BE3" w14:paraId="1035D089" w14:textId="77777777">
        <w:trPr>
          <w:trHeight w:val="1020"/>
        </w:trPr>
        <w:tc>
          <w:tcPr>
            <w:tcW w:w="4803" w:type="dxa"/>
            <w:vAlign w:val="center"/>
          </w:tcPr>
          <w:p w14:paraId="309F7702" w14:textId="77777777" w:rsidR="00005BE3" w:rsidRPr="004334DC" w:rsidRDefault="00005BE3">
            <w:pPr>
              <w:pStyle w:val="Akapitzlist"/>
              <w:numPr>
                <w:ilvl w:val="0"/>
                <w:numId w:val="5"/>
              </w:numPr>
              <w:spacing w:after="0" w:line="240" w:lineRule="auto"/>
              <w:ind w:left="357" w:hanging="357"/>
              <w:jc w:val="both"/>
              <w:rPr>
                <w:rFonts w:ascii="Tahoma" w:hAnsi="Tahoma" w:cs="Tahoma"/>
                <w:sz w:val="16"/>
                <w:szCs w:val="16"/>
              </w:rPr>
            </w:pPr>
            <w:r w:rsidRPr="004334DC">
              <w:rPr>
                <w:rFonts w:ascii="Tahoma" w:hAnsi="Tahoma" w:cs="Tahoma"/>
                <w:sz w:val="16"/>
                <w:szCs w:val="16"/>
              </w:rPr>
              <w:t>możliwość zdefiniowania maksymalnej kwoty przez Administratora Systemu, do której będą mogły być zawierane transakcje na Kasownikach Mobilnych, liczby biletów oraz ich rodzajów kupowanych w ramach jednej transakcji;</w:t>
            </w:r>
          </w:p>
        </w:tc>
        <w:tc>
          <w:tcPr>
            <w:tcW w:w="4803" w:type="dxa"/>
            <w:gridSpan w:val="3"/>
            <w:vAlign w:val="center"/>
          </w:tcPr>
          <w:p w14:paraId="70A54ADC" w14:textId="77777777" w:rsidR="00005BE3" w:rsidRPr="004334DC" w:rsidRDefault="00005BE3">
            <w:pPr>
              <w:pStyle w:val="Akapitzlist"/>
              <w:spacing w:after="0" w:line="240" w:lineRule="auto"/>
              <w:ind w:left="0"/>
              <w:jc w:val="both"/>
              <w:rPr>
                <w:rFonts w:ascii="Tahoma" w:hAnsi="Tahoma" w:cs="Tahoma"/>
                <w:sz w:val="16"/>
                <w:szCs w:val="16"/>
              </w:rPr>
            </w:pPr>
          </w:p>
        </w:tc>
      </w:tr>
      <w:tr w:rsidR="00005BE3" w14:paraId="4A21CE50" w14:textId="77777777">
        <w:trPr>
          <w:trHeight w:val="454"/>
        </w:trPr>
        <w:tc>
          <w:tcPr>
            <w:tcW w:w="4803" w:type="dxa"/>
            <w:vAlign w:val="center"/>
          </w:tcPr>
          <w:p w14:paraId="7B8DDFEC" w14:textId="77777777" w:rsidR="00005BE3" w:rsidRPr="004334DC" w:rsidRDefault="00005BE3">
            <w:pPr>
              <w:pStyle w:val="Akapitzlist"/>
              <w:numPr>
                <w:ilvl w:val="0"/>
                <w:numId w:val="5"/>
              </w:numPr>
              <w:spacing w:after="0" w:line="240" w:lineRule="auto"/>
              <w:ind w:left="357" w:hanging="357"/>
              <w:jc w:val="both"/>
              <w:rPr>
                <w:rFonts w:ascii="Tahoma" w:hAnsi="Tahoma" w:cs="Tahoma"/>
                <w:sz w:val="16"/>
                <w:szCs w:val="16"/>
              </w:rPr>
            </w:pPr>
            <w:r w:rsidRPr="004334DC">
              <w:rPr>
                <w:rFonts w:ascii="Tahoma" w:hAnsi="Tahoma" w:cs="Tahoma"/>
                <w:sz w:val="16"/>
                <w:szCs w:val="16"/>
              </w:rPr>
              <w:t xml:space="preserve">obsługa wszystkich biletów oferowanych przez Zamawiającego; </w:t>
            </w:r>
          </w:p>
        </w:tc>
        <w:tc>
          <w:tcPr>
            <w:tcW w:w="4803" w:type="dxa"/>
            <w:gridSpan w:val="3"/>
            <w:vAlign w:val="center"/>
          </w:tcPr>
          <w:p w14:paraId="0CD45DDE" w14:textId="77777777" w:rsidR="00005BE3" w:rsidRPr="004334DC" w:rsidRDefault="00005BE3">
            <w:pPr>
              <w:pStyle w:val="Akapitzlist"/>
              <w:spacing w:after="0" w:line="240" w:lineRule="auto"/>
              <w:ind w:left="0"/>
              <w:jc w:val="both"/>
              <w:rPr>
                <w:rFonts w:ascii="Tahoma" w:hAnsi="Tahoma" w:cs="Tahoma"/>
                <w:sz w:val="16"/>
                <w:szCs w:val="16"/>
              </w:rPr>
            </w:pPr>
          </w:p>
        </w:tc>
      </w:tr>
      <w:tr w:rsidR="00005BE3" w14:paraId="198E24EA" w14:textId="77777777">
        <w:trPr>
          <w:trHeight w:val="624"/>
        </w:trPr>
        <w:tc>
          <w:tcPr>
            <w:tcW w:w="4803" w:type="dxa"/>
            <w:vAlign w:val="center"/>
          </w:tcPr>
          <w:p w14:paraId="0DF4A38A" w14:textId="22CFB073" w:rsidR="00005BE3" w:rsidRPr="004334DC" w:rsidRDefault="00005BE3">
            <w:pPr>
              <w:pStyle w:val="Akapitzlist"/>
              <w:numPr>
                <w:ilvl w:val="0"/>
                <w:numId w:val="5"/>
              </w:numPr>
              <w:spacing w:after="0" w:line="240" w:lineRule="auto"/>
              <w:ind w:left="357" w:hanging="357"/>
              <w:jc w:val="both"/>
              <w:rPr>
                <w:rFonts w:ascii="Tahoma" w:hAnsi="Tahoma" w:cs="Tahoma"/>
                <w:sz w:val="16"/>
                <w:szCs w:val="16"/>
              </w:rPr>
            </w:pPr>
            <w:r w:rsidRPr="004334DC">
              <w:rPr>
                <w:rFonts w:ascii="Tahoma" w:hAnsi="Tahoma" w:cs="Tahoma"/>
                <w:sz w:val="16"/>
                <w:szCs w:val="16"/>
              </w:rPr>
              <w:t xml:space="preserve">obsługa biletów okresowych, z możliwością przypisania biletu okresowego do Karty EMV jako nośnika informacji </w:t>
            </w:r>
            <w:r w:rsidR="00D9267C">
              <w:rPr>
                <w:rFonts w:ascii="Tahoma" w:hAnsi="Tahoma" w:cs="Tahoma"/>
                <w:sz w:val="16"/>
                <w:szCs w:val="16"/>
              </w:rPr>
              <w:br/>
            </w:r>
            <w:r w:rsidRPr="004334DC">
              <w:rPr>
                <w:rFonts w:ascii="Tahoma" w:hAnsi="Tahoma" w:cs="Tahoma"/>
                <w:sz w:val="16"/>
                <w:szCs w:val="16"/>
              </w:rPr>
              <w:t>o bilecie okresowym;</w:t>
            </w:r>
          </w:p>
        </w:tc>
        <w:tc>
          <w:tcPr>
            <w:tcW w:w="4803" w:type="dxa"/>
            <w:gridSpan w:val="3"/>
            <w:vAlign w:val="center"/>
          </w:tcPr>
          <w:p w14:paraId="7D329BC1" w14:textId="77777777" w:rsidR="00005BE3" w:rsidRPr="004334DC" w:rsidRDefault="00005BE3">
            <w:pPr>
              <w:pStyle w:val="Akapitzlist"/>
              <w:spacing w:after="0" w:line="240" w:lineRule="auto"/>
              <w:ind w:left="0"/>
              <w:jc w:val="both"/>
              <w:rPr>
                <w:rFonts w:ascii="Tahoma" w:hAnsi="Tahoma" w:cs="Tahoma"/>
                <w:sz w:val="16"/>
                <w:szCs w:val="16"/>
              </w:rPr>
            </w:pPr>
          </w:p>
        </w:tc>
      </w:tr>
      <w:tr w:rsidR="00005BE3" w14:paraId="49ECFFB4" w14:textId="77777777">
        <w:trPr>
          <w:trHeight w:val="624"/>
        </w:trPr>
        <w:tc>
          <w:tcPr>
            <w:tcW w:w="4803" w:type="dxa"/>
            <w:vAlign w:val="center"/>
          </w:tcPr>
          <w:p w14:paraId="7D2AEAC3" w14:textId="77777777" w:rsidR="00005BE3" w:rsidRPr="004334DC" w:rsidRDefault="00005BE3">
            <w:pPr>
              <w:pStyle w:val="Akapitzlist"/>
              <w:numPr>
                <w:ilvl w:val="0"/>
                <w:numId w:val="5"/>
              </w:numPr>
              <w:spacing w:after="0" w:line="240" w:lineRule="auto"/>
              <w:ind w:left="357" w:hanging="357"/>
              <w:jc w:val="both"/>
              <w:rPr>
                <w:rFonts w:ascii="Tahoma" w:hAnsi="Tahoma" w:cs="Tahoma"/>
                <w:sz w:val="16"/>
                <w:szCs w:val="16"/>
              </w:rPr>
            </w:pPr>
            <w:r w:rsidRPr="004334DC">
              <w:rPr>
                <w:rFonts w:ascii="Tahoma" w:hAnsi="Tahoma" w:cs="Tahoma"/>
                <w:sz w:val="16"/>
                <w:szCs w:val="16"/>
              </w:rPr>
              <w:t>obsługa biletów okresowych, z możliwością usunięcia przypisanego biletu okresowego do Karty EMV jako nośnika informacji, w ramach procedury reklamacji/zwrotu biletu;</w:t>
            </w:r>
          </w:p>
        </w:tc>
        <w:tc>
          <w:tcPr>
            <w:tcW w:w="4803" w:type="dxa"/>
            <w:gridSpan w:val="3"/>
            <w:vAlign w:val="center"/>
          </w:tcPr>
          <w:p w14:paraId="727D3F29" w14:textId="77777777" w:rsidR="00005BE3" w:rsidRPr="004334DC" w:rsidRDefault="00005BE3">
            <w:pPr>
              <w:pStyle w:val="Akapitzlist"/>
              <w:spacing w:after="0" w:line="240" w:lineRule="auto"/>
              <w:ind w:left="0"/>
              <w:jc w:val="both"/>
              <w:rPr>
                <w:rFonts w:ascii="Tahoma" w:hAnsi="Tahoma" w:cs="Tahoma"/>
                <w:sz w:val="16"/>
                <w:szCs w:val="16"/>
              </w:rPr>
            </w:pPr>
          </w:p>
        </w:tc>
      </w:tr>
      <w:tr w:rsidR="00005BE3" w14:paraId="4BA03F45" w14:textId="77777777">
        <w:trPr>
          <w:trHeight w:val="454"/>
        </w:trPr>
        <w:tc>
          <w:tcPr>
            <w:tcW w:w="4803" w:type="dxa"/>
            <w:vAlign w:val="center"/>
          </w:tcPr>
          <w:p w14:paraId="241A8751" w14:textId="77777777" w:rsidR="00005BE3" w:rsidRPr="004334DC" w:rsidRDefault="00005BE3">
            <w:pPr>
              <w:pStyle w:val="Akapitzlist"/>
              <w:numPr>
                <w:ilvl w:val="0"/>
                <w:numId w:val="5"/>
              </w:numPr>
              <w:spacing w:after="0" w:line="240" w:lineRule="auto"/>
              <w:ind w:left="357" w:hanging="357"/>
              <w:jc w:val="both"/>
              <w:rPr>
                <w:rFonts w:ascii="Tahoma" w:hAnsi="Tahoma" w:cs="Tahoma"/>
                <w:sz w:val="16"/>
                <w:szCs w:val="16"/>
              </w:rPr>
            </w:pPr>
            <w:r w:rsidRPr="004334DC">
              <w:rPr>
                <w:rFonts w:ascii="Tahoma" w:hAnsi="Tahoma" w:cs="Tahoma"/>
                <w:sz w:val="16"/>
                <w:szCs w:val="16"/>
              </w:rPr>
              <w:t>obsługa więcej niż jednego biletu przypisanego do jednej Karty EMV w danym momencie;</w:t>
            </w:r>
          </w:p>
        </w:tc>
        <w:tc>
          <w:tcPr>
            <w:tcW w:w="4803" w:type="dxa"/>
            <w:gridSpan w:val="3"/>
            <w:vAlign w:val="center"/>
          </w:tcPr>
          <w:p w14:paraId="28C5E99F" w14:textId="77777777" w:rsidR="00005BE3" w:rsidRPr="004334DC" w:rsidRDefault="00005BE3">
            <w:pPr>
              <w:pStyle w:val="Akapitzlist"/>
              <w:spacing w:after="0" w:line="240" w:lineRule="auto"/>
              <w:ind w:left="0"/>
              <w:jc w:val="both"/>
              <w:rPr>
                <w:rFonts w:ascii="Tahoma" w:hAnsi="Tahoma" w:cs="Tahoma"/>
                <w:sz w:val="16"/>
                <w:szCs w:val="16"/>
              </w:rPr>
            </w:pPr>
          </w:p>
        </w:tc>
      </w:tr>
      <w:tr w:rsidR="00005BE3" w14:paraId="68B0916F" w14:textId="77777777">
        <w:trPr>
          <w:trHeight w:val="624"/>
        </w:trPr>
        <w:tc>
          <w:tcPr>
            <w:tcW w:w="4803" w:type="dxa"/>
            <w:vAlign w:val="center"/>
          </w:tcPr>
          <w:p w14:paraId="419AA739" w14:textId="14B0F9DB" w:rsidR="00005BE3" w:rsidRPr="004334DC" w:rsidRDefault="00005BE3">
            <w:pPr>
              <w:pStyle w:val="Akapitzlist"/>
              <w:numPr>
                <w:ilvl w:val="0"/>
                <w:numId w:val="5"/>
              </w:numPr>
              <w:spacing w:after="0" w:line="240" w:lineRule="auto"/>
              <w:ind w:left="357" w:hanging="357"/>
              <w:jc w:val="both"/>
              <w:rPr>
                <w:rFonts w:ascii="Tahoma" w:hAnsi="Tahoma" w:cs="Tahoma"/>
                <w:sz w:val="16"/>
                <w:szCs w:val="16"/>
              </w:rPr>
            </w:pPr>
            <w:r w:rsidRPr="004334DC">
              <w:rPr>
                <w:rFonts w:ascii="Tahoma" w:hAnsi="Tahoma" w:cs="Tahoma"/>
                <w:sz w:val="16"/>
                <w:szCs w:val="16"/>
              </w:rPr>
              <w:t xml:space="preserve">możliwość wysyłania komunikatów na Kasowniki Mobilne, </w:t>
            </w:r>
            <w:r w:rsidR="00D9267C">
              <w:rPr>
                <w:rFonts w:ascii="Tahoma" w:hAnsi="Tahoma" w:cs="Tahoma"/>
                <w:sz w:val="16"/>
                <w:szCs w:val="16"/>
              </w:rPr>
              <w:br/>
            </w:r>
            <w:r w:rsidRPr="004334DC">
              <w:rPr>
                <w:rFonts w:ascii="Tahoma" w:hAnsi="Tahoma" w:cs="Tahoma"/>
                <w:sz w:val="16"/>
                <w:szCs w:val="16"/>
              </w:rPr>
              <w:t>a także definiowanie treści komunikatów na Kasownikach Mobilnych;</w:t>
            </w:r>
          </w:p>
        </w:tc>
        <w:tc>
          <w:tcPr>
            <w:tcW w:w="4803" w:type="dxa"/>
            <w:gridSpan w:val="3"/>
            <w:vAlign w:val="center"/>
          </w:tcPr>
          <w:p w14:paraId="650E17B6" w14:textId="77777777" w:rsidR="00005BE3" w:rsidRPr="004334DC" w:rsidRDefault="00005BE3">
            <w:pPr>
              <w:pStyle w:val="Akapitzlist"/>
              <w:spacing w:after="0" w:line="240" w:lineRule="auto"/>
              <w:ind w:left="0"/>
              <w:jc w:val="both"/>
              <w:rPr>
                <w:rFonts w:ascii="Tahoma" w:hAnsi="Tahoma" w:cs="Tahoma"/>
                <w:sz w:val="16"/>
                <w:szCs w:val="16"/>
              </w:rPr>
            </w:pPr>
          </w:p>
        </w:tc>
      </w:tr>
      <w:tr w:rsidR="00005BE3" w14:paraId="730C0736" w14:textId="77777777">
        <w:trPr>
          <w:trHeight w:val="454"/>
        </w:trPr>
        <w:tc>
          <w:tcPr>
            <w:tcW w:w="4803" w:type="dxa"/>
            <w:vAlign w:val="center"/>
          </w:tcPr>
          <w:p w14:paraId="58C833E0" w14:textId="77777777" w:rsidR="00005BE3" w:rsidRPr="004334DC" w:rsidRDefault="00005BE3">
            <w:pPr>
              <w:pStyle w:val="Akapitzlist"/>
              <w:numPr>
                <w:ilvl w:val="0"/>
                <w:numId w:val="5"/>
              </w:numPr>
              <w:spacing w:after="0" w:line="240" w:lineRule="auto"/>
              <w:ind w:left="357" w:hanging="357"/>
              <w:jc w:val="both"/>
              <w:rPr>
                <w:rFonts w:ascii="Tahoma" w:hAnsi="Tahoma" w:cs="Tahoma"/>
                <w:sz w:val="16"/>
                <w:szCs w:val="16"/>
              </w:rPr>
            </w:pPr>
            <w:r w:rsidRPr="004334DC">
              <w:rPr>
                <w:rFonts w:ascii="Tahoma" w:hAnsi="Tahoma" w:cs="Tahoma"/>
                <w:sz w:val="16"/>
                <w:szCs w:val="16"/>
              </w:rPr>
              <w:t>możliwość definiowania domyślnego czasu blokady Kasowników Mobilnych (definitywnie: 3 minuty);</w:t>
            </w:r>
          </w:p>
        </w:tc>
        <w:tc>
          <w:tcPr>
            <w:tcW w:w="4803" w:type="dxa"/>
            <w:gridSpan w:val="3"/>
            <w:vAlign w:val="center"/>
          </w:tcPr>
          <w:p w14:paraId="137B0F70" w14:textId="77777777" w:rsidR="00005BE3" w:rsidRPr="004334DC" w:rsidRDefault="00005BE3">
            <w:pPr>
              <w:pStyle w:val="Akapitzlist"/>
              <w:spacing w:after="0" w:line="240" w:lineRule="auto"/>
              <w:ind w:left="0"/>
              <w:jc w:val="both"/>
              <w:rPr>
                <w:rFonts w:ascii="Tahoma" w:hAnsi="Tahoma" w:cs="Tahoma"/>
                <w:sz w:val="16"/>
                <w:szCs w:val="16"/>
              </w:rPr>
            </w:pPr>
          </w:p>
        </w:tc>
      </w:tr>
      <w:tr w:rsidR="00005BE3" w14:paraId="22932862" w14:textId="77777777">
        <w:trPr>
          <w:trHeight w:val="1417"/>
        </w:trPr>
        <w:tc>
          <w:tcPr>
            <w:tcW w:w="4803" w:type="dxa"/>
            <w:vAlign w:val="center"/>
          </w:tcPr>
          <w:p w14:paraId="2F7DA66B" w14:textId="4E01677D" w:rsidR="00005BE3" w:rsidRDefault="00005BE3">
            <w:pPr>
              <w:pStyle w:val="Akapitzlist"/>
              <w:numPr>
                <w:ilvl w:val="0"/>
                <w:numId w:val="5"/>
              </w:numPr>
              <w:spacing w:after="0" w:line="240" w:lineRule="auto"/>
              <w:ind w:left="357" w:hanging="357"/>
              <w:jc w:val="both"/>
              <w:rPr>
                <w:rFonts w:ascii="Tahoma" w:hAnsi="Tahoma" w:cs="Tahoma"/>
                <w:sz w:val="16"/>
                <w:szCs w:val="16"/>
              </w:rPr>
            </w:pPr>
            <w:r w:rsidRPr="00D9267C">
              <w:rPr>
                <w:rFonts w:ascii="Tahoma" w:hAnsi="Tahoma" w:cs="Tahoma"/>
                <w:sz w:val="16"/>
                <w:szCs w:val="16"/>
              </w:rPr>
              <w:lastRenderedPageBreak/>
              <w:t>możliwość</w:t>
            </w:r>
            <w:r w:rsidR="00844E5C" w:rsidRPr="00D9267C">
              <w:rPr>
                <w:rFonts w:ascii="Tahoma" w:hAnsi="Tahoma" w:cs="Tahoma"/>
                <w:sz w:val="16"/>
                <w:szCs w:val="16"/>
              </w:rPr>
              <w:t xml:space="preserve"> rejestrowania</w:t>
            </w:r>
            <w:r w:rsidRPr="00D9267C">
              <w:rPr>
                <w:rFonts w:ascii="Tahoma" w:hAnsi="Tahoma" w:cs="Tahoma"/>
                <w:sz w:val="16"/>
                <w:szCs w:val="16"/>
              </w:rPr>
              <w:t xml:space="preserve">, przez dedykowany </w:t>
            </w:r>
            <w:r w:rsidR="00844E5C" w:rsidRPr="00D9267C">
              <w:rPr>
                <w:rFonts w:ascii="Tahoma" w:hAnsi="Tahoma" w:cs="Tahoma"/>
                <w:sz w:val="16"/>
                <w:szCs w:val="16"/>
              </w:rPr>
              <w:t>moduł</w:t>
            </w:r>
            <w:r w:rsidRPr="00D9267C">
              <w:rPr>
                <w:rFonts w:ascii="Tahoma" w:hAnsi="Tahoma" w:cs="Tahoma"/>
                <w:sz w:val="16"/>
                <w:szCs w:val="16"/>
              </w:rPr>
              <w:t>, wszystkich zgłoszeń serwisowych dotyczących SPO (tzw. Formularz zgłoszenia serwisowego); Zamawiający będzie miał możliwość wygenerowania raportów dziennych, 30-dniowych oraz w dowolnie zdefiniowanym okresie (np. 2 dni, 14 dni, 21 dni itd.) z serwisu zgłoszeniowego zawierających informacje w szczególności o:</w:t>
            </w:r>
          </w:p>
        </w:tc>
        <w:tc>
          <w:tcPr>
            <w:tcW w:w="4803" w:type="dxa"/>
            <w:gridSpan w:val="3"/>
            <w:vAlign w:val="center"/>
          </w:tcPr>
          <w:p w14:paraId="02661DD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rsidRPr="00A153F9" w14:paraId="3239C499" w14:textId="77777777">
        <w:trPr>
          <w:trHeight w:val="454"/>
        </w:trPr>
        <w:tc>
          <w:tcPr>
            <w:tcW w:w="4803" w:type="dxa"/>
            <w:vAlign w:val="center"/>
          </w:tcPr>
          <w:p w14:paraId="0280ED55" w14:textId="77777777" w:rsidR="00005BE3" w:rsidRPr="00D9267C" w:rsidRDefault="00005BE3">
            <w:pPr>
              <w:pStyle w:val="Akapitzlist"/>
              <w:numPr>
                <w:ilvl w:val="0"/>
                <w:numId w:val="12"/>
              </w:numPr>
              <w:spacing w:after="0" w:line="240" w:lineRule="auto"/>
              <w:ind w:left="601" w:hanging="284"/>
              <w:jc w:val="both"/>
              <w:rPr>
                <w:rFonts w:ascii="Tahoma" w:hAnsi="Tahoma" w:cs="Tahoma"/>
                <w:color w:val="000000"/>
                <w:sz w:val="16"/>
                <w:szCs w:val="16"/>
              </w:rPr>
            </w:pPr>
            <w:r w:rsidRPr="00D9267C">
              <w:rPr>
                <w:rFonts w:ascii="Tahoma" w:hAnsi="Tahoma" w:cs="Tahoma"/>
                <w:color w:val="000000"/>
                <w:sz w:val="16"/>
                <w:szCs w:val="16"/>
              </w:rPr>
              <w:t>liczby wygenerowanych zgłoszeń Formularzem zgłoszenia serwisowego wraz z rezultatem ich obsługi;</w:t>
            </w:r>
          </w:p>
        </w:tc>
        <w:tc>
          <w:tcPr>
            <w:tcW w:w="4803" w:type="dxa"/>
            <w:gridSpan w:val="3"/>
            <w:vAlign w:val="center"/>
          </w:tcPr>
          <w:p w14:paraId="271D8310" w14:textId="77777777" w:rsidR="00005BE3" w:rsidRPr="00A153F9" w:rsidRDefault="00005BE3">
            <w:pPr>
              <w:pStyle w:val="Akapitzlist"/>
              <w:spacing w:after="0" w:line="240" w:lineRule="auto"/>
              <w:ind w:left="0"/>
              <w:jc w:val="both"/>
              <w:rPr>
                <w:rFonts w:ascii="Tahoma" w:hAnsi="Tahoma" w:cs="Tahoma"/>
                <w:color w:val="000000"/>
                <w:sz w:val="16"/>
                <w:szCs w:val="16"/>
                <w:highlight w:val="green"/>
              </w:rPr>
            </w:pPr>
          </w:p>
        </w:tc>
      </w:tr>
      <w:tr w:rsidR="00005BE3" w14:paraId="651971EF" w14:textId="77777777">
        <w:trPr>
          <w:trHeight w:val="624"/>
        </w:trPr>
        <w:tc>
          <w:tcPr>
            <w:tcW w:w="4803" w:type="dxa"/>
            <w:vAlign w:val="center"/>
          </w:tcPr>
          <w:p w14:paraId="5B30AE4B" w14:textId="77777777" w:rsidR="00005BE3" w:rsidRPr="00D9267C" w:rsidRDefault="00005BE3">
            <w:pPr>
              <w:pStyle w:val="Akapitzlist"/>
              <w:numPr>
                <w:ilvl w:val="0"/>
                <w:numId w:val="12"/>
              </w:numPr>
              <w:spacing w:after="0" w:line="240" w:lineRule="auto"/>
              <w:ind w:left="601" w:hanging="284"/>
              <w:jc w:val="both"/>
              <w:rPr>
                <w:rFonts w:ascii="Tahoma" w:hAnsi="Tahoma" w:cs="Tahoma"/>
                <w:color w:val="000000"/>
                <w:sz w:val="16"/>
                <w:szCs w:val="16"/>
              </w:rPr>
            </w:pPr>
            <w:r w:rsidRPr="00D9267C">
              <w:rPr>
                <w:rFonts w:ascii="Tahoma" w:hAnsi="Tahoma" w:cs="Tahoma"/>
                <w:color w:val="000000"/>
                <w:sz w:val="16"/>
                <w:szCs w:val="16"/>
              </w:rPr>
              <w:t>ewidencji czasu niedostępności lub ograniczonej dostępności Systemu Centralnego, Kasowników Mobilnych, Czytników Kontrolerskich;</w:t>
            </w:r>
          </w:p>
        </w:tc>
        <w:tc>
          <w:tcPr>
            <w:tcW w:w="4803" w:type="dxa"/>
            <w:gridSpan w:val="3"/>
            <w:vAlign w:val="center"/>
          </w:tcPr>
          <w:p w14:paraId="759B625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4DDD83D" w14:textId="77777777">
        <w:trPr>
          <w:trHeight w:val="907"/>
        </w:trPr>
        <w:tc>
          <w:tcPr>
            <w:tcW w:w="4803" w:type="dxa"/>
            <w:vAlign w:val="center"/>
          </w:tcPr>
          <w:p w14:paraId="1C34CA3F" w14:textId="6BAAAB18"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 xml:space="preserve">dokładny zakres informacyjny dot. raportów musi zostać przedstawiony przez Wykonawcę w dokumencie pn. </w:t>
            </w:r>
            <w:r w:rsidRPr="00D9267C">
              <w:rPr>
                <w:rFonts w:ascii="Tahoma" w:hAnsi="Tahoma" w:cs="Tahoma"/>
                <w:b/>
                <w:bCs/>
                <w:color w:val="000000"/>
                <w:sz w:val="16"/>
                <w:szCs w:val="16"/>
              </w:rPr>
              <w:t xml:space="preserve">„Dokumentacja procesu zarządzania incydentami, zgłoszeniami </w:t>
            </w:r>
            <w:r w:rsidRPr="00D9267C">
              <w:rPr>
                <w:rFonts w:ascii="Tahoma" w:hAnsi="Tahoma" w:cs="Tahoma"/>
                <w:b/>
                <w:bCs/>
                <w:color w:val="000000"/>
                <w:sz w:val="16"/>
                <w:szCs w:val="16"/>
              </w:rPr>
              <w:br/>
              <w:t>i zmianami”</w:t>
            </w:r>
            <w:r w:rsidR="00D9267C">
              <w:rPr>
                <w:rFonts w:ascii="Tahoma" w:hAnsi="Tahoma" w:cs="Tahoma"/>
                <w:b/>
                <w:bCs/>
                <w:color w:val="000000"/>
                <w:sz w:val="16"/>
                <w:szCs w:val="16"/>
              </w:rPr>
              <w:t>;</w:t>
            </w:r>
          </w:p>
        </w:tc>
        <w:tc>
          <w:tcPr>
            <w:tcW w:w="4803" w:type="dxa"/>
            <w:gridSpan w:val="3"/>
            <w:vAlign w:val="center"/>
          </w:tcPr>
          <w:p w14:paraId="303FA65C" w14:textId="77777777" w:rsidR="00005BE3" w:rsidRDefault="00005BE3">
            <w:pPr>
              <w:spacing w:after="0" w:line="240" w:lineRule="auto"/>
              <w:jc w:val="both"/>
              <w:rPr>
                <w:rFonts w:ascii="Tahoma" w:hAnsi="Tahoma" w:cs="Tahoma"/>
                <w:color w:val="000000"/>
                <w:sz w:val="16"/>
                <w:szCs w:val="16"/>
              </w:rPr>
            </w:pPr>
          </w:p>
        </w:tc>
      </w:tr>
      <w:tr w:rsidR="00005BE3" w14:paraId="53A7A62F" w14:textId="77777777">
        <w:trPr>
          <w:trHeight w:val="850"/>
        </w:trPr>
        <w:tc>
          <w:tcPr>
            <w:tcW w:w="4803" w:type="dxa"/>
            <w:vAlign w:val="center"/>
          </w:tcPr>
          <w:p w14:paraId="1DBD5435" w14:textId="77777777" w:rsidR="00005BE3" w:rsidRDefault="00005BE3">
            <w:pPr>
              <w:pStyle w:val="Akapitzlist"/>
              <w:numPr>
                <w:ilvl w:val="0"/>
                <w:numId w:val="5"/>
              </w:numPr>
              <w:spacing w:after="0" w:line="240" w:lineRule="auto"/>
              <w:ind w:left="459" w:hanging="426"/>
              <w:jc w:val="both"/>
              <w:rPr>
                <w:rFonts w:ascii="Tahoma" w:hAnsi="Tahoma" w:cs="Tahoma"/>
                <w:color w:val="000000"/>
                <w:sz w:val="16"/>
                <w:szCs w:val="16"/>
              </w:rPr>
            </w:pPr>
            <w:r>
              <w:rPr>
                <w:rFonts w:ascii="Tahoma" w:hAnsi="Tahoma" w:cs="Tahoma"/>
                <w:color w:val="000000"/>
                <w:sz w:val="16"/>
                <w:szCs w:val="16"/>
              </w:rPr>
              <w:t>umożliwianie podglądu wykorzystywanej wersji oprogramowania oraz jej aktualizacji – dotyczy to zarówno komponentów Systemu Centralnego, jak i oprogramowania Kasowników Mobilnych i Czytników Kontrolerskich;</w:t>
            </w:r>
          </w:p>
        </w:tc>
        <w:tc>
          <w:tcPr>
            <w:tcW w:w="4803" w:type="dxa"/>
            <w:gridSpan w:val="3"/>
            <w:vAlign w:val="center"/>
          </w:tcPr>
          <w:p w14:paraId="03544A00"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3B4CC7F" w14:textId="77777777">
        <w:trPr>
          <w:trHeight w:val="850"/>
        </w:trPr>
        <w:tc>
          <w:tcPr>
            <w:tcW w:w="4803" w:type="dxa"/>
            <w:vAlign w:val="center"/>
          </w:tcPr>
          <w:p w14:paraId="619F3E27" w14:textId="77777777" w:rsidR="00005BE3" w:rsidRDefault="00005BE3">
            <w:pPr>
              <w:pStyle w:val="Akapitzlist"/>
              <w:numPr>
                <w:ilvl w:val="0"/>
                <w:numId w:val="5"/>
              </w:numPr>
              <w:spacing w:after="0" w:line="240" w:lineRule="auto"/>
              <w:ind w:left="459" w:hanging="426"/>
              <w:jc w:val="both"/>
              <w:rPr>
                <w:rFonts w:ascii="Tahoma" w:hAnsi="Tahoma" w:cs="Tahoma"/>
                <w:color w:val="000000"/>
                <w:sz w:val="16"/>
                <w:szCs w:val="16"/>
              </w:rPr>
            </w:pPr>
            <w:r>
              <w:rPr>
                <w:rFonts w:ascii="Tahoma" w:hAnsi="Tahoma" w:cs="Tahoma"/>
                <w:color w:val="000000"/>
                <w:sz w:val="16"/>
                <w:szCs w:val="16"/>
              </w:rPr>
              <w:t>monitorowanie poziomu SLA dostępności systemu – zarówno na poziomie aplikacyjnym (dostępność Systemu Centralnego), jak i na poziomie sprzętowym (dostępność urządzeń);</w:t>
            </w:r>
          </w:p>
        </w:tc>
        <w:tc>
          <w:tcPr>
            <w:tcW w:w="4803" w:type="dxa"/>
            <w:gridSpan w:val="3"/>
            <w:vAlign w:val="center"/>
          </w:tcPr>
          <w:p w14:paraId="35205049"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AFB69E4" w14:textId="77777777">
        <w:trPr>
          <w:trHeight w:val="454"/>
        </w:trPr>
        <w:tc>
          <w:tcPr>
            <w:tcW w:w="4803" w:type="dxa"/>
            <w:vAlign w:val="center"/>
          </w:tcPr>
          <w:p w14:paraId="3A160505" w14:textId="77777777" w:rsidR="00005BE3" w:rsidRDefault="00005BE3">
            <w:pPr>
              <w:pStyle w:val="Akapitzlist"/>
              <w:numPr>
                <w:ilvl w:val="0"/>
                <w:numId w:val="5"/>
              </w:numPr>
              <w:spacing w:after="0" w:line="240" w:lineRule="auto"/>
              <w:ind w:left="459" w:hanging="426"/>
              <w:jc w:val="both"/>
              <w:rPr>
                <w:rFonts w:ascii="Tahoma" w:hAnsi="Tahoma" w:cs="Tahoma"/>
                <w:color w:val="000000"/>
                <w:sz w:val="16"/>
                <w:szCs w:val="16"/>
              </w:rPr>
            </w:pPr>
            <w:r>
              <w:rPr>
                <w:rFonts w:ascii="Tahoma" w:hAnsi="Tahoma" w:cs="Tahoma"/>
                <w:color w:val="000000"/>
                <w:sz w:val="16"/>
                <w:szCs w:val="16"/>
              </w:rPr>
              <w:t>umożliwianie rejestracji urządzeń skradzionych i ich blokowanie;</w:t>
            </w:r>
          </w:p>
        </w:tc>
        <w:tc>
          <w:tcPr>
            <w:tcW w:w="4803" w:type="dxa"/>
            <w:gridSpan w:val="3"/>
            <w:vAlign w:val="center"/>
          </w:tcPr>
          <w:p w14:paraId="79CB655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7FAA88B" w14:textId="77777777">
        <w:trPr>
          <w:trHeight w:val="624"/>
        </w:trPr>
        <w:tc>
          <w:tcPr>
            <w:tcW w:w="4803" w:type="dxa"/>
            <w:vAlign w:val="center"/>
          </w:tcPr>
          <w:p w14:paraId="6A19F49E" w14:textId="003861D6" w:rsidR="00005BE3" w:rsidRPr="008A3E5F" w:rsidRDefault="00005BE3">
            <w:pPr>
              <w:pStyle w:val="Akapitzlist"/>
              <w:numPr>
                <w:ilvl w:val="0"/>
                <w:numId w:val="5"/>
              </w:numPr>
              <w:spacing w:after="0" w:line="240" w:lineRule="auto"/>
              <w:ind w:left="459" w:hanging="426"/>
              <w:jc w:val="both"/>
              <w:rPr>
                <w:rFonts w:ascii="Tahoma" w:hAnsi="Tahoma" w:cs="Tahoma"/>
                <w:color w:val="000000"/>
                <w:sz w:val="16"/>
                <w:szCs w:val="16"/>
              </w:rPr>
            </w:pPr>
            <w:r w:rsidRPr="008A3E5F">
              <w:rPr>
                <w:rFonts w:ascii="Tahoma" w:hAnsi="Tahoma" w:cs="Tahoma"/>
                <w:color w:val="000000"/>
                <w:sz w:val="16"/>
                <w:szCs w:val="16"/>
              </w:rPr>
              <w:t>umożliwianie wgrywania aktualizacji oprogramowania na Kasowniki Mobilne i Czytniki Kontrolerskie, z poziomu aplikacji centralnej</w:t>
            </w:r>
            <w:r w:rsidR="008176B5" w:rsidRPr="008A3E5F">
              <w:rPr>
                <w:rFonts w:ascii="Tahoma" w:hAnsi="Tahoma" w:cs="Tahoma"/>
                <w:color w:val="000000"/>
                <w:sz w:val="16"/>
                <w:szCs w:val="16"/>
              </w:rPr>
              <w:t>. Dla Kasowników Mobilnych Zamawiający wymaga zdalnego wgrywania aktualizacji oprogramowania z poziomu aplikacji centralnej</w:t>
            </w:r>
            <w:r w:rsidR="00D9267C">
              <w:rPr>
                <w:rFonts w:ascii="Tahoma" w:hAnsi="Tahoma" w:cs="Tahoma"/>
                <w:color w:val="000000"/>
                <w:sz w:val="16"/>
                <w:szCs w:val="16"/>
              </w:rPr>
              <w:t>;</w:t>
            </w:r>
          </w:p>
        </w:tc>
        <w:tc>
          <w:tcPr>
            <w:tcW w:w="4803" w:type="dxa"/>
            <w:gridSpan w:val="3"/>
            <w:vAlign w:val="center"/>
          </w:tcPr>
          <w:p w14:paraId="00CA325C" w14:textId="03577E0F" w:rsidR="00005BE3" w:rsidRDefault="00005BE3">
            <w:pPr>
              <w:pStyle w:val="Akapitzlist"/>
              <w:spacing w:after="0" w:line="240" w:lineRule="auto"/>
              <w:ind w:left="0"/>
              <w:jc w:val="both"/>
              <w:rPr>
                <w:rFonts w:ascii="Tahoma" w:hAnsi="Tahoma" w:cs="Tahoma"/>
                <w:color w:val="000000"/>
                <w:sz w:val="16"/>
                <w:szCs w:val="16"/>
              </w:rPr>
            </w:pPr>
          </w:p>
        </w:tc>
      </w:tr>
      <w:tr w:rsidR="00005BE3" w14:paraId="524EDEC4" w14:textId="77777777">
        <w:trPr>
          <w:trHeight w:val="850"/>
        </w:trPr>
        <w:tc>
          <w:tcPr>
            <w:tcW w:w="4803" w:type="dxa"/>
            <w:vAlign w:val="center"/>
          </w:tcPr>
          <w:p w14:paraId="1620D463" w14:textId="44E0B703" w:rsidR="00005BE3" w:rsidRDefault="00005BE3">
            <w:pPr>
              <w:pStyle w:val="Akapitzlist"/>
              <w:numPr>
                <w:ilvl w:val="0"/>
                <w:numId w:val="5"/>
              </w:numPr>
              <w:spacing w:after="0" w:line="240" w:lineRule="auto"/>
              <w:ind w:left="459" w:hanging="426"/>
              <w:jc w:val="both"/>
              <w:rPr>
                <w:rFonts w:ascii="Tahoma" w:hAnsi="Tahoma" w:cs="Tahoma"/>
                <w:color w:val="000000"/>
                <w:sz w:val="16"/>
                <w:szCs w:val="16"/>
              </w:rPr>
            </w:pPr>
            <w:r>
              <w:rPr>
                <w:rFonts w:ascii="Tahoma" w:hAnsi="Tahoma" w:cs="Tahoma"/>
                <w:color w:val="000000"/>
                <w:sz w:val="16"/>
                <w:szCs w:val="16"/>
              </w:rPr>
              <w:t xml:space="preserve">umożliwianie przesyłania informacji o problemach (nieodczytany bilet/karta itp., zepsuty kasownik/czytnik) </w:t>
            </w:r>
            <w:r w:rsidR="00D9267C">
              <w:rPr>
                <w:rFonts w:ascii="Tahoma" w:hAnsi="Tahoma" w:cs="Tahoma"/>
                <w:color w:val="000000"/>
                <w:sz w:val="16"/>
                <w:szCs w:val="16"/>
              </w:rPr>
              <w:br/>
            </w:r>
            <w:r>
              <w:rPr>
                <w:rFonts w:ascii="Tahoma" w:hAnsi="Tahoma" w:cs="Tahoma"/>
                <w:color w:val="000000"/>
                <w:sz w:val="16"/>
                <w:szCs w:val="16"/>
              </w:rPr>
              <w:t>w trybie automatycznym (natychmiastowym</w:t>
            </w:r>
            <w:r w:rsidRPr="00D9267C">
              <w:rPr>
                <w:rFonts w:ascii="Tahoma" w:hAnsi="Tahoma" w:cs="Tahoma"/>
                <w:color w:val="000000"/>
                <w:sz w:val="16"/>
                <w:szCs w:val="16"/>
              </w:rPr>
              <w:t xml:space="preserve">) </w:t>
            </w:r>
            <w:r w:rsidR="00716EE2" w:rsidRPr="00D9267C">
              <w:rPr>
                <w:rFonts w:ascii="Tahoma" w:hAnsi="Tahoma" w:cs="Tahoma"/>
                <w:color w:val="000000"/>
                <w:sz w:val="16"/>
                <w:szCs w:val="16"/>
              </w:rPr>
              <w:t>i/lub</w:t>
            </w:r>
            <w:r>
              <w:rPr>
                <w:rFonts w:ascii="Tahoma" w:hAnsi="Tahoma" w:cs="Tahoma"/>
                <w:color w:val="000000"/>
                <w:sz w:val="16"/>
                <w:szCs w:val="16"/>
              </w:rPr>
              <w:t xml:space="preserve"> sesyjnym (wg zdefiniowanego harmonogramu);</w:t>
            </w:r>
          </w:p>
        </w:tc>
        <w:tc>
          <w:tcPr>
            <w:tcW w:w="4803" w:type="dxa"/>
            <w:gridSpan w:val="3"/>
            <w:vAlign w:val="center"/>
          </w:tcPr>
          <w:p w14:paraId="04808A8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24F6F91" w14:textId="77777777">
        <w:trPr>
          <w:trHeight w:val="1020"/>
        </w:trPr>
        <w:tc>
          <w:tcPr>
            <w:tcW w:w="4803" w:type="dxa"/>
            <w:vAlign w:val="center"/>
          </w:tcPr>
          <w:p w14:paraId="36C4E5DD" w14:textId="4B4F8651" w:rsidR="00005BE3" w:rsidRDefault="00005BE3">
            <w:pPr>
              <w:pStyle w:val="Akapitzlist"/>
              <w:numPr>
                <w:ilvl w:val="0"/>
                <w:numId w:val="5"/>
              </w:numPr>
              <w:spacing w:after="0" w:line="240" w:lineRule="auto"/>
              <w:ind w:left="459" w:hanging="426"/>
              <w:jc w:val="both"/>
              <w:rPr>
                <w:rFonts w:ascii="Tahoma" w:hAnsi="Tahoma" w:cs="Tahoma"/>
                <w:color w:val="000000"/>
                <w:sz w:val="16"/>
                <w:szCs w:val="16"/>
              </w:rPr>
            </w:pPr>
            <w:r>
              <w:rPr>
                <w:rFonts w:ascii="Tahoma" w:hAnsi="Tahoma" w:cs="Tahoma"/>
                <w:color w:val="000000"/>
                <w:sz w:val="16"/>
                <w:szCs w:val="16"/>
              </w:rPr>
              <w:t xml:space="preserve">wyposażenie każdego elementu w SPO w prosty numer identyfikacyjny (dotyczy to zarówno infrastruktury jak </w:t>
            </w:r>
            <w:r w:rsidR="00D9267C">
              <w:rPr>
                <w:rFonts w:ascii="Tahoma" w:hAnsi="Tahoma" w:cs="Tahoma"/>
                <w:color w:val="000000"/>
                <w:sz w:val="16"/>
                <w:szCs w:val="16"/>
              </w:rPr>
              <w:br/>
            </w:r>
            <w:r>
              <w:rPr>
                <w:rFonts w:ascii="Tahoma" w:hAnsi="Tahoma" w:cs="Tahoma"/>
                <w:color w:val="000000"/>
                <w:sz w:val="16"/>
                <w:szCs w:val="16"/>
              </w:rPr>
              <w:t xml:space="preserve">i aplikacji), umieszczony w widocznym miejscu – aby </w:t>
            </w:r>
            <w:r w:rsidR="00D9267C">
              <w:rPr>
                <w:rFonts w:ascii="Tahoma" w:hAnsi="Tahoma" w:cs="Tahoma"/>
                <w:color w:val="000000"/>
                <w:sz w:val="16"/>
                <w:szCs w:val="16"/>
              </w:rPr>
              <w:br/>
            </w:r>
            <w:r>
              <w:rPr>
                <w:rFonts w:ascii="Tahoma" w:hAnsi="Tahoma" w:cs="Tahoma"/>
                <w:color w:val="000000"/>
                <w:sz w:val="16"/>
                <w:szCs w:val="16"/>
              </w:rPr>
              <w:t>w przypadku zgłaszania błędów, zgłaszający mógł w łatwy sposób wskazać odpowiedni element SPO;</w:t>
            </w:r>
          </w:p>
        </w:tc>
        <w:tc>
          <w:tcPr>
            <w:tcW w:w="4803" w:type="dxa"/>
            <w:gridSpan w:val="3"/>
            <w:vAlign w:val="center"/>
          </w:tcPr>
          <w:p w14:paraId="3AB30EE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CD7483B" w14:textId="77777777">
        <w:trPr>
          <w:trHeight w:val="454"/>
        </w:trPr>
        <w:tc>
          <w:tcPr>
            <w:tcW w:w="4803" w:type="dxa"/>
            <w:tcBorders>
              <w:bottom w:val="single" w:sz="4" w:space="0" w:color="auto"/>
            </w:tcBorders>
            <w:vAlign w:val="center"/>
          </w:tcPr>
          <w:p w14:paraId="536ABA97" w14:textId="121B1ADD" w:rsidR="00005BE3" w:rsidRDefault="0049181B">
            <w:pPr>
              <w:pStyle w:val="Akapitzlist"/>
              <w:numPr>
                <w:ilvl w:val="0"/>
                <w:numId w:val="5"/>
              </w:numPr>
              <w:spacing w:after="0" w:line="240" w:lineRule="auto"/>
              <w:ind w:left="459" w:hanging="426"/>
              <w:jc w:val="both"/>
              <w:rPr>
                <w:rFonts w:ascii="Tahoma" w:hAnsi="Tahoma" w:cs="Tahoma"/>
                <w:color w:val="000000"/>
                <w:sz w:val="16"/>
                <w:szCs w:val="16"/>
              </w:rPr>
            </w:pPr>
            <w:r w:rsidRPr="00D9267C">
              <w:rPr>
                <w:rFonts w:ascii="Tahoma" w:hAnsi="Tahoma" w:cs="Tahoma"/>
                <w:color w:val="000000"/>
                <w:sz w:val="16"/>
                <w:szCs w:val="16"/>
              </w:rPr>
              <w:t xml:space="preserve">przypisywanie </w:t>
            </w:r>
            <w:r w:rsidR="00005BE3" w:rsidRPr="00D9267C">
              <w:rPr>
                <w:rFonts w:ascii="Tahoma" w:hAnsi="Tahoma" w:cs="Tahoma"/>
                <w:color w:val="000000"/>
                <w:sz w:val="16"/>
                <w:szCs w:val="16"/>
              </w:rPr>
              <w:t>wpłat do konta przypisanego do tokenu karty lub wykorzystywanie mechanizmu podobnego.</w:t>
            </w:r>
          </w:p>
        </w:tc>
        <w:tc>
          <w:tcPr>
            <w:tcW w:w="4803" w:type="dxa"/>
            <w:gridSpan w:val="3"/>
            <w:tcBorders>
              <w:bottom w:val="single" w:sz="4" w:space="0" w:color="auto"/>
            </w:tcBorders>
            <w:vAlign w:val="center"/>
          </w:tcPr>
          <w:p w14:paraId="4085172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44511AE" w14:textId="77777777">
        <w:trPr>
          <w:trHeight w:val="397"/>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79FAD752" w14:textId="0C821728" w:rsidR="00005BE3" w:rsidRDefault="00255E4F" w:rsidP="00255E4F">
            <w:pPr>
              <w:pStyle w:val="Nagwek3"/>
              <w:ind w:left="628" w:hanging="529"/>
              <w:jc w:val="left"/>
              <w:rPr>
                <w:rFonts w:cs="Tahoma"/>
              </w:rPr>
            </w:pPr>
            <w:bookmarkStart w:id="8" w:name="_Toc86620645"/>
            <w:r>
              <w:rPr>
                <w:rFonts w:cs="Tahoma"/>
              </w:rPr>
              <w:t>W</w:t>
            </w:r>
            <w:r w:rsidR="00005BE3">
              <w:rPr>
                <w:rFonts w:cs="Tahoma"/>
              </w:rPr>
              <w:t>ymagania infrastrukturalne</w:t>
            </w:r>
            <w:bookmarkEnd w:id="8"/>
          </w:p>
        </w:tc>
        <w:tc>
          <w:tcPr>
            <w:tcW w:w="249" w:type="dxa"/>
            <w:tcBorders>
              <w:top w:val="single" w:sz="4" w:space="0" w:color="auto"/>
              <w:left w:val="nil"/>
              <w:bottom w:val="single" w:sz="4" w:space="0" w:color="auto"/>
              <w:right w:val="single" w:sz="4" w:space="0" w:color="auto"/>
            </w:tcBorders>
            <w:shd w:val="clear" w:color="auto" w:fill="BFBFBF"/>
            <w:vAlign w:val="center"/>
          </w:tcPr>
          <w:p w14:paraId="27236777" w14:textId="77777777" w:rsidR="00005BE3" w:rsidRDefault="00005BE3">
            <w:pPr>
              <w:pStyle w:val="Nagwek3"/>
              <w:numPr>
                <w:ilvl w:val="0"/>
                <w:numId w:val="0"/>
              </w:numPr>
              <w:rPr>
                <w:rFonts w:cs="Tahoma"/>
              </w:rPr>
            </w:pPr>
          </w:p>
        </w:tc>
      </w:tr>
      <w:tr w:rsidR="00005BE3" w14:paraId="560722B4" w14:textId="77777777">
        <w:tc>
          <w:tcPr>
            <w:tcW w:w="4803" w:type="dxa"/>
            <w:tcBorders>
              <w:top w:val="single" w:sz="4" w:space="0" w:color="auto"/>
            </w:tcBorders>
            <w:vAlign w:val="center"/>
          </w:tcPr>
          <w:p w14:paraId="38C404B2" w14:textId="5F22B81E"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 xml:space="preserve">W ramach projektu Zamawiający zakłada wykorzystanie rozwiązań chmurowych do zbudowania SPO. System informatyczny SPO technologicznie musi umożliwiać uruchomienie usług gwarantujących zgodność z architekturą chmurową. Infrastruktura centralna wraz z całym Oprogramowaniem muszą zostać dostarczone przez Wykonawcę w modelu usługowym (chmura) i w całości udostępnione Zamawiającemu na czas trwania zamówienia. Wykonawca SPO będzie mógł wykorzystywać usługi natywne dla danego dostawcy chmurowego, a w przypadkach koniecznych rozbudowywać je </w:t>
            </w:r>
            <w:r w:rsidR="00997485">
              <w:rPr>
                <w:rFonts w:ascii="Tahoma" w:hAnsi="Tahoma" w:cs="Tahoma"/>
                <w:color w:val="000000"/>
                <w:sz w:val="16"/>
                <w:szCs w:val="16"/>
              </w:rPr>
              <w:br/>
            </w:r>
            <w:r>
              <w:rPr>
                <w:rFonts w:ascii="Tahoma" w:hAnsi="Tahoma" w:cs="Tahoma"/>
                <w:color w:val="000000"/>
                <w:sz w:val="16"/>
                <w:szCs w:val="16"/>
              </w:rPr>
              <w:t>o komponenty SPO. Zamawiający wymaga, aby Datacenter wybranego dostawcy chmurowego znajdowało się na terenie Unii Europejskiej.</w:t>
            </w:r>
          </w:p>
        </w:tc>
        <w:tc>
          <w:tcPr>
            <w:tcW w:w="4803" w:type="dxa"/>
            <w:gridSpan w:val="3"/>
            <w:tcBorders>
              <w:top w:val="single" w:sz="4" w:space="0" w:color="auto"/>
            </w:tcBorders>
            <w:vAlign w:val="center"/>
          </w:tcPr>
          <w:p w14:paraId="7DF90A25" w14:textId="75BF1206" w:rsidR="007501B7" w:rsidRDefault="007501B7" w:rsidP="007501B7">
            <w:pPr>
              <w:spacing w:after="0" w:line="240" w:lineRule="auto"/>
              <w:jc w:val="both"/>
              <w:rPr>
                <w:rFonts w:ascii="Tahoma" w:hAnsi="Tahoma" w:cs="Tahoma"/>
                <w:color w:val="000000"/>
                <w:sz w:val="16"/>
                <w:szCs w:val="16"/>
              </w:rPr>
            </w:pPr>
          </w:p>
        </w:tc>
      </w:tr>
      <w:tr w:rsidR="00005BE3" w14:paraId="07B9B41D" w14:textId="77777777">
        <w:tc>
          <w:tcPr>
            <w:tcW w:w="4803" w:type="dxa"/>
            <w:tcBorders>
              <w:bottom w:val="single" w:sz="4" w:space="0" w:color="auto"/>
            </w:tcBorders>
            <w:vAlign w:val="center"/>
          </w:tcPr>
          <w:p w14:paraId="6ACB3791" w14:textId="697FABF3"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 xml:space="preserve">Na potrzeby zbudowania SPO musi zostać utworzona nowa, odseparowana subskrypcja z ustawieniami „secure-by-default”, niepowiązana z żadnym innym kontem dotychczas istniejącym </w:t>
            </w:r>
            <w:r w:rsidR="00997485">
              <w:rPr>
                <w:rFonts w:ascii="Tahoma" w:hAnsi="Tahoma" w:cs="Tahoma"/>
                <w:color w:val="000000"/>
                <w:sz w:val="16"/>
                <w:szCs w:val="16"/>
              </w:rPr>
              <w:br/>
            </w:r>
            <w:r>
              <w:rPr>
                <w:rFonts w:ascii="Tahoma" w:hAnsi="Tahoma" w:cs="Tahoma"/>
                <w:color w:val="000000"/>
                <w:sz w:val="16"/>
                <w:szCs w:val="16"/>
              </w:rPr>
              <w:t xml:space="preserve">w danej platformie usługodawcy chmurowego. Własność subskrypcji musi zostać przeniesiona na Zamawiającego wraz </w:t>
            </w:r>
            <w:r w:rsidR="00997485">
              <w:rPr>
                <w:rFonts w:ascii="Tahoma" w:hAnsi="Tahoma" w:cs="Tahoma"/>
                <w:color w:val="000000"/>
                <w:sz w:val="16"/>
                <w:szCs w:val="16"/>
              </w:rPr>
              <w:br/>
            </w:r>
            <w:r>
              <w:rPr>
                <w:rFonts w:ascii="Tahoma" w:hAnsi="Tahoma" w:cs="Tahoma"/>
                <w:color w:val="000000"/>
                <w:sz w:val="16"/>
                <w:szCs w:val="16"/>
              </w:rPr>
              <w:t xml:space="preserve">z zakończeniem świadczenia usługi serwisowej w okresie </w:t>
            </w:r>
            <w:r w:rsidR="00997485" w:rsidRPr="00997485">
              <w:rPr>
                <w:rFonts w:ascii="Tahoma" w:hAnsi="Tahoma" w:cs="Tahoma"/>
                <w:b/>
                <w:bCs/>
                <w:color w:val="000000"/>
                <w:sz w:val="16"/>
                <w:szCs w:val="16"/>
              </w:rPr>
              <w:t>1 roku</w:t>
            </w:r>
            <w:r>
              <w:rPr>
                <w:rFonts w:ascii="Tahoma" w:hAnsi="Tahoma" w:cs="Tahoma"/>
                <w:color w:val="000000"/>
                <w:sz w:val="16"/>
                <w:szCs w:val="16"/>
              </w:rPr>
              <w:t xml:space="preserve"> od daty wdrożenia.</w:t>
            </w:r>
          </w:p>
        </w:tc>
        <w:tc>
          <w:tcPr>
            <w:tcW w:w="4803" w:type="dxa"/>
            <w:gridSpan w:val="3"/>
            <w:tcBorders>
              <w:bottom w:val="single" w:sz="4" w:space="0" w:color="auto"/>
            </w:tcBorders>
            <w:vAlign w:val="center"/>
          </w:tcPr>
          <w:p w14:paraId="111FB043" w14:textId="77777777" w:rsidR="00005BE3" w:rsidRDefault="00005BE3">
            <w:pPr>
              <w:spacing w:after="0" w:line="240" w:lineRule="auto"/>
              <w:jc w:val="both"/>
              <w:rPr>
                <w:rFonts w:ascii="Tahoma" w:hAnsi="Tahoma" w:cs="Tahoma"/>
                <w:color w:val="000000"/>
                <w:sz w:val="16"/>
                <w:szCs w:val="16"/>
              </w:rPr>
            </w:pPr>
          </w:p>
        </w:tc>
      </w:tr>
      <w:tr w:rsidR="00005BE3" w14:paraId="30E639CA" w14:textId="77777777">
        <w:trPr>
          <w:trHeight w:val="397"/>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7A3F71BB" w14:textId="77777777" w:rsidR="00005BE3" w:rsidRDefault="00005BE3" w:rsidP="00156432">
            <w:pPr>
              <w:pStyle w:val="Nagwek3"/>
              <w:ind w:left="632" w:hanging="567"/>
              <w:jc w:val="left"/>
              <w:rPr>
                <w:rFonts w:cs="Tahoma"/>
              </w:rPr>
            </w:pPr>
            <w:bookmarkStart w:id="9" w:name="_Toc86620646"/>
            <w:r>
              <w:rPr>
                <w:rFonts w:cs="Tahoma"/>
              </w:rPr>
              <w:lastRenderedPageBreak/>
              <w:t>Architektura integracji</w:t>
            </w:r>
            <w:bookmarkEnd w:id="9"/>
          </w:p>
        </w:tc>
        <w:tc>
          <w:tcPr>
            <w:tcW w:w="249" w:type="dxa"/>
            <w:tcBorders>
              <w:top w:val="single" w:sz="4" w:space="0" w:color="auto"/>
              <w:left w:val="nil"/>
              <w:bottom w:val="single" w:sz="4" w:space="0" w:color="auto"/>
              <w:right w:val="single" w:sz="4" w:space="0" w:color="auto"/>
            </w:tcBorders>
            <w:shd w:val="clear" w:color="auto" w:fill="BFBFBF"/>
            <w:vAlign w:val="center"/>
          </w:tcPr>
          <w:p w14:paraId="6EFB11C9" w14:textId="77777777" w:rsidR="00005BE3" w:rsidRDefault="00005BE3">
            <w:pPr>
              <w:pStyle w:val="Nagwek3"/>
              <w:numPr>
                <w:ilvl w:val="0"/>
                <w:numId w:val="0"/>
              </w:numPr>
              <w:rPr>
                <w:rFonts w:cs="Tahoma"/>
              </w:rPr>
            </w:pPr>
          </w:p>
        </w:tc>
      </w:tr>
      <w:tr w:rsidR="00005BE3" w14:paraId="782598B8" w14:textId="77777777">
        <w:trPr>
          <w:trHeight w:val="283"/>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0B43D846" w14:textId="77777777" w:rsidR="00005BE3" w:rsidRDefault="00005BE3" w:rsidP="00156432">
            <w:pPr>
              <w:pStyle w:val="Nagwek4"/>
              <w:ind w:left="773" w:hanging="667"/>
              <w:jc w:val="left"/>
            </w:pPr>
            <w:r>
              <w:t>Model integracji</w:t>
            </w:r>
          </w:p>
        </w:tc>
        <w:tc>
          <w:tcPr>
            <w:tcW w:w="249" w:type="dxa"/>
            <w:tcBorders>
              <w:top w:val="single" w:sz="4" w:space="0" w:color="auto"/>
              <w:left w:val="nil"/>
              <w:bottom w:val="single" w:sz="4" w:space="0" w:color="auto"/>
              <w:right w:val="single" w:sz="4" w:space="0" w:color="auto"/>
            </w:tcBorders>
            <w:shd w:val="clear" w:color="auto" w:fill="BFBFBF"/>
            <w:vAlign w:val="center"/>
          </w:tcPr>
          <w:p w14:paraId="44CC9965" w14:textId="77777777" w:rsidR="00005BE3" w:rsidRDefault="00005BE3">
            <w:pPr>
              <w:pStyle w:val="Nagwek4"/>
              <w:numPr>
                <w:ilvl w:val="0"/>
                <w:numId w:val="0"/>
              </w:numPr>
            </w:pPr>
          </w:p>
        </w:tc>
      </w:tr>
      <w:tr w:rsidR="00005BE3" w14:paraId="18572677" w14:textId="77777777">
        <w:trPr>
          <w:trHeight w:val="1701"/>
        </w:trPr>
        <w:tc>
          <w:tcPr>
            <w:tcW w:w="4803" w:type="dxa"/>
            <w:tcBorders>
              <w:top w:val="single" w:sz="4" w:space="0" w:color="auto"/>
            </w:tcBorders>
            <w:vAlign w:val="center"/>
          </w:tcPr>
          <w:p w14:paraId="5560D3A9"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Wykonawca na etapie wdrożenia SPO musi określić zestawy funkcji, procedur i mechanizmów wymiany danych, niezbędnych do integracji z dostarczanym Systemem innych systemów bądź urządzeń (tzw. Application Programing Interface API). Będzie to zestaw jasno zdefiniowanych metod komunikowania się z poszczególnymi modułami Systemu, w celu umożliwienia rozszerzania ilościowego i jakościowego dostarczonego systemu informatycznego.</w:t>
            </w:r>
          </w:p>
        </w:tc>
        <w:tc>
          <w:tcPr>
            <w:tcW w:w="4803" w:type="dxa"/>
            <w:gridSpan w:val="3"/>
            <w:tcBorders>
              <w:top w:val="single" w:sz="4" w:space="0" w:color="auto"/>
            </w:tcBorders>
            <w:vAlign w:val="center"/>
          </w:tcPr>
          <w:p w14:paraId="7EA4EE4E" w14:textId="77777777" w:rsidR="00005BE3" w:rsidRDefault="00005BE3">
            <w:pPr>
              <w:spacing w:after="0" w:line="240" w:lineRule="auto"/>
              <w:jc w:val="both"/>
              <w:rPr>
                <w:rFonts w:ascii="Tahoma" w:hAnsi="Tahoma" w:cs="Tahoma"/>
                <w:color w:val="000000"/>
                <w:sz w:val="16"/>
                <w:szCs w:val="16"/>
              </w:rPr>
            </w:pPr>
          </w:p>
        </w:tc>
      </w:tr>
      <w:tr w:rsidR="00005BE3" w14:paraId="7AFB4FDF" w14:textId="77777777">
        <w:trPr>
          <w:trHeight w:val="454"/>
        </w:trPr>
        <w:tc>
          <w:tcPr>
            <w:tcW w:w="4803" w:type="dxa"/>
            <w:vAlign w:val="center"/>
          </w:tcPr>
          <w:p w14:paraId="626B6E15"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Każda iteracja Systemu musi posiadać API, które będzie posiadało kompatybilność wsteczną.</w:t>
            </w:r>
          </w:p>
        </w:tc>
        <w:tc>
          <w:tcPr>
            <w:tcW w:w="4803" w:type="dxa"/>
            <w:gridSpan w:val="3"/>
            <w:vAlign w:val="center"/>
          </w:tcPr>
          <w:p w14:paraId="4E6B0713" w14:textId="77777777" w:rsidR="00005BE3" w:rsidRDefault="00005BE3">
            <w:pPr>
              <w:spacing w:after="0" w:line="240" w:lineRule="auto"/>
              <w:jc w:val="both"/>
              <w:rPr>
                <w:rFonts w:ascii="Tahoma" w:hAnsi="Tahoma" w:cs="Tahoma"/>
                <w:color w:val="000000"/>
                <w:sz w:val="16"/>
                <w:szCs w:val="16"/>
              </w:rPr>
            </w:pPr>
          </w:p>
        </w:tc>
      </w:tr>
      <w:tr w:rsidR="00005BE3" w14:paraId="6F0FB161" w14:textId="77777777">
        <w:trPr>
          <w:trHeight w:val="1247"/>
        </w:trPr>
        <w:tc>
          <w:tcPr>
            <w:tcW w:w="4803" w:type="dxa"/>
            <w:vAlign w:val="center"/>
          </w:tcPr>
          <w:p w14:paraId="16341467"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Zamawiający wymaga, aby Wykonawca SPO udostępnił dla danych informacje w postaci pozwalającej na jednoznaczną identyfikację przyrostu i efektywne ich ładowanie (np. pliki płaskie lub dedykowane tabele) oraz przedstawił dokumentację techniczną dla obiektów interfejsu, obejmującą również znaczenie biznesowe danych i relacje pomiędzy nimi.</w:t>
            </w:r>
          </w:p>
        </w:tc>
        <w:tc>
          <w:tcPr>
            <w:tcW w:w="4803" w:type="dxa"/>
            <w:gridSpan w:val="3"/>
            <w:vAlign w:val="center"/>
          </w:tcPr>
          <w:p w14:paraId="66FF6698" w14:textId="77777777" w:rsidR="00005BE3" w:rsidRDefault="00005BE3">
            <w:pPr>
              <w:spacing w:after="0" w:line="240" w:lineRule="auto"/>
              <w:jc w:val="both"/>
              <w:rPr>
                <w:rFonts w:ascii="Tahoma" w:hAnsi="Tahoma" w:cs="Tahoma"/>
                <w:color w:val="000000"/>
                <w:sz w:val="16"/>
                <w:szCs w:val="16"/>
              </w:rPr>
            </w:pPr>
          </w:p>
        </w:tc>
      </w:tr>
      <w:tr w:rsidR="00005BE3" w14:paraId="25DCF50D" w14:textId="77777777">
        <w:trPr>
          <w:trHeight w:val="454"/>
        </w:trPr>
        <w:tc>
          <w:tcPr>
            <w:tcW w:w="4803" w:type="dxa"/>
            <w:vAlign w:val="center"/>
          </w:tcPr>
          <w:p w14:paraId="4814C01D"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W zakresie integracji SPO musi posiadać funkcjonalności obejmujące:</w:t>
            </w:r>
          </w:p>
        </w:tc>
        <w:tc>
          <w:tcPr>
            <w:tcW w:w="4803" w:type="dxa"/>
            <w:gridSpan w:val="3"/>
            <w:vAlign w:val="center"/>
          </w:tcPr>
          <w:p w14:paraId="5F1AE556" w14:textId="77777777" w:rsidR="00005BE3" w:rsidRDefault="00005BE3">
            <w:pPr>
              <w:spacing w:after="0" w:line="240" w:lineRule="auto"/>
              <w:jc w:val="both"/>
              <w:rPr>
                <w:rFonts w:ascii="Tahoma" w:hAnsi="Tahoma" w:cs="Tahoma"/>
                <w:color w:val="000000"/>
                <w:sz w:val="16"/>
                <w:szCs w:val="16"/>
              </w:rPr>
            </w:pPr>
          </w:p>
        </w:tc>
      </w:tr>
      <w:tr w:rsidR="00005BE3" w14:paraId="17866CDF" w14:textId="77777777">
        <w:trPr>
          <w:trHeight w:val="624"/>
        </w:trPr>
        <w:tc>
          <w:tcPr>
            <w:tcW w:w="4803" w:type="dxa"/>
            <w:vAlign w:val="center"/>
          </w:tcPr>
          <w:p w14:paraId="28B1C146" w14:textId="77777777" w:rsidR="00005BE3" w:rsidRDefault="00005BE3">
            <w:pPr>
              <w:pStyle w:val="Akapitzlist"/>
              <w:numPr>
                <w:ilvl w:val="0"/>
                <w:numId w:val="13"/>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 xml:space="preserve">zestaw usług umożliwiających przesyłanie komunikatów </w:t>
            </w:r>
            <w:r>
              <w:rPr>
                <w:rFonts w:ascii="Tahoma" w:hAnsi="Tahoma" w:cs="Tahoma"/>
                <w:color w:val="000000"/>
                <w:sz w:val="16"/>
                <w:szCs w:val="16"/>
              </w:rPr>
              <w:br/>
              <w:t>i zdarzeń pomiędzy aplikacjami, za pośrednictwem mechanizmów systemowych pozwalających na:</w:t>
            </w:r>
          </w:p>
        </w:tc>
        <w:tc>
          <w:tcPr>
            <w:tcW w:w="4803" w:type="dxa"/>
            <w:gridSpan w:val="3"/>
            <w:vAlign w:val="center"/>
          </w:tcPr>
          <w:p w14:paraId="46507432"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34A26AA" w14:textId="77777777">
        <w:trPr>
          <w:trHeight w:val="850"/>
        </w:trPr>
        <w:tc>
          <w:tcPr>
            <w:tcW w:w="4803" w:type="dxa"/>
            <w:vAlign w:val="center"/>
          </w:tcPr>
          <w:p w14:paraId="1B0B5E29" w14:textId="77777777" w:rsidR="00005BE3" w:rsidRDefault="00005BE3">
            <w:pPr>
              <w:pStyle w:val="Akapitzlist"/>
              <w:numPr>
                <w:ilvl w:val="0"/>
                <w:numId w:val="14"/>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identyfikację pasażera na podstawie odczytu nośnika identyfikacji (Karta EMV, Zewnętrzne Aplikacje Mobile, e-magazyn) – przy zachowaniu zasad bezpieczeństwa (szyfrowanie, https, klucze);</w:t>
            </w:r>
          </w:p>
        </w:tc>
        <w:tc>
          <w:tcPr>
            <w:tcW w:w="4803" w:type="dxa"/>
            <w:gridSpan w:val="3"/>
            <w:vAlign w:val="center"/>
          </w:tcPr>
          <w:p w14:paraId="1E2818B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1AA0846" w14:textId="77777777">
        <w:trPr>
          <w:trHeight w:val="454"/>
        </w:trPr>
        <w:tc>
          <w:tcPr>
            <w:tcW w:w="4803" w:type="dxa"/>
            <w:vAlign w:val="center"/>
          </w:tcPr>
          <w:p w14:paraId="0677255E" w14:textId="77777777" w:rsidR="00005BE3" w:rsidRDefault="00005BE3">
            <w:pPr>
              <w:pStyle w:val="Akapitzlist"/>
              <w:numPr>
                <w:ilvl w:val="0"/>
                <w:numId w:val="14"/>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weryfikację statusu wymiany informacji pomiędzy systemami.</w:t>
            </w:r>
          </w:p>
        </w:tc>
        <w:tc>
          <w:tcPr>
            <w:tcW w:w="4803" w:type="dxa"/>
            <w:gridSpan w:val="3"/>
            <w:vAlign w:val="center"/>
          </w:tcPr>
          <w:p w14:paraId="23E1348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4E76670" w14:textId="77777777">
        <w:trPr>
          <w:trHeight w:val="454"/>
        </w:trPr>
        <w:tc>
          <w:tcPr>
            <w:tcW w:w="4803" w:type="dxa"/>
            <w:vAlign w:val="center"/>
          </w:tcPr>
          <w:p w14:paraId="430C335B" w14:textId="77777777" w:rsidR="00005BE3" w:rsidRDefault="00005BE3">
            <w:pPr>
              <w:pStyle w:val="Akapitzlist"/>
              <w:numPr>
                <w:ilvl w:val="0"/>
                <w:numId w:val="13"/>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komunikację między Systemami za pośrednictwem plików wejściowych/wyjściowych;</w:t>
            </w:r>
          </w:p>
        </w:tc>
        <w:tc>
          <w:tcPr>
            <w:tcW w:w="4803" w:type="dxa"/>
            <w:gridSpan w:val="3"/>
            <w:vAlign w:val="center"/>
          </w:tcPr>
          <w:p w14:paraId="461B004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C8BA5C2" w14:textId="77777777">
        <w:trPr>
          <w:trHeight w:val="454"/>
        </w:trPr>
        <w:tc>
          <w:tcPr>
            <w:tcW w:w="4803" w:type="dxa"/>
            <w:vAlign w:val="center"/>
          </w:tcPr>
          <w:p w14:paraId="0C518FB6" w14:textId="77777777" w:rsidR="00005BE3" w:rsidRDefault="00005BE3">
            <w:pPr>
              <w:pStyle w:val="Akapitzlist"/>
              <w:numPr>
                <w:ilvl w:val="0"/>
                <w:numId w:val="13"/>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komunikację między Systemami za pośrednictwem komunikatów wejściowych/wyjściowych;</w:t>
            </w:r>
          </w:p>
        </w:tc>
        <w:tc>
          <w:tcPr>
            <w:tcW w:w="4803" w:type="dxa"/>
            <w:gridSpan w:val="3"/>
            <w:vAlign w:val="center"/>
          </w:tcPr>
          <w:p w14:paraId="3002F55C"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rsidRPr="00FA5EFF" w14:paraId="2670CCB5" w14:textId="77777777">
        <w:trPr>
          <w:trHeight w:val="454"/>
        </w:trPr>
        <w:tc>
          <w:tcPr>
            <w:tcW w:w="4803" w:type="dxa"/>
            <w:vAlign w:val="center"/>
          </w:tcPr>
          <w:p w14:paraId="1462ED6E" w14:textId="77777777" w:rsidR="00005BE3" w:rsidRDefault="00005BE3">
            <w:pPr>
              <w:pStyle w:val="Akapitzlist"/>
              <w:numPr>
                <w:ilvl w:val="0"/>
                <w:numId w:val="13"/>
              </w:numPr>
              <w:spacing w:after="0" w:line="240" w:lineRule="auto"/>
              <w:ind w:left="357" w:hanging="357"/>
              <w:jc w:val="both"/>
              <w:rPr>
                <w:rFonts w:ascii="Tahoma" w:hAnsi="Tahoma" w:cs="Tahoma"/>
                <w:color w:val="000000"/>
                <w:sz w:val="16"/>
                <w:szCs w:val="16"/>
                <w:lang w:val="en-US"/>
              </w:rPr>
            </w:pPr>
            <w:r>
              <w:rPr>
                <w:rFonts w:ascii="Tahoma" w:hAnsi="Tahoma" w:cs="Tahoma"/>
                <w:color w:val="000000"/>
                <w:sz w:val="16"/>
                <w:szCs w:val="16"/>
                <w:lang w:val="en-US"/>
              </w:rPr>
              <w:t>interfejsy programistyczne API (application programming interface).</w:t>
            </w:r>
          </w:p>
        </w:tc>
        <w:tc>
          <w:tcPr>
            <w:tcW w:w="4803" w:type="dxa"/>
            <w:gridSpan w:val="3"/>
            <w:vAlign w:val="center"/>
          </w:tcPr>
          <w:p w14:paraId="323B4272" w14:textId="77777777" w:rsidR="00005BE3" w:rsidRDefault="00005BE3">
            <w:pPr>
              <w:pStyle w:val="Akapitzlist"/>
              <w:spacing w:after="0" w:line="240" w:lineRule="auto"/>
              <w:ind w:left="0"/>
              <w:jc w:val="both"/>
              <w:rPr>
                <w:rFonts w:ascii="Tahoma" w:hAnsi="Tahoma" w:cs="Tahoma"/>
                <w:color w:val="000000"/>
                <w:sz w:val="16"/>
                <w:szCs w:val="16"/>
                <w:lang w:val="en-US"/>
              </w:rPr>
            </w:pPr>
          </w:p>
        </w:tc>
      </w:tr>
      <w:tr w:rsidR="00005BE3" w14:paraId="309C349E" w14:textId="77777777">
        <w:trPr>
          <w:trHeight w:val="454"/>
        </w:trPr>
        <w:tc>
          <w:tcPr>
            <w:tcW w:w="4803" w:type="dxa"/>
            <w:tcBorders>
              <w:bottom w:val="single" w:sz="4" w:space="0" w:color="auto"/>
            </w:tcBorders>
            <w:vAlign w:val="center"/>
          </w:tcPr>
          <w:p w14:paraId="506A058F"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Właścicielem udostępnionych danych będzie Miejski Zakład Komunikacyjny w Bielsku-Białej sp. z o.o.</w:t>
            </w:r>
          </w:p>
        </w:tc>
        <w:tc>
          <w:tcPr>
            <w:tcW w:w="4803" w:type="dxa"/>
            <w:gridSpan w:val="3"/>
            <w:tcBorders>
              <w:bottom w:val="single" w:sz="4" w:space="0" w:color="auto"/>
            </w:tcBorders>
            <w:vAlign w:val="center"/>
          </w:tcPr>
          <w:p w14:paraId="0E641592" w14:textId="77777777" w:rsidR="00005BE3" w:rsidRDefault="00005BE3">
            <w:pPr>
              <w:spacing w:after="0" w:line="240" w:lineRule="auto"/>
              <w:jc w:val="both"/>
              <w:rPr>
                <w:rFonts w:ascii="Tahoma" w:hAnsi="Tahoma" w:cs="Tahoma"/>
                <w:color w:val="000000"/>
                <w:sz w:val="16"/>
                <w:szCs w:val="16"/>
              </w:rPr>
            </w:pPr>
          </w:p>
        </w:tc>
      </w:tr>
      <w:tr w:rsidR="00005BE3" w14:paraId="7741A4D1" w14:textId="77777777">
        <w:trPr>
          <w:trHeight w:val="283"/>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739B5C2D" w14:textId="77777777" w:rsidR="00005BE3" w:rsidRDefault="00005BE3" w:rsidP="009A53BD">
            <w:pPr>
              <w:pStyle w:val="Nagwek4"/>
              <w:ind w:left="632" w:hanging="567"/>
              <w:jc w:val="left"/>
            </w:pPr>
            <w:r>
              <w:t>Zakres integracji</w:t>
            </w:r>
          </w:p>
        </w:tc>
        <w:tc>
          <w:tcPr>
            <w:tcW w:w="249" w:type="dxa"/>
            <w:tcBorders>
              <w:top w:val="single" w:sz="4" w:space="0" w:color="auto"/>
              <w:left w:val="nil"/>
              <w:bottom w:val="single" w:sz="4" w:space="0" w:color="auto"/>
              <w:right w:val="single" w:sz="4" w:space="0" w:color="auto"/>
            </w:tcBorders>
            <w:shd w:val="clear" w:color="auto" w:fill="BFBFBF"/>
            <w:vAlign w:val="center"/>
          </w:tcPr>
          <w:p w14:paraId="2A2C0ED4" w14:textId="77777777" w:rsidR="00005BE3" w:rsidRDefault="00005BE3">
            <w:pPr>
              <w:pStyle w:val="Nagwek4"/>
              <w:numPr>
                <w:ilvl w:val="0"/>
                <w:numId w:val="0"/>
              </w:numPr>
            </w:pPr>
          </w:p>
        </w:tc>
      </w:tr>
      <w:tr w:rsidR="00005BE3" w14:paraId="1276D07D" w14:textId="77777777">
        <w:trPr>
          <w:trHeight w:val="624"/>
        </w:trPr>
        <w:tc>
          <w:tcPr>
            <w:tcW w:w="4803" w:type="dxa"/>
            <w:tcBorders>
              <w:top w:val="single" w:sz="4" w:space="0" w:color="auto"/>
              <w:bottom w:val="single" w:sz="4" w:space="0" w:color="auto"/>
            </w:tcBorders>
            <w:vAlign w:val="center"/>
          </w:tcPr>
          <w:p w14:paraId="2C5CE2E8"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Zamawiający zidentyfikował opisane w kolejnych podrozdziałach systemy, z którymi będzie integrował się System informatyczny SPO w zakresie stałych interfejsów.</w:t>
            </w:r>
          </w:p>
        </w:tc>
        <w:tc>
          <w:tcPr>
            <w:tcW w:w="4803" w:type="dxa"/>
            <w:gridSpan w:val="3"/>
            <w:tcBorders>
              <w:top w:val="single" w:sz="4" w:space="0" w:color="auto"/>
              <w:bottom w:val="single" w:sz="4" w:space="0" w:color="auto"/>
            </w:tcBorders>
            <w:vAlign w:val="center"/>
          </w:tcPr>
          <w:p w14:paraId="0279B73A" w14:textId="77777777" w:rsidR="00005BE3" w:rsidRDefault="00005BE3">
            <w:pPr>
              <w:spacing w:after="0" w:line="240" w:lineRule="auto"/>
              <w:jc w:val="both"/>
              <w:rPr>
                <w:rFonts w:ascii="Tahoma" w:hAnsi="Tahoma" w:cs="Tahoma"/>
                <w:sz w:val="16"/>
                <w:szCs w:val="16"/>
              </w:rPr>
            </w:pPr>
          </w:p>
        </w:tc>
      </w:tr>
      <w:tr w:rsidR="00005BE3" w14:paraId="4E1078F3" w14:textId="77777777">
        <w:trPr>
          <w:trHeight w:val="283"/>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73290986" w14:textId="77777777" w:rsidR="00005BE3" w:rsidRPr="004334DC" w:rsidRDefault="00005BE3" w:rsidP="009A53BD">
            <w:pPr>
              <w:pStyle w:val="Nagwek5"/>
              <w:ind w:left="773" w:hanging="744"/>
              <w:jc w:val="left"/>
              <w:rPr>
                <w:color w:val="auto"/>
              </w:rPr>
            </w:pPr>
            <w:r w:rsidRPr="004334DC">
              <w:rPr>
                <w:color w:val="auto"/>
              </w:rPr>
              <w:t>(W ramach prawa opcji) Zewnętrzne Aplikacje Mobilne</w:t>
            </w:r>
          </w:p>
        </w:tc>
        <w:tc>
          <w:tcPr>
            <w:tcW w:w="249" w:type="dxa"/>
            <w:tcBorders>
              <w:top w:val="single" w:sz="4" w:space="0" w:color="auto"/>
              <w:left w:val="nil"/>
              <w:bottom w:val="single" w:sz="4" w:space="0" w:color="auto"/>
              <w:right w:val="single" w:sz="4" w:space="0" w:color="auto"/>
            </w:tcBorders>
            <w:shd w:val="clear" w:color="auto" w:fill="BFBFBF"/>
            <w:vAlign w:val="center"/>
          </w:tcPr>
          <w:p w14:paraId="085F60C7" w14:textId="77777777" w:rsidR="00005BE3" w:rsidRDefault="00005BE3">
            <w:pPr>
              <w:pStyle w:val="Nagwek5"/>
            </w:pPr>
          </w:p>
        </w:tc>
      </w:tr>
      <w:tr w:rsidR="00005BE3" w14:paraId="15B0545C" w14:textId="77777777">
        <w:trPr>
          <w:trHeight w:val="2098"/>
        </w:trPr>
        <w:tc>
          <w:tcPr>
            <w:tcW w:w="4803" w:type="dxa"/>
            <w:tcBorders>
              <w:top w:val="single" w:sz="4" w:space="0" w:color="auto"/>
            </w:tcBorders>
            <w:vAlign w:val="center"/>
          </w:tcPr>
          <w:p w14:paraId="68FCE721" w14:textId="4D818AE7" w:rsidR="00005BE3" w:rsidRPr="004334DC" w:rsidRDefault="00005BE3">
            <w:pPr>
              <w:spacing w:after="0" w:line="240" w:lineRule="auto"/>
              <w:jc w:val="both"/>
              <w:rPr>
                <w:rFonts w:ascii="Tahoma" w:hAnsi="Tahoma" w:cs="Tahoma"/>
                <w:sz w:val="16"/>
                <w:szCs w:val="16"/>
              </w:rPr>
            </w:pPr>
            <w:r w:rsidRPr="004334DC">
              <w:rPr>
                <w:rFonts w:ascii="Tahoma" w:hAnsi="Tahoma"/>
                <w:sz w:val="16"/>
                <w:szCs w:val="16"/>
              </w:rPr>
              <w:t xml:space="preserve">W ramach Prawa Opcji, jeżeli Zamawiający się zdecyduje na skorzystanie z prawa opcji </w:t>
            </w:r>
            <w:r w:rsidRPr="004334DC">
              <w:rPr>
                <w:rFonts w:ascii="Tahoma" w:hAnsi="Tahoma" w:cs="Tahoma"/>
                <w:sz w:val="16"/>
                <w:szCs w:val="16"/>
              </w:rPr>
              <w:t xml:space="preserve">Wykonawca musi zintegrować SPO </w:t>
            </w:r>
            <w:r w:rsidR="00870EC3">
              <w:rPr>
                <w:rFonts w:ascii="Tahoma" w:hAnsi="Tahoma" w:cs="Tahoma"/>
                <w:sz w:val="16"/>
                <w:szCs w:val="16"/>
              </w:rPr>
              <w:br/>
            </w:r>
            <w:r w:rsidRPr="004334DC">
              <w:rPr>
                <w:rFonts w:ascii="Tahoma" w:hAnsi="Tahoma" w:cs="Tahoma"/>
                <w:sz w:val="16"/>
                <w:szCs w:val="16"/>
              </w:rPr>
              <w:t xml:space="preserve">z Systemami, poprzez które Zamawiający dystrybuuje bilety online tj. SkyCash, moBILET i mPay. Minimalny zakres integracji musi pozwalać na realizację scenariuszy opisanych w OPZ, a w szczególności weryfikację Czytnikami Kontrolerskimi biletów sprzedawanych poprzez Zewnętrzne Aplikacje Mobilne. Zamawiający nie dysponuje dokumentacją API do Zewnętrznych Aplikacji Mobilnych – pozyskanie tej dokumentacji, przeprowadzenie uzgodnień z właścicielami systemów </w:t>
            </w:r>
            <w:r w:rsidR="00870EC3">
              <w:rPr>
                <w:rFonts w:ascii="Tahoma" w:hAnsi="Tahoma" w:cs="Tahoma"/>
                <w:sz w:val="16"/>
                <w:szCs w:val="16"/>
              </w:rPr>
              <w:br/>
            </w:r>
            <w:r w:rsidRPr="004334DC">
              <w:rPr>
                <w:rFonts w:ascii="Tahoma" w:hAnsi="Tahoma" w:cs="Tahoma"/>
                <w:sz w:val="16"/>
                <w:szCs w:val="16"/>
              </w:rPr>
              <w:t>i integracja, leżą po stronie Wykonawcy.</w:t>
            </w:r>
          </w:p>
        </w:tc>
        <w:tc>
          <w:tcPr>
            <w:tcW w:w="4803" w:type="dxa"/>
            <w:gridSpan w:val="3"/>
            <w:tcBorders>
              <w:top w:val="single" w:sz="4" w:space="0" w:color="auto"/>
            </w:tcBorders>
            <w:vAlign w:val="center"/>
          </w:tcPr>
          <w:p w14:paraId="493BC98F" w14:textId="77777777" w:rsidR="00005BE3" w:rsidRDefault="00005BE3">
            <w:pPr>
              <w:spacing w:after="0" w:line="240" w:lineRule="auto"/>
              <w:jc w:val="both"/>
              <w:rPr>
                <w:rFonts w:ascii="Tahoma" w:hAnsi="Tahoma" w:cs="Tahoma"/>
                <w:color w:val="000000"/>
                <w:sz w:val="16"/>
                <w:szCs w:val="16"/>
              </w:rPr>
            </w:pPr>
          </w:p>
        </w:tc>
      </w:tr>
      <w:tr w:rsidR="00005BE3" w14:paraId="0E363007" w14:textId="77777777">
        <w:trPr>
          <w:trHeight w:val="454"/>
        </w:trPr>
        <w:tc>
          <w:tcPr>
            <w:tcW w:w="4803" w:type="dxa"/>
            <w:tcBorders>
              <w:bottom w:val="single" w:sz="4" w:space="0" w:color="auto"/>
            </w:tcBorders>
            <w:vAlign w:val="center"/>
          </w:tcPr>
          <w:p w14:paraId="28A105FF"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Weryfikacja opłat wniesionych przy użyciu Zewnętrznych Aplikacji Mobilnych musi odbywać się poprzez odczyt kodu 2D.</w:t>
            </w:r>
          </w:p>
        </w:tc>
        <w:tc>
          <w:tcPr>
            <w:tcW w:w="4803" w:type="dxa"/>
            <w:gridSpan w:val="3"/>
            <w:tcBorders>
              <w:bottom w:val="single" w:sz="4" w:space="0" w:color="auto"/>
            </w:tcBorders>
            <w:vAlign w:val="center"/>
          </w:tcPr>
          <w:p w14:paraId="446FC06F" w14:textId="77777777" w:rsidR="00005BE3" w:rsidRDefault="00005BE3">
            <w:pPr>
              <w:spacing w:after="0" w:line="240" w:lineRule="auto"/>
              <w:jc w:val="both"/>
              <w:rPr>
                <w:rFonts w:ascii="Tahoma" w:hAnsi="Tahoma" w:cs="Tahoma"/>
                <w:color w:val="000000"/>
                <w:sz w:val="16"/>
                <w:szCs w:val="16"/>
              </w:rPr>
            </w:pPr>
          </w:p>
        </w:tc>
      </w:tr>
      <w:tr w:rsidR="00005BE3" w14:paraId="0F6FEF85" w14:textId="77777777">
        <w:trPr>
          <w:trHeight w:val="397"/>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72428CF1" w14:textId="77777777" w:rsidR="00005BE3" w:rsidRDefault="00005BE3" w:rsidP="00870EC3">
            <w:pPr>
              <w:pStyle w:val="Nagwek3"/>
              <w:ind w:left="490" w:hanging="525"/>
              <w:jc w:val="left"/>
              <w:rPr>
                <w:rFonts w:cs="Tahoma"/>
              </w:rPr>
            </w:pPr>
            <w:bookmarkStart w:id="10" w:name="_Toc86620647"/>
            <w:r>
              <w:rPr>
                <w:rFonts w:cs="Tahoma"/>
              </w:rPr>
              <w:t>Eksport biletów (e-magazyn)</w:t>
            </w:r>
            <w:bookmarkEnd w:id="10"/>
          </w:p>
        </w:tc>
        <w:tc>
          <w:tcPr>
            <w:tcW w:w="249" w:type="dxa"/>
            <w:tcBorders>
              <w:top w:val="single" w:sz="4" w:space="0" w:color="auto"/>
              <w:left w:val="nil"/>
              <w:bottom w:val="single" w:sz="4" w:space="0" w:color="auto"/>
              <w:right w:val="single" w:sz="4" w:space="0" w:color="auto"/>
            </w:tcBorders>
            <w:shd w:val="clear" w:color="auto" w:fill="BFBFBF"/>
            <w:vAlign w:val="center"/>
          </w:tcPr>
          <w:p w14:paraId="7E25E931" w14:textId="77777777" w:rsidR="00005BE3" w:rsidRDefault="00005BE3">
            <w:pPr>
              <w:pStyle w:val="Nagwek3"/>
              <w:numPr>
                <w:ilvl w:val="0"/>
                <w:numId w:val="0"/>
              </w:numPr>
              <w:rPr>
                <w:rFonts w:cs="Tahoma"/>
              </w:rPr>
            </w:pPr>
          </w:p>
        </w:tc>
      </w:tr>
      <w:tr w:rsidR="00005BE3" w14:paraId="5176FA03" w14:textId="77777777">
        <w:trPr>
          <w:trHeight w:val="1020"/>
        </w:trPr>
        <w:tc>
          <w:tcPr>
            <w:tcW w:w="4803" w:type="dxa"/>
            <w:tcBorders>
              <w:top w:val="single" w:sz="4" w:space="0" w:color="auto"/>
            </w:tcBorders>
            <w:vAlign w:val="center"/>
          </w:tcPr>
          <w:p w14:paraId="54447863"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Wykonawca musi zaprojektować oraz wdrożyć aplikację do generowania i dystrybucji biletów, służącą do realizacji sprzedaży biletów komunikacji miejskiej. Aplikacja e-magazynowa będzie umożliwiała sprzedaż i rozliczanie wszystkich rodzajów biletów obsługiwanych w SPO.</w:t>
            </w:r>
          </w:p>
        </w:tc>
        <w:tc>
          <w:tcPr>
            <w:tcW w:w="4803" w:type="dxa"/>
            <w:gridSpan w:val="3"/>
            <w:tcBorders>
              <w:top w:val="single" w:sz="4" w:space="0" w:color="auto"/>
            </w:tcBorders>
            <w:vAlign w:val="center"/>
          </w:tcPr>
          <w:p w14:paraId="61CB5B35" w14:textId="77777777" w:rsidR="00005BE3" w:rsidRDefault="00005BE3">
            <w:pPr>
              <w:spacing w:after="0" w:line="240" w:lineRule="auto"/>
              <w:jc w:val="both"/>
              <w:rPr>
                <w:rFonts w:ascii="Tahoma" w:hAnsi="Tahoma" w:cs="Tahoma"/>
                <w:color w:val="000000"/>
                <w:sz w:val="16"/>
                <w:szCs w:val="16"/>
              </w:rPr>
            </w:pPr>
          </w:p>
        </w:tc>
      </w:tr>
      <w:tr w:rsidR="00005BE3" w14:paraId="26A7B473" w14:textId="77777777">
        <w:trPr>
          <w:trHeight w:val="624"/>
        </w:trPr>
        <w:tc>
          <w:tcPr>
            <w:tcW w:w="4803" w:type="dxa"/>
            <w:vAlign w:val="center"/>
          </w:tcPr>
          <w:p w14:paraId="5C62254C"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lastRenderedPageBreak/>
              <w:t>Czas operacji sprzedaży biletów do zewnętrznych Systemów sprzedających nie może być dłuższy niż czas analogicznej transakcji w SPO.</w:t>
            </w:r>
          </w:p>
        </w:tc>
        <w:tc>
          <w:tcPr>
            <w:tcW w:w="4803" w:type="dxa"/>
            <w:gridSpan w:val="3"/>
            <w:vAlign w:val="center"/>
          </w:tcPr>
          <w:p w14:paraId="3C3DB724" w14:textId="77777777" w:rsidR="00005BE3" w:rsidRDefault="00005BE3">
            <w:pPr>
              <w:spacing w:after="0" w:line="240" w:lineRule="auto"/>
              <w:jc w:val="both"/>
              <w:rPr>
                <w:rFonts w:ascii="Tahoma" w:hAnsi="Tahoma" w:cs="Tahoma"/>
                <w:color w:val="000000"/>
                <w:sz w:val="16"/>
                <w:szCs w:val="16"/>
              </w:rPr>
            </w:pPr>
          </w:p>
        </w:tc>
      </w:tr>
      <w:tr w:rsidR="00005BE3" w14:paraId="70A19663" w14:textId="77777777">
        <w:trPr>
          <w:trHeight w:val="850"/>
        </w:trPr>
        <w:tc>
          <w:tcPr>
            <w:tcW w:w="4803" w:type="dxa"/>
            <w:vAlign w:val="center"/>
          </w:tcPr>
          <w:p w14:paraId="0AC2677D"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Sprzedaż musi być realizowana poprzez dedykowany serwis API. Zamawiający musi mieć możliwość skonfigurowania nowego użytkownika API e-magazynu, poprzez zdefiniowanie minimum poniższych danych:</w:t>
            </w:r>
          </w:p>
        </w:tc>
        <w:tc>
          <w:tcPr>
            <w:tcW w:w="4803" w:type="dxa"/>
            <w:gridSpan w:val="3"/>
            <w:vAlign w:val="center"/>
          </w:tcPr>
          <w:p w14:paraId="5F08D35E" w14:textId="77777777" w:rsidR="00005BE3" w:rsidRDefault="00005BE3">
            <w:pPr>
              <w:spacing w:after="0" w:line="240" w:lineRule="auto"/>
              <w:jc w:val="both"/>
              <w:rPr>
                <w:rFonts w:ascii="Tahoma" w:hAnsi="Tahoma" w:cs="Tahoma"/>
                <w:color w:val="000000"/>
                <w:sz w:val="16"/>
                <w:szCs w:val="16"/>
              </w:rPr>
            </w:pPr>
          </w:p>
        </w:tc>
      </w:tr>
      <w:tr w:rsidR="00005BE3" w14:paraId="7B7514A9" w14:textId="77777777">
        <w:trPr>
          <w:trHeight w:val="227"/>
        </w:trPr>
        <w:tc>
          <w:tcPr>
            <w:tcW w:w="4803" w:type="dxa"/>
            <w:vAlign w:val="center"/>
          </w:tcPr>
          <w:p w14:paraId="02133A9F" w14:textId="77777777" w:rsidR="00005BE3" w:rsidRDefault="00005BE3">
            <w:pPr>
              <w:pStyle w:val="Akapitzlist"/>
              <w:numPr>
                <w:ilvl w:val="0"/>
                <w:numId w:val="17"/>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unikalny identyfikator użytkownika;</w:t>
            </w:r>
          </w:p>
        </w:tc>
        <w:tc>
          <w:tcPr>
            <w:tcW w:w="4803" w:type="dxa"/>
            <w:gridSpan w:val="3"/>
            <w:vAlign w:val="center"/>
          </w:tcPr>
          <w:p w14:paraId="36BC938B"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6C600E3" w14:textId="77777777">
        <w:trPr>
          <w:trHeight w:val="227"/>
        </w:trPr>
        <w:tc>
          <w:tcPr>
            <w:tcW w:w="4803" w:type="dxa"/>
            <w:vAlign w:val="center"/>
          </w:tcPr>
          <w:p w14:paraId="55A68E14" w14:textId="77777777" w:rsidR="00005BE3" w:rsidRDefault="00005BE3">
            <w:pPr>
              <w:pStyle w:val="Akapitzlist"/>
              <w:numPr>
                <w:ilvl w:val="0"/>
                <w:numId w:val="17"/>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nazwa operatora;</w:t>
            </w:r>
          </w:p>
        </w:tc>
        <w:tc>
          <w:tcPr>
            <w:tcW w:w="4803" w:type="dxa"/>
            <w:gridSpan w:val="3"/>
            <w:vAlign w:val="center"/>
          </w:tcPr>
          <w:p w14:paraId="71A58AA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4BD2C2F" w14:textId="77777777">
        <w:trPr>
          <w:trHeight w:val="227"/>
        </w:trPr>
        <w:tc>
          <w:tcPr>
            <w:tcW w:w="4803" w:type="dxa"/>
            <w:vAlign w:val="center"/>
          </w:tcPr>
          <w:p w14:paraId="251CEFFD" w14:textId="77777777" w:rsidR="00005BE3" w:rsidRDefault="00005BE3">
            <w:pPr>
              <w:pStyle w:val="Akapitzlist"/>
              <w:numPr>
                <w:ilvl w:val="0"/>
                <w:numId w:val="17"/>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nazwa skrócona;</w:t>
            </w:r>
          </w:p>
        </w:tc>
        <w:tc>
          <w:tcPr>
            <w:tcW w:w="4803" w:type="dxa"/>
            <w:gridSpan w:val="3"/>
            <w:vAlign w:val="center"/>
          </w:tcPr>
          <w:p w14:paraId="622F898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8419082" w14:textId="77777777">
        <w:trPr>
          <w:trHeight w:val="454"/>
        </w:trPr>
        <w:tc>
          <w:tcPr>
            <w:tcW w:w="4803" w:type="dxa"/>
            <w:vAlign w:val="center"/>
          </w:tcPr>
          <w:p w14:paraId="7854DCDD" w14:textId="77777777" w:rsidR="00005BE3" w:rsidRDefault="00005BE3">
            <w:pPr>
              <w:pStyle w:val="Akapitzlist"/>
              <w:numPr>
                <w:ilvl w:val="0"/>
                <w:numId w:val="17"/>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data rozpoczęcia sprzedaży (odblokowania interfejsu dla danego użytkownika);</w:t>
            </w:r>
          </w:p>
        </w:tc>
        <w:tc>
          <w:tcPr>
            <w:tcW w:w="4803" w:type="dxa"/>
            <w:gridSpan w:val="3"/>
            <w:vAlign w:val="center"/>
          </w:tcPr>
          <w:p w14:paraId="6AAA09A9"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C95E8B1" w14:textId="77777777">
        <w:trPr>
          <w:trHeight w:val="454"/>
        </w:trPr>
        <w:tc>
          <w:tcPr>
            <w:tcW w:w="4803" w:type="dxa"/>
            <w:vAlign w:val="center"/>
          </w:tcPr>
          <w:p w14:paraId="26518539" w14:textId="77777777" w:rsidR="00005BE3" w:rsidRDefault="00005BE3">
            <w:pPr>
              <w:pStyle w:val="Akapitzlist"/>
              <w:numPr>
                <w:ilvl w:val="0"/>
                <w:numId w:val="17"/>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data zakończenia sprzedaży (zablokowania interfejsu dla danego użytkownika);</w:t>
            </w:r>
          </w:p>
        </w:tc>
        <w:tc>
          <w:tcPr>
            <w:tcW w:w="4803" w:type="dxa"/>
            <w:gridSpan w:val="3"/>
            <w:vAlign w:val="center"/>
          </w:tcPr>
          <w:p w14:paraId="2070A5D0"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CF32E82" w14:textId="77777777">
        <w:trPr>
          <w:trHeight w:val="227"/>
        </w:trPr>
        <w:tc>
          <w:tcPr>
            <w:tcW w:w="4803" w:type="dxa"/>
            <w:vAlign w:val="center"/>
          </w:tcPr>
          <w:p w14:paraId="3E0C96C2" w14:textId="77777777" w:rsidR="00005BE3" w:rsidRDefault="00005BE3">
            <w:pPr>
              <w:pStyle w:val="Akapitzlist"/>
              <w:numPr>
                <w:ilvl w:val="0"/>
                <w:numId w:val="17"/>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status (aktywny/nieaktywny);</w:t>
            </w:r>
          </w:p>
        </w:tc>
        <w:tc>
          <w:tcPr>
            <w:tcW w:w="4803" w:type="dxa"/>
            <w:gridSpan w:val="3"/>
            <w:vAlign w:val="center"/>
          </w:tcPr>
          <w:p w14:paraId="04005CC2"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A596C09" w14:textId="77777777">
        <w:trPr>
          <w:trHeight w:val="454"/>
        </w:trPr>
        <w:tc>
          <w:tcPr>
            <w:tcW w:w="4803" w:type="dxa"/>
            <w:vAlign w:val="center"/>
          </w:tcPr>
          <w:p w14:paraId="384BF543" w14:textId="77777777" w:rsidR="00005BE3" w:rsidRDefault="00005BE3">
            <w:pPr>
              <w:pStyle w:val="Akapitzlist"/>
              <w:numPr>
                <w:ilvl w:val="0"/>
                <w:numId w:val="17"/>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zakres oferowanej taryfy (wszystkie bilety/tylko jednorazowe/tylko normalne itp.).</w:t>
            </w:r>
          </w:p>
        </w:tc>
        <w:tc>
          <w:tcPr>
            <w:tcW w:w="4803" w:type="dxa"/>
            <w:gridSpan w:val="3"/>
            <w:vAlign w:val="center"/>
          </w:tcPr>
          <w:p w14:paraId="550CE27B"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E32A1F8" w14:textId="77777777">
        <w:tc>
          <w:tcPr>
            <w:tcW w:w="4803" w:type="dxa"/>
            <w:vAlign w:val="center"/>
          </w:tcPr>
          <w:p w14:paraId="03928FEE" w14:textId="77777777" w:rsidR="00005BE3" w:rsidRDefault="00005BE3">
            <w:pPr>
              <w:keepNext/>
              <w:spacing w:after="0" w:line="240" w:lineRule="auto"/>
              <w:jc w:val="both"/>
              <w:rPr>
                <w:rFonts w:ascii="Tahoma" w:hAnsi="Tahoma" w:cs="Tahoma"/>
                <w:color w:val="000000"/>
                <w:sz w:val="16"/>
                <w:szCs w:val="16"/>
              </w:rPr>
            </w:pPr>
            <w:r>
              <w:rPr>
                <w:rFonts w:ascii="Tahoma" w:hAnsi="Tahoma" w:cs="Tahoma"/>
                <w:color w:val="000000"/>
                <w:sz w:val="16"/>
                <w:szCs w:val="16"/>
              </w:rPr>
              <w:t xml:space="preserve">Konfiguracja API musi pozwolić na wprowadzanie warunków handlowych dla każdego z dołączonych użytkowników </w:t>
            </w:r>
            <w:r>
              <w:rPr>
                <w:rFonts w:ascii="Tahoma" w:hAnsi="Tahoma" w:cs="Tahoma"/>
                <w:color w:val="000000"/>
                <w:sz w:val="16"/>
                <w:szCs w:val="16"/>
              </w:rPr>
              <w:br/>
              <w:t>e-magazynu w zakresie:</w:t>
            </w:r>
          </w:p>
        </w:tc>
        <w:tc>
          <w:tcPr>
            <w:tcW w:w="4803" w:type="dxa"/>
            <w:gridSpan w:val="3"/>
            <w:vAlign w:val="center"/>
          </w:tcPr>
          <w:p w14:paraId="28A85E33" w14:textId="77777777" w:rsidR="00005BE3" w:rsidRDefault="00005BE3">
            <w:pPr>
              <w:keepNext/>
              <w:spacing w:after="0" w:line="240" w:lineRule="auto"/>
              <w:jc w:val="both"/>
              <w:rPr>
                <w:rFonts w:ascii="Tahoma" w:hAnsi="Tahoma" w:cs="Tahoma"/>
                <w:color w:val="000000"/>
                <w:sz w:val="16"/>
                <w:szCs w:val="16"/>
              </w:rPr>
            </w:pPr>
          </w:p>
        </w:tc>
      </w:tr>
      <w:tr w:rsidR="00005BE3" w14:paraId="3583DAF3" w14:textId="77777777">
        <w:trPr>
          <w:trHeight w:val="227"/>
        </w:trPr>
        <w:tc>
          <w:tcPr>
            <w:tcW w:w="4803" w:type="dxa"/>
            <w:vAlign w:val="center"/>
          </w:tcPr>
          <w:p w14:paraId="577C7FF5" w14:textId="77777777" w:rsidR="00005BE3" w:rsidRDefault="00005BE3">
            <w:pPr>
              <w:pStyle w:val="Akapitzlist"/>
              <w:numPr>
                <w:ilvl w:val="0"/>
                <w:numId w:val="18"/>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rodzaju okresu rozliczeniowego;</w:t>
            </w:r>
          </w:p>
        </w:tc>
        <w:tc>
          <w:tcPr>
            <w:tcW w:w="4803" w:type="dxa"/>
            <w:gridSpan w:val="3"/>
            <w:vAlign w:val="center"/>
          </w:tcPr>
          <w:p w14:paraId="5E45C42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E8F707B" w14:textId="77777777">
        <w:trPr>
          <w:trHeight w:val="227"/>
        </w:trPr>
        <w:tc>
          <w:tcPr>
            <w:tcW w:w="4803" w:type="dxa"/>
            <w:vAlign w:val="center"/>
          </w:tcPr>
          <w:p w14:paraId="1E7365A2" w14:textId="77777777" w:rsidR="00005BE3" w:rsidRDefault="00005BE3">
            <w:pPr>
              <w:pStyle w:val="Akapitzlist"/>
              <w:numPr>
                <w:ilvl w:val="0"/>
                <w:numId w:val="18"/>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(jeśli wymagane) prowizji od sprzedaży;</w:t>
            </w:r>
          </w:p>
        </w:tc>
        <w:tc>
          <w:tcPr>
            <w:tcW w:w="4803" w:type="dxa"/>
            <w:gridSpan w:val="3"/>
            <w:vAlign w:val="center"/>
          </w:tcPr>
          <w:p w14:paraId="4C0ECB0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780D75D" w14:textId="77777777">
        <w:trPr>
          <w:trHeight w:val="227"/>
        </w:trPr>
        <w:tc>
          <w:tcPr>
            <w:tcW w:w="4803" w:type="dxa"/>
            <w:vAlign w:val="center"/>
          </w:tcPr>
          <w:p w14:paraId="0FDB0D95" w14:textId="77777777" w:rsidR="00005BE3" w:rsidRDefault="00005BE3">
            <w:pPr>
              <w:pStyle w:val="Akapitzlist"/>
              <w:numPr>
                <w:ilvl w:val="0"/>
                <w:numId w:val="18"/>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(jeśli wymagane) kwoty maksymalnego wynagrodzenia;</w:t>
            </w:r>
          </w:p>
        </w:tc>
        <w:tc>
          <w:tcPr>
            <w:tcW w:w="4803" w:type="dxa"/>
            <w:gridSpan w:val="3"/>
            <w:vAlign w:val="center"/>
          </w:tcPr>
          <w:p w14:paraId="61A4BA02"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2E9E1C5" w14:textId="77777777">
        <w:trPr>
          <w:trHeight w:val="227"/>
        </w:trPr>
        <w:tc>
          <w:tcPr>
            <w:tcW w:w="4803" w:type="dxa"/>
            <w:vAlign w:val="center"/>
          </w:tcPr>
          <w:p w14:paraId="74D2CF31" w14:textId="77777777" w:rsidR="00005BE3" w:rsidRDefault="00005BE3">
            <w:pPr>
              <w:pStyle w:val="Akapitzlist"/>
              <w:numPr>
                <w:ilvl w:val="0"/>
                <w:numId w:val="18"/>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(jeśli wymagane) kwoty minimalnego wynagrodzenia;</w:t>
            </w:r>
          </w:p>
        </w:tc>
        <w:tc>
          <w:tcPr>
            <w:tcW w:w="4803" w:type="dxa"/>
            <w:gridSpan w:val="3"/>
            <w:vAlign w:val="center"/>
          </w:tcPr>
          <w:p w14:paraId="566384C8"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7005DE4" w14:textId="77777777">
        <w:trPr>
          <w:trHeight w:val="454"/>
        </w:trPr>
        <w:tc>
          <w:tcPr>
            <w:tcW w:w="4803" w:type="dxa"/>
            <w:vAlign w:val="center"/>
          </w:tcPr>
          <w:p w14:paraId="218718BC" w14:textId="77777777" w:rsidR="00005BE3" w:rsidRDefault="00005BE3">
            <w:pPr>
              <w:pStyle w:val="Akapitzlist"/>
              <w:numPr>
                <w:ilvl w:val="0"/>
                <w:numId w:val="18"/>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znacznika definiującego czy sprzedaż w danej aplikacji ma zostać zablokowana po osiągnięciu kwoty maksymalnej.</w:t>
            </w:r>
          </w:p>
        </w:tc>
        <w:tc>
          <w:tcPr>
            <w:tcW w:w="4803" w:type="dxa"/>
            <w:gridSpan w:val="3"/>
            <w:vAlign w:val="center"/>
          </w:tcPr>
          <w:p w14:paraId="56CCB9CA"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B6AD2DE" w14:textId="77777777">
        <w:trPr>
          <w:trHeight w:val="624"/>
        </w:trPr>
        <w:tc>
          <w:tcPr>
            <w:tcW w:w="4803" w:type="dxa"/>
            <w:vAlign w:val="center"/>
          </w:tcPr>
          <w:p w14:paraId="341EAFB2"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 xml:space="preserve">Zewnętrzne serwisy sprzedażowe muszą mieć możliwość pobrania definicji dostępnej oferty w SPO, tzn. ceny i rodzajów biletów, rodzajów i wysokości ulg itp. </w:t>
            </w:r>
          </w:p>
        </w:tc>
        <w:tc>
          <w:tcPr>
            <w:tcW w:w="4803" w:type="dxa"/>
            <w:gridSpan w:val="3"/>
            <w:vAlign w:val="center"/>
          </w:tcPr>
          <w:p w14:paraId="18471E87" w14:textId="77777777" w:rsidR="00005BE3" w:rsidRDefault="00005BE3">
            <w:pPr>
              <w:spacing w:after="0" w:line="240" w:lineRule="auto"/>
              <w:jc w:val="both"/>
              <w:rPr>
                <w:rFonts w:ascii="Tahoma" w:hAnsi="Tahoma" w:cs="Tahoma"/>
                <w:color w:val="000000"/>
                <w:sz w:val="16"/>
                <w:szCs w:val="16"/>
              </w:rPr>
            </w:pPr>
          </w:p>
        </w:tc>
      </w:tr>
      <w:tr w:rsidR="00005BE3" w14:paraId="525B65BC" w14:textId="77777777">
        <w:trPr>
          <w:trHeight w:val="1757"/>
        </w:trPr>
        <w:tc>
          <w:tcPr>
            <w:tcW w:w="4803" w:type="dxa"/>
            <w:vAlign w:val="center"/>
          </w:tcPr>
          <w:p w14:paraId="4C2886D5"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 xml:space="preserve">Aplikacja e-magazynu musi mieć możliwość przesyłania </w:t>
            </w:r>
            <w:r w:rsidRPr="00870EC3">
              <w:rPr>
                <w:rFonts w:ascii="Tahoma" w:hAnsi="Tahoma" w:cs="Tahoma"/>
                <w:color w:val="000000"/>
                <w:sz w:val="16"/>
                <w:szCs w:val="16"/>
              </w:rPr>
              <w:t xml:space="preserve">automatycznie do Systemu Centralnego wszystkie transakcje sprzedaży biletów wykonane za pomocą e-magazynu. Informacje przekazywane do Systemu Centralnego muszą być wystarczające do rejestracji sprzedaży, obsługi pasażerów, obsługi ewentualnych </w:t>
            </w:r>
            <w:r w:rsidR="000260AF" w:rsidRPr="00870EC3">
              <w:rPr>
                <w:rFonts w:ascii="Tahoma" w:hAnsi="Tahoma" w:cs="Tahoma"/>
                <w:sz w:val="16"/>
                <w:szCs w:val="16"/>
              </w:rPr>
              <w:t>wniosków i</w:t>
            </w:r>
            <w:r w:rsidR="000260AF" w:rsidRPr="00870EC3">
              <w:rPr>
                <w:rFonts w:ascii="Tahoma" w:hAnsi="Tahoma" w:cs="Tahoma"/>
                <w:color w:val="000000"/>
                <w:sz w:val="16"/>
                <w:szCs w:val="16"/>
              </w:rPr>
              <w:t xml:space="preserve"> </w:t>
            </w:r>
            <w:r w:rsidRPr="00870EC3">
              <w:rPr>
                <w:rFonts w:ascii="Tahoma" w:hAnsi="Tahoma" w:cs="Tahoma"/>
                <w:color w:val="000000"/>
                <w:sz w:val="16"/>
                <w:szCs w:val="16"/>
              </w:rPr>
              <w:t>reklamacji oraz dla przeprowadzenia skutecznej kontroli prawdziwości i aktualności biletu udostępnionego do zewnętrznego kanału sprzedaży za pomocą Czytnika Kontrolerskiego.</w:t>
            </w:r>
          </w:p>
        </w:tc>
        <w:tc>
          <w:tcPr>
            <w:tcW w:w="4803" w:type="dxa"/>
            <w:gridSpan w:val="3"/>
            <w:vAlign w:val="center"/>
          </w:tcPr>
          <w:p w14:paraId="49C980B4" w14:textId="77777777" w:rsidR="00005BE3" w:rsidRDefault="00005BE3">
            <w:pPr>
              <w:spacing w:after="0" w:line="240" w:lineRule="auto"/>
              <w:jc w:val="both"/>
              <w:rPr>
                <w:rFonts w:ascii="Tahoma" w:hAnsi="Tahoma" w:cs="Tahoma"/>
                <w:color w:val="000000"/>
                <w:sz w:val="16"/>
                <w:szCs w:val="16"/>
              </w:rPr>
            </w:pPr>
          </w:p>
        </w:tc>
      </w:tr>
      <w:tr w:rsidR="00005BE3" w14:paraId="573E55D6" w14:textId="77777777">
        <w:trPr>
          <w:trHeight w:val="850"/>
        </w:trPr>
        <w:tc>
          <w:tcPr>
            <w:tcW w:w="4803" w:type="dxa"/>
            <w:vAlign w:val="center"/>
          </w:tcPr>
          <w:p w14:paraId="175AD02A"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Aplikacja e-magazynu musi być w stanie obsłużyć zwrot biletów oraz musi dokonywać wyliczenia kosztów kwoty do zwrotu zgodnie z regulaminem, a także przesyłać korekty do Systemu Centralnego w zakresie zmian ilościowych i wartościowych.</w:t>
            </w:r>
          </w:p>
        </w:tc>
        <w:tc>
          <w:tcPr>
            <w:tcW w:w="4803" w:type="dxa"/>
            <w:gridSpan w:val="3"/>
            <w:vAlign w:val="center"/>
          </w:tcPr>
          <w:p w14:paraId="11F0A032" w14:textId="77777777" w:rsidR="00005BE3" w:rsidRDefault="00005BE3">
            <w:pPr>
              <w:spacing w:after="0" w:line="240" w:lineRule="auto"/>
              <w:jc w:val="both"/>
              <w:rPr>
                <w:rFonts w:ascii="Tahoma" w:hAnsi="Tahoma" w:cs="Tahoma"/>
                <w:color w:val="000000"/>
                <w:sz w:val="16"/>
                <w:szCs w:val="16"/>
              </w:rPr>
            </w:pPr>
          </w:p>
        </w:tc>
      </w:tr>
      <w:tr w:rsidR="00005BE3" w14:paraId="6D0A7F28" w14:textId="77777777">
        <w:trPr>
          <w:trHeight w:val="1191"/>
        </w:trPr>
        <w:tc>
          <w:tcPr>
            <w:tcW w:w="4803" w:type="dxa"/>
            <w:vAlign w:val="center"/>
          </w:tcPr>
          <w:p w14:paraId="0D6FCB03"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Za pośrednictwem aplikacji e-magazynu, operatorzy zewnętrznych kanałów sprzedaży muszą mieć możliwość pobrania raportów do kontroli rozliczeń opłat prowizyjnych, w szczególności raporty te muszą zawierać kwotę rozliczenia zgodną z warunkami kontraktu na koniec okresu rozliczeniowego (uwzględniając zwroty).</w:t>
            </w:r>
          </w:p>
        </w:tc>
        <w:tc>
          <w:tcPr>
            <w:tcW w:w="4803" w:type="dxa"/>
            <w:gridSpan w:val="3"/>
            <w:vAlign w:val="center"/>
          </w:tcPr>
          <w:p w14:paraId="14CBE485" w14:textId="77777777" w:rsidR="00005BE3" w:rsidRDefault="00005BE3">
            <w:pPr>
              <w:spacing w:after="0" w:line="240" w:lineRule="auto"/>
              <w:jc w:val="both"/>
              <w:rPr>
                <w:rFonts w:ascii="Tahoma" w:hAnsi="Tahoma" w:cs="Tahoma"/>
                <w:color w:val="000000"/>
                <w:sz w:val="16"/>
                <w:szCs w:val="16"/>
              </w:rPr>
            </w:pPr>
          </w:p>
        </w:tc>
      </w:tr>
      <w:tr w:rsidR="00005BE3" w14:paraId="59FF29C8" w14:textId="77777777">
        <w:trPr>
          <w:trHeight w:val="1020"/>
        </w:trPr>
        <w:tc>
          <w:tcPr>
            <w:tcW w:w="4803" w:type="dxa"/>
            <w:vAlign w:val="center"/>
          </w:tcPr>
          <w:p w14:paraId="46BD0E41"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Aplikacja e-magazynu musi zapewnić zaciemnioną zawartość kodu QR, utrudniającą jego odczytanie i interpretację. Oznacza to, że informacja zakodowana w kodzie QR nie będzie możliwa do odczytania i interpretacji bez znajomości algorytmu szyfrującego i wykorzystanego klucza.</w:t>
            </w:r>
          </w:p>
        </w:tc>
        <w:tc>
          <w:tcPr>
            <w:tcW w:w="4803" w:type="dxa"/>
            <w:gridSpan w:val="3"/>
            <w:vAlign w:val="center"/>
          </w:tcPr>
          <w:p w14:paraId="5DD89CAB" w14:textId="77777777" w:rsidR="00005BE3" w:rsidRDefault="00005BE3">
            <w:pPr>
              <w:spacing w:after="0" w:line="240" w:lineRule="auto"/>
              <w:jc w:val="both"/>
              <w:rPr>
                <w:rFonts w:ascii="Tahoma" w:hAnsi="Tahoma" w:cs="Tahoma"/>
                <w:color w:val="000000"/>
                <w:sz w:val="16"/>
                <w:szCs w:val="16"/>
              </w:rPr>
            </w:pPr>
          </w:p>
        </w:tc>
      </w:tr>
      <w:tr w:rsidR="00005BE3" w14:paraId="67C723BE" w14:textId="77777777">
        <w:trPr>
          <w:trHeight w:val="624"/>
        </w:trPr>
        <w:tc>
          <w:tcPr>
            <w:tcW w:w="4803" w:type="dxa"/>
            <w:tcBorders>
              <w:bottom w:val="single" w:sz="4" w:space="0" w:color="auto"/>
            </w:tcBorders>
            <w:vAlign w:val="center"/>
          </w:tcPr>
          <w:p w14:paraId="2CF2B972"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Na bazie dostarczonej dokumentacji interfejsu API, zewnętrzne Systemy sprzedażowe muszą mieć możliwość korzystania z interfejsu API e-magazynu w pełnym zakresie zdefiniowanych funkcjonalności.</w:t>
            </w:r>
          </w:p>
        </w:tc>
        <w:tc>
          <w:tcPr>
            <w:tcW w:w="4803" w:type="dxa"/>
            <w:gridSpan w:val="3"/>
            <w:tcBorders>
              <w:bottom w:val="single" w:sz="4" w:space="0" w:color="auto"/>
            </w:tcBorders>
            <w:vAlign w:val="center"/>
          </w:tcPr>
          <w:p w14:paraId="76C11171" w14:textId="77777777" w:rsidR="00005BE3" w:rsidRDefault="00005BE3">
            <w:pPr>
              <w:spacing w:after="0" w:line="240" w:lineRule="auto"/>
              <w:jc w:val="both"/>
              <w:rPr>
                <w:rFonts w:ascii="Tahoma" w:hAnsi="Tahoma" w:cs="Tahoma"/>
                <w:color w:val="000000"/>
                <w:sz w:val="16"/>
                <w:szCs w:val="16"/>
              </w:rPr>
            </w:pPr>
          </w:p>
        </w:tc>
      </w:tr>
      <w:tr w:rsidR="00005BE3" w14:paraId="78CC4F09" w14:textId="77777777">
        <w:trPr>
          <w:trHeight w:val="397"/>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5DB32E6D" w14:textId="77777777" w:rsidR="00005BE3" w:rsidRDefault="00005BE3" w:rsidP="00870EC3">
            <w:pPr>
              <w:pStyle w:val="Nagwek3"/>
              <w:ind w:left="490" w:hanging="525"/>
              <w:jc w:val="left"/>
              <w:rPr>
                <w:rFonts w:cs="Tahoma"/>
              </w:rPr>
            </w:pPr>
            <w:bookmarkStart w:id="11" w:name="_Toc86620648"/>
            <w:r>
              <w:rPr>
                <w:rFonts w:cs="Tahoma"/>
              </w:rPr>
              <w:t>Portal Pasażera (e-sklep)</w:t>
            </w:r>
            <w:bookmarkEnd w:id="11"/>
          </w:p>
        </w:tc>
        <w:tc>
          <w:tcPr>
            <w:tcW w:w="249" w:type="dxa"/>
            <w:tcBorders>
              <w:top w:val="single" w:sz="4" w:space="0" w:color="auto"/>
              <w:left w:val="nil"/>
              <w:bottom w:val="single" w:sz="4" w:space="0" w:color="auto"/>
              <w:right w:val="single" w:sz="4" w:space="0" w:color="auto"/>
            </w:tcBorders>
            <w:shd w:val="clear" w:color="auto" w:fill="BFBFBF"/>
            <w:vAlign w:val="center"/>
          </w:tcPr>
          <w:p w14:paraId="3E08F5D9" w14:textId="77777777" w:rsidR="00005BE3" w:rsidRDefault="00005BE3">
            <w:pPr>
              <w:pStyle w:val="Nagwek3"/>
              <w:numPr>
                <w:ilvl w:val="0"/>
                <w:numId w:val="0"/>
              </w:numPr>
              <w:rPr>
                <w:rFonts w:cs="Tahoma"/>
              </w:rPr>
            </w:pPr>
          </w:p>
        </w:tc>
      </w:tr>
      <w:tr w:rsidR="00005BE3" w14:paraId="6B7FECF1" w14:textId="77777777">
        <w:trPr>
          <w:trHeight w:val="794"/>
        </w:trPr>
        <w:tc>
          <w:tcPr>
            <w:tcW w:w="4803" w:type="dxa"/>
            <w:tcBorders>
              <w:top w:val="single" w:sz="4" w:space="0" w:color="auto"/>
            </w:tcBorders>
            <w:vAlign w:val="center"/>
          </w:tcPr>
          <w:p w14:paraId="5100F7DE" w14:textId="77777777" w:rsidR="00005BE3" w:rsidRDefault="00005BE3">
            <w:pPr>
              <w:spacing w:after="0" w:line="240" w:lineRule="auto"/>
              <w:jc w:val="both"/>
              <w:rPr>
                <w:rFonts w:ascii="Tahoma" w:hAnsi="Tahoma" w:cs="Tahoma"/>
                <w:sz w:val="16"/>
                <w:szCs w:val="16"/>
              </w:rPr>
            </w:pPr>
            <w:r>
              <w:rPr>
                <w:rFonts w:ascii="Tahoma" w:hAnsi="Tahoma" w:cs="Tahoma"/>
                <w:sz w:val="16"/>
                <w:szCs w:val="16"/>
              </w:rPr>
              <w:t>Wykonawca musi zaprojektować oraz wdrożyć aplikację webową umożliwiającą zakup biletu okresowego. Poprzez portal pasażer będzie musiał mieć możliwość zakupu wyłącznie biletów okresowych, począwszy od biletów 7-dniowych.</w:t>
            </w:r>
          </w:p>
        </w:tc>
        <w:tc>
          <w:tcPr>
            <w:tcW w:w="4803" w:type="dxa"/>
            <w:gridSpan w:val="3"/>
            <w:tcBorders>
              <w:top w:val="single" w:sz="4" w:space="0" w:color="auto"/>
            </w:tcBorders>
            <w:vAlign w:val="center"/>
          </w:tcPr>
          <w:p w14:paraId="2D31D332" w14:textId="77777777" w:rsidR="00005BE3" w:rsidRDefault="00005BE3">
            <w:pPr>
              <w:spacing w:after="0" w:line="240" w:lineRule="auto"/>
              <w:jc w:val="both"/>
              <w:rPr>
                <w:rFonts w:ascii="Tahoma" w:hAnsi="Tahoma" w:cs="Tahoma"/>
                <w:sz w:val="16"/>
                <w:szCs w:val="16"/>
              </w:rPr>
            </w:pPr>
          </w:p>
        </w:tc>
      </w:tr>
      <w:tr w:rsidR="00005BE3" w14:paraId="0DE45DA1" w14:textId="77777777">
        <w:trPr>
          <w:trHeight w:val="624"/>
        </w:trPr>
        <w:tc>
          <w:tcPr>
            <w:tcW w:w="4803" w:type="dxa"/>
            <w:vAlign w:val="center"/>
          </w:tcPr>
          <w:p w14:paraId="25B1DA34" w14:textId="77777777" w:rsidR="00005BE3" w:rsidRDefault="00005BE3">
            <w:pPr>
              <w:spacing w:after="0" w:line="240" w:lineRule="auto"/>
              <w:jc w:val="both"/>
              <w:rPr>
                <w:rFonts w:ascii="Tahoma" w:hAnsi="Tahoma" w:cs="Tahoma"/>
                <w:sz w:val="16"/>
                <w:szCs w:val="16"/>
              </w:rPr>
            </w:pPr>
            <w:r>
              <w:rPr>
                <w:rFonts w:ascii="Tahoma" w:hAnsi="Tahoma" w:cs="Tahoma"/>
                <w:sz w:val="16"/>
                <w:szCs w:val="16"/>
              </w:rPr>
              <w:t>Aplikacja webowa musi być przystosowania do wyświetlania zarówno na ekranach komputerów, jak i na ekranach smartfonów (responsive design).</w:t>
            </w:r>
          </w:p>
        </w:tc>
        <w:tc>
          <w:tcPr>
            <w:tcW w:w="4803" w:type="dxa"/>
            <w:gridSpan w:val="3"/>
            <w:vAlign w:val="center"/>
          </w:tcPr>
          <w:p w14:paraId="330CD216" w14:textId="77777777" w:rsidR="00005BE3" w:rsidRDefault="00005BE3">
            <w:pPr>
              <w:spacing w:after="0" w:line="240" w:lineRule="auto"/>
              <w:jc w:val="both"/>
              <w:rPr>
                <w:rFonts w:ascii="Tahoma" w:hAnsi="Tahoma" w:cs="Tahoma"/>
                <w:sz w:val="16"/>
                <w:szCs w:val="16"/>
              </w:rPr>
            </w:pPr>
          </w:p>
        </w:tc>
      </w:tr>
      <w:tr w:rsidR="00005BE3" w14:paraId="1A20B17E" w14:textId="77777777">
        <w:trPr>
          <w:trHeight w:val="794"/>
        </w:trPr>
        <w:tc>
          <w:tcPr>
            <w:tcW w:w="4803" w:type="dxa"/>
            <w:vAlign w:val="center"/>
          </w:tcPr>
          <w:p w14:paraId="0CE88F7B" w14:textId="7CA07931" w:rsidR="00005BE3" w:rsidRPr="008209E0" w:rsidRDefault="00005BE3">
            <w:pPr>
              <w:spacing w:after="0" w:line="240" w:lineRule="auto"/>
              <w:jc w:val="both"/>
              <w:rPr>
                <w:rFonts w:ascii="Tahoma" w:hAnsi="Tahoma" w:cs="Tahoma"/>
                <w:sz w:val="16"/>
                <w:szCs w:val="16"/>
              </w:rPr>
            </w:pPr>
            <w:r w:rsidRPr="008209E0">
              <w:rPr>
                <w:rFonts w:ascii="Tahoma" w:hAnsi="Tahoma" w:cs="Tahoma"/>
                <w:sz w:val="16"/>
                <w:szCs w:val="16"/>
              </w:rPr>
              <w:lastRenderedPageBreak/>
              <w:t xml:space="preserve">W ramach realizacji zamówienia Wykonawca musi zaprojektować i wykonać stronę internetową dotyczącą SPO. Grafika </w:t>
            </w:r>
            <w:r w:rsidR="00870EC3">
              <w:rPr>
                <w:rFonts w:ascii="Tahoma" w:hAnsi="Tahoma" w:cs="Tahoma"/>
                <w:sz w:val="16"/>
                <w:szCs w:val="16"/>
              </w:rPr>
              <w:br/>
            </w:r>
            <w:r w:rsidRPr="008209E0">
              <w:rPr>
                <w:rFonts w:ascii="Tahoma" w:hAnsi="Tahoma" w:cs="Tahoma"/>
                <w:sz w:val="16"/>
                <w:szCs w:val="16"/>
              </w:rPr>
              <w:t>i kolorystyka aplikacji www musi być zgodna z koncepcją SPO oraz musi być spójna z pozostałymi elementami Systemu,</w:t>
            </w:r>
            <w:r w:rsidR="00A12942">
              <w:rPr>
                <w:rFonts w:ascii="Tahoma" w:hAnsi="Tahoma" w:cs="Tahoma"/>
                <w:sz w:val="16"/>
                <w:szCs w:val="16"/>
              </w:rPr>
              <w:t xml:space="preserve"> </w:t>
            </w:r>
            <w:r w:rsidRPr="008209E0">
              <w:rPr>
                <w:rFonts w:ascii="Tahoma" w:hAnsi="Tahoma" w:cs="Tahoma"/>
                <w:sz w:val="16"/>
                <w:szCs w:val="16"/>
              </w:rPr>
              <w:t xml:space="preserve">a także </w:t>
            </w:r>
            <w:r w:rsidR="00870EC3">
              <w:rPr>
                <w:rFonts w:ascii="Tahoma" w:hAnsi="Tahoma" w:cs="Tahoma"/>
                <w:sz w:val="16"/>
                <w:szCs w:val="16"/>
              </w:rPr>
              <w:br/>
            </w:r>
            <w:r w:rsidRPr="008209E0">
              <w:rPr>
                <w:rFonts w:ascii="Tahoma" w:hAnsi="Tahoma" w:cs="Tahoma"/>
                <w:sz w:val="16"/>
                <w:szCs w:val="16"/>
              </w:rPr>
              <w:t>z Księgą Identyfikacji Wizualnej Miejskiego Zakładu Komunikacyjnego w Bielsku-Białej Sp. z o.o. (</w:t>
            </w:r>
            <w:r w:rsidRPr="00997485">
              <w:rPr>
                <w:rFonts w:ascii="Tahoma" w:hAnsi="Tahoma" w:cs="Tahoma"/>
                <w:b/>
                <w:bCs/>
                <w:sz w:val="16"/>
                <w:szCs w:val="16"/>
              </w:rPr>
              <w:t>Załącznik nr 3</w:t>
            </w:r>
            <w:r w:rsidRPr="008209E0">
              <w:rPr>
                <w:rFonts w:ascii="Tahoma" w:hAnsi="Tahoma" w:cs="Tahoma"/>
                <w:sz w:val="16"/>
                <w:szCs w:val="16"/>
              </w:rPr>
              <w:t xml:space="preserve"> do OPZ)</w:t>
            </w:r>
          </w:p>
        </w:tc>
        <w:tc>
          <w:tcPr>
            <w:tcW w:w="4803" w:type="dxa"/>
            <w:gridSpan w:val="3"/>
            <w:vAlign w:val="center"/>
          </w:tcPr>
          <w:p w14:paraId="50D518AE" w14:textId="77777777" w:rsidR="00005BE3" w:rsidRDefault="00005BE3">
            <w:pPr>
              <w:spacing w:after="0" w:line="240" w:lineRule="auto"/>
              <w:jc w:val="both"/>
              <w:rPr>
                <w:rFonts w:ascii="Tahoma" w:hAnsi="Tahoma" w:cs="Tahoma"/>
                <w:sz w:val="16"/>
                <w:szCs w:val="16"/>
              </w:rPr>
            </w:pPr>
          </w:p>
        </w:tc>
      </w:tr>
      <w:tr w:rsidR="00005BE3" w14:paraId="22F59E97" w14:textId="77777777">
        <w:trPr>
          <w:trHeight w:val="964"/>
        </w:trPr>
        <w:tc>
          <w:tcPr>
            <w:tcW w:w="4803" w:type="dxa"/>
            <w:vAlign w:val="center"/>
          </w:tcPr>
          <w:p w14:paraId="7345DFEC" w14:textId="77777777" w:rsidR="00005BE3" w:rsidRPr="008209E0" w:rsidRDefault="00005BE3">
            <w:pPr>
              <w:spacing w:after="0" w:line="240" w:lineRule="auto"/>
              <w:jc w:val="both"/>
              <w:rPr>
                <w:rFonts w:ascii="Tahoma" w:hAnsi="Tahoma" w:cs="Tahoma"/>
                <w:sz w:val="16"/>
                <w:szCs w:val="16"/>
              </w:rPr>
            </w:pPr>
            <w:r w:rsidRPr="008209E0">
              <w:rPr>
                <w:rFonts w:ascii="Tahoma" w:hAnsi="Tahoma" w:cs="Tahoma"/>
                <w:sz w:val="16"/>
                <w:szCs w:val="16"/>
              </w:rPr>
              <w:t>Wykonawca - w uzgodnieniu z Zamawiającym – musi wybrać adres domeny, pod którą Portal Pasażera będzie dostępny. Wszelkie koszty utrzymania domeny oraz hostingu spoczywać będą na Wykonawcy w czasie wdrożenia oraz w okresie usług serwisowych po okresie wdrożenia.</w:t>
            </w:r>
          </w:p>
        </w:tc>
        <w:tc>
          <w:tcPr>
            <w:tcW w:w="4803" w:type="dxa"/>
            <w:gridSpan w:val="3"/>
            <w:vAlign w:val="center"/>
          </w:tcPr>
          <w:p w14:paraId="5AAC66EE" w14:textId="77777777" w:rsidR="00005BE3" w:rsidRDefault="00005BE3">
            <w:pPr>
              <w:spacing w:after="0" w:line="240" w:lineRule="auto"/>
              <w:jc w:val="both"/>
              <w:rPr>
                <w:rFonts w:ascii="Tahoma" w:hAnsi="Tahoma" w:cs="Tahoma"/>
                <w:sz w:val="16"/>
                <w:szCs w:val="16"/>
              </w:rPr>
            </w:pPr>
          </w:p>
        </w:tc>
      </w:tr>
      <w:tr w:rsidR="00005BE3" w14:paraId="2D9FA05C" w14:textId="77777777">
        <w:trPr>
          <w:trHeight w:val="850"/>
        </w:trPr>
        <w:tc>
          <w:tcPr>
            <w:tcW w:w="4803" w:type="dxa"/>
            <w:vAlign w:val="center"/>
          </w:tcPr>
          <w:p w14:paraId="43D1D06F" w14:textId="77777777" w:rsidR="00005BE3" w:rsidRDefault="00005BE3">
            <w:pPr>
              <w:spacing w:after="0" w:line="240" w:lineRule="auto"/>
              <w:jc w:val="both"/>
              <w:rPr>
                <w:rFonts w:ascii="Tahoma" w:hAnsi="Tahoma" w:cs="Tahoma"/>
                <w:sz w:val="16"/>
                <w:szCs w:val="16"/>
              </w:rPr>
            </w:pPr>
            <w:r>
              <w:rPr>
                <w:rFonts w:ascii="Tahoma" w:hAnsi="Tahoma" w:cs="Tahoma"/>
                <w:sz w:val="16"/>
                <w:szCs w:val="16"/>
              </w:rPr>
              <w:t>Wykonawca musi zrealizować oraz przekazać Zamawiającemu system zarządzania treścią na stronie, poprzez który Zamawiający będzie mógł samodzielnie umieszczać treści dla Pasażerów oraz konfigurować zawartość strony.</w:t>
            </w:r>
          </w:p>
        </w:tc>
        <w:tc>
          <w:tcPr>
            <w:tcW w:w="4803" w:type="dxa"/>
            <w:gridSpan w:val="3"/>
            <w:vAlign w:val="center"/>
          </w:tcPr>
          <w:p w14:paraId="63361A66" w14:textId="77777777" w:rsidR="00005BE3" w:rsidRDefault="00005BE3">
            <w:pPr>
              <w:spacing w:after="0" w:line="240" w:lineRule="auto"/>
              <w:jc w:val="both"/>
              <w:rPr>
                <w:rFonts w:ascii="Tahoma" w:hAnsi="Tahoma" w:cs="Tahoma"/>
                <w:sz w:val="16"/>
                <w:szCs w:val="16"/>
              </w:rPr>
            </w:pPr>
          </w:p>
        </w:tc>
      </w:tr>
      <w:tr w:rsidR="00005BE3" w14:paraId="53F8FB18" w14:textId="77777777">
        <w:trPr>
          <w:trHeight w:val="794"/>
        </w:trPr>
        <w:tc>
          <w:tcPr>
            <w:tcW w:w="4803" w:type="dxa"/>
            <w:vAlign w:val="center"/>
          </w:tcPr>
          <w:p w14:paraId="5FD7B313" w14:textId="77777777" w:rsidR="00005BE3" w:rsidRDefault="00005BE3">
            <w:pPr>
              <w:spacing w:after="0" w:line="240" w:lineRule="auto"/>
              <w:jc w:val="both"/>
              <w:rPr>
                <w:rFonts w:ascii="Tahoma" w:hAnsi="Tahoma" w:cs="Tahoma"/>
                <w:sz w:val="16"/>
                <w:szCs w:val="16"/>
              </w:rPr>
            </w:pPr>
            <w:r>
              <w:rPr>
                <w:rFonts w:ascii="Tahoma" w:hAnsi="Tahoma" w:cs="Tahoma"/>
                <w:sz w:val="16"/>
                <w:szCs w:val="16"/>
              </w:rPr>
              <w:t>Wykonawca musi przedstawić Zamawiającemu do akceptacji projekt strony w formie makiet (wykonanych np. za pomocą Adobe XD), zarówno dla PC jak i urządzeń mobilnych, w ramach projektu technicznego.</w:t>
            </w:r>
          </w:p>
        </w:tc>
        <w:tc>
          <w:tcPr>
            <w:tcW w:w="4803" w:type="dxa"/>
            <w:gridSpan w:val="3"/>
            <w:vAlign w:val="center"/>
          </w:tcPr>
          <w:p w14:paraId="70FDCEF2" w14:textId="77777777" w:rsidR="00005BE3" w:rsidRDefault="00005BE3">
            <w:pPr>
              <w:spacing w:after="0" w:line="240" w:lineRule="auto"/>
              <w:jc w:val="both"/>
              <w:rPr>
                <w:rFonts w:ascii="Tahoma" w:hAnsi="Tahoma" w:cs="Tahoma"/>
                <w:sz w:val="16"/>
                <w:szCs w:val="16"/>
              </w:rPr>
            </w:pPr>
          </w:p>
        </w:tc>
      </w:tr>
      <w:tr w:rsidR="00005BE3" w14:paraId="1E08E422" w14:textId="77777777">
        <w:trPr>
          <w:trHeight w:val="1077"/>
        </w:trPr>
        <w:tc>
          <w:tcPr>
            <w:tcW w:w="4803" w:type="dxa"/>
            <w:vAlign w:val="center"/>
          </w:tcPr>
          <w:p w14:paraId="11C5B830" w14:textId="77777777" w:rsidR="00005BE3" w:rsidRDefault="00005BE3">
            <w:pPr>
              <w:spacing w:after="0" w:line="240" w:lineRule="auto"/>
              <w:jc w:val="both"/>
              <w:rPr>
                <w:rFonts w:ascii="Tahoma" w:hAnsi="Tahoma" w:cs="Tahoma"/>
                <w:sz w:val="16"/>
                <w:szCs w:val="16"/>
              </w:rPr>
            </w:pPr>
            <w:r>
              <w:rPr>
                <w:rFonts w:ascii="Tahoma" w:hAnsi="Tahoma" w:cs="Tahoma"/>
                <w:sz w:val="16"/>
                <w:szCs w:val="16"/>
              </w:rPr>
              <w:t>Wykonawca musi przygotować materiały wideo oraz zdjęcia lub pokazy slajdów nt. instrukcji obsługi Kasowników Mobilnych oraz możliwości zakupu biletów innymi kanałami, np. poprzez Zewnętrzne Aplikacje Mobilne i zamieścić je w treściach informacyjnych znajdujących się na Portalu Pasażera.</w:t>
            </w:r>
          </w:p>
        </w:tc>
        <w:tc>
          <w:tcPr>
            <w:tcW w:w="4803" w:type="dxa"/>
            <w:gridSpan w:val="3"/>
            <w:vAlign w:val="center"/>
          </w:tcPr>
          <w:p w14:paraId="6937D590" w14:textId="77777777" w:rsidR="00005BE3" w:rsidRDefault="00005BE3">
            <w:pPr>
              <w:spacing w:after="0" w:line="240" w:lineRule="auto"/>
              <w:jc w:val="both"/>
              <w:rPr>
                <w:rFonts w:ascii="Tahoma" w:hAnsi="Tahoma" w:cs="Tahoma"/>
                <w:sz w:val="16"/>
                <w:szCs w:val="16"/>
              </w:rPr>
            </w:pPr>
          </w:p>
        </w:tc>
      </w:tr>
      <w:tr w:rsidR="00005BE3" w14:paraId="7ACC7822" w14:textId="77777777">
        <w:trPr>
          <w:trHeight w:val="850"/>
        </w:trPr>
        <w:tc>
          <w:tcPr>
            <w:tcW w:w="4803" w:type="dxa"/>
            <w:vAlign w:val="center"/>
          </w:tcPr>
          <w:p w14:paraId="5624B8A1" w14:textId="77777777" w:rsidR="00005BE3" w:rsidRDefault="00005BE3">
            <w:pPr>
              <w:spacing w:after="0" w:line="240" w:lineRule="auto"/>
              <w:jc w:val="both"/>
              <w:rPr>
                <w:rFonts w:ascii="Tahoma" w:hAnsi="Tahoma" w:cs="Tahoma"/>
                <w:sz w:val="16"/>
                <w:szCs w:val="16"/>
              </w:rPr>
            </w:pPr>
            <w:r w:rsidRPr="00870EC3">
              <w:rPr>
                <w:rFonts w:ascii="Tahoma" w:hAnsi="Tahoma" w:cs="Tahoma"/>
                <w:sz w:val="16"/>
                <w:szCs w:val="16"/>
              </w:rPr>
              <w:t>Portal Pasażera musi składać się z następujących modułów: sklepu www, modułu informacyjnego oraz modułu obsługi wniosków</w:t>
            </w:r>
            <w:r w:rsidR="00871314" w:rsidRPr="00870EC3">
              <w:rPr>
                <w:rFonts w:ascii="Tahoma" w:hAnsi="Tahoma" w:cs="Tahoma"/>
                <w:sz w:val="16"/>
                <w:szCs w:val="16"/>
              </w:rPr>
              <w:t xml:space="preserve"> i reklamacji</w:t>
            </w:r>
            <w:r w:rsidRPr="00870EC3">
              <w:rPr>
                <w:rFonts w:ascii="Tahoma" w:hAnsi="Tahoma" w:cs="Tahoma"/>
                <w:sz w:val="16"/>
                <w:szCs w:val="16"/>
              </w:rPr>
              <w:t>. Dostęp do głównych modułów musi być dostępny z poziomu ekranu głównego</w:t>
            </w:r>
            <w:r>
              <w:rPr>
                <w:rFonts w:ascii="Tahoma" w:hAnsi="Tahoma" w:cs="Tahoma"/>
                <w:sz w:val="16"/>
                <w:szCs w:val="16"/>
              </w:rPr>
              <w:t xml:space="preserve">. </w:t>
            </w:r>
          </w:p>
        </w:tc>
        <w:tc>
          <w:tcPr>
            <w:tcW w:w="4803" w:type="dxa"/>
            <w:gridSpan w:val="3"/>
            <w:vAlign w:val="center"/>
          </w:tcPr>
          <w:p w14:paraId="59CBCEE1" w14:textId="77777777" w:rsidR="00005BE3" w:rsidRDefault="00005BE3">
            <w:pPr>
              <w:spacing w:after="0" w:line="240" w:lineRule="auto"/>
              <w:jc w:val="both"/>
              <w:rPr>
                <w:rFonts w:ascii="Tahoma" w:hAnsi="Tahoma" w:cs="Tahoma"/>
                <w:sz w:val="16"/>
                <w:szCs w:val="16"/>
              </w:rPr>
            </w:pPr>
          </w:p>
        </w:tc>
      </w:tr>
      <w:tr w:rsidR="00005BE3" w14:paraId="14F6FE2D" w14:textId="77777777">
        <w:trPr>
          <w:trHeight w:val="1077"/>
        </w:trPr>
        <w:tc>
          <w:tcPr>
            <w:tcW w:w="4803" w:type="dxa"/>
            <w:vAlign w:val="center"/>
          </w:tcPr>
          <w:p w14:paraId="1129ADDC" w14:textId="77777777" w:rsidR="00005BE3" w:rsidRDefault="00005BE3">
            <w:pPr>
              <w:spacing w:after="0" w:line="240" w:lineRule="auto"/>
              <w:jc w:val="both"/>
              <w:rPr>
                <w:rFonts w:ascii="Tahoma" w:hAnsi="Tahoma" w:cs="Tahoma"/>
                <w:sz w:val="16"/>
                <w:szCs w:val="16"/>
              </w:rPr>
            </w:pPr>
            <w:r>
              <w:rPr>
                <w:rFonts w:ascii="Tahoma" w:hAnsi="Tahoma" w:cs="Tahoma"/>
                <w:sz w:val="16"/>
                <w:szCs w:val="16"/>
              </w:rPr>
              <w:t>Moduł informacyjny musi zawierać informacje dotyczące SPO. Moduł informacyjny musi posiadać co najmniej takie elementy jak: opis SPO, regulaminy, cenniki, treści informacyjne dostarczone przez Zamawiającego, instrukcje obsługi w formie wideo, zdjęć i/lub pokazów slajdów, FAQ, aktualności.</w:t>
            </w:r>
          </w:p>
        </w:tc>
        <w:tc>
          <w:tcPr>
            <w:tcW w:w="4803" w:type="dxa"/>
            <w:gridSpan w:val="3"/>
            <w:vAlign w:val="center"/>
          </w:tcPr>
          <w:p w14:paraId="06FF8DFE" w14:textId="77777777" w:rsidR="00005BE3" w:rsidRDefault="00005BE3">
            <w:pPr>
              <w:spacing w:after="0" w:line="240" w:lineRule="auto"/>
              <w:jc w:val="both"/>
              <w:rPr>
                <w:rFonts w:ascii="Tahoma" w:hAnsi="Tahoma" w:cs="Tahoma"/>
                <w:sz w:val="16"/>
                <w:szCs w:val="16"/>
              </w:rPr>
            </w:pPr>
          </w:p>
        </w:tc>
      </w:tr>
      <w:tr w:rsidR="00005BE3" w14:paraId="11B7E9FB" w14:textId="77777777" w:rsidTr="00870EC3">
        <w:trPr>
          <w:trHeight w:val="454"/>
        </w:trPr>
        <w:tc>
          <w:tcPr>
            <w:tcW w:w="4803" w:type="dxa"/>
            <w:shd w:val="clear" w:color="auto" w:fill="BFBFBF" w:themeFill="background1" w:themeFillShade="BF"/>
            <w:vAlign w:val="center"/>
          </w:tcPr>
          <w:p w14:paraId="45601F34" w14:textId="77777777" w:rsidR="00005BE3" w:rsidRPr="00870EC3" w:rsidRDefault="00005BE3">
            <w:pPr>
              <w:spacing w:after="0" w:line="240" w:lineRule="auto"/>
              <w:jc w:val="both"/>
              <w:rPr>
                <w:rFonts w:ascii="Tahoma" w:hAnsi="Tahoma" w:cs="Tahoma"/>
                <w:b/>
                <w:bCs/>
                <w:sz w:val="16"/>
                <w:szCs w:val="16"/>
              </w:rPr>
            </w:pPr>
            <w:r w:rsidRPr="00870EC3">
              <w:rPr>
                <w:rFonts w:ascii="Tahoma" w:hAnsi="Tahoma" w:cs="Tahoma"/>
                <w:b/>
                <w:bCs/>
                <w:sz w:val="16"/>
                <w:szCs w:val="16"/>
              </w:rPr>
              <w:t xml:space="preserve">Moduł obsługi wniosków </w:t>
            </w:r>
            <w:r w:rsidR="0069292E" w:rsidRPr="00870EC3">
              <w:rPr>
                <w:rFonts w:ascii="Tahoma" w:hAnsi="Tahoma" w:cs="Tahoma"/>
                <w:b/>
                <w:bCs/>
                <w:sz w:val="16"/>
                <w:szCs w:val="16"/>
              </w:rPr>
              <w:t xml:space="preserve">i reklamacji </w:t>
            </w:r>
            <w:r w:rsidRPr="00870EC3">
              <w:rPr>
                <w:rFonts w:ascii="Tahoma" w:hAnsi="Tahoma" w:cs="Tahoma"/>
                <w:b/>
                <w:bCs/>
                <w:sz w:val="16"/>
                <w:szCs w:val="16"/>
              </w:rPr>
              <w:t xml:space="preserve">musi umożliwiać pasażerowi zrealizowanie scenariuszy: </w:t>
            </w:r>
          </w:p>
        </w:tc>
        <w:tc>
          <w:tcPr>
            <w:tcW w:w="4803" w:type="dxa"/>
            <w:gridSpan w:val="3"/>
            <w:vAlign w:val="center"/>
          </w:tcPr>
          <w:p w14:paraId="1399E376" w14:textId="77777777" w:rsidR="00005BE3" w:rsidRDefault="00005BE3">
            <w:pPr>
              <w:spacing w:after="0" w:line="240" w:lineRule="auto"/>
              <w:jc w:val="both"/>
              <w:rPr>
                <w:rFonts w:ascii="Tahoma" w:hAnsi="Tahoma" w:cs="Tahoma"/>
                <w:sz w:val="16"/>
                <w:szCs w:val="16"/>
              </w:rPr>
            </w:pPr>
          </w:p>
        </w:tc>
      </w:tr>
      <w:tr w:rsidR="00005BE3" w14:paraId="7046C755" w14:textId="77777777">
        <w:trPr>
          <w:trHeight w:val="454"/>
        </w:trPr>
        <w:tc>
          <w:tcPr>
            <w:tcW w:w="4803" w:type="dxa"/>
            <w:vAlign w:val="center"/>
          </w:tcPr>
          <w:p w14:paraId="5797F9EE" w14:textId="77777777" w:rsidR="00005BE3" w:rsidRDefault="00005BE3">
            <w:pPr>
              <w:pStyle w:val="Akapitzlist"/>
              <w:numPr>
                <w:ilvl w:val="0"/>
                <w:numId w:val="19"/>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wnioskowania o wystawienie faktury VAT z tytułu zakupu Biletów przy użyciu Karty EMV w Kasowniku Mobilnym;</w:t>
            </w:r>
          </w:p>
        </w:tc>
        <w:tc>
          <w:tcPr>
            <w:tcW w:w="4803" w:type="dxa"/>
            <w:gridSpan w:val="3"/>
            <w:vAlign w:val="center"/>
          </w:tcPr>
          <w:p w14:paraId="7C5BFEB1"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AA517C7" w14:textId="77777777">
        <w:trPr>
          <w:trHeight w:val="227"/>
        </w:trPr>
        <w:tc>
          <w:tcPr>
            <w:tcW w:w="4803" w:type="dxa"/>
            <w:vAlign w:val="center"/>
          </w:tcPr>
          <w:p w14:paraId="6659EB9B" w14:textId="77777777" w:rsidR="00005BE3" w:rsidRDefault="00005BE3">
            <w:pPr>
              <w:pStyle w:val="Akapitzlist"/>
              <w:numPr>
                <w:ilvl w:val="0"/>
                <w:numId w:val="19"/>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złożenie reklamacji.</w:t>
            </w:r>
          </w:p>
        </w:tc>
        <w:tc>
          <w:tcPr>
            <w:tcW w:w="4803" w:type="dxa"/>
            <w:gridSpan w:val="3"/>
            <w:vAlign w:val="center"/>
          </w:tcPr>
          <w:p w14:paraId="22B0908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EC0635F" w14:textId="77777777">
        <w:trPr>
          <w:trHeight w:val="850"/>
        </w:trPr>
        <w:tc>
          <w:tcPr>
            <w:tcW w:w="4803" w:type="dxa"/>
            <w:vAlign w:val="center"/>
          </w:tcPr>
          <w:p w14:paraId="5A8E28D9" w14:textId="77777777" w:rsidR="00005BE3" w:rsidRPr="008209E0" w:rsidRDefault="00005BE3">
            <w:pPr>
              <w:spacing w:after="0" w:line="240" w:lineRule="auto"/>
              <w:jc w:val="both"/>
              <w:rPr>
                <w:rFonts w:ascii="Tahoma" w:hAnsi="Tahoma" w:cs="Tahoma"/>
                <w:sz w:val="16"/>
                <w:szCs w:val="16"/>
              </w:rPr>
            </w:pPr>
            <w:r w:rsidRPr="008209E0">
              <w:rPr>
                <w:rFonts w:ascii="Tahoma" w:hAnsi="Tahoma" w:cs="Tahoma"/>
                <w:sz w:val="16"/>
                <w:szCs w:val="16"/>
              </w:rPr>
              <w:t xml:space="preserve">Moduł obsługi </w:t>
            </w:r>
            <w:r w:rsidRPr="00870EC3">
              <w:rPr>
                <w:rFonts w:ascii="Tahoma" w:hAnsi="Tahoma" w:cs="Tahoma"/>
                <w:sz w:val="16"/>
                <w:szCs w:val="16"/>
              </w:rPr>
              <w:t xml:space="preserve">wniosków </w:t>
            </w:r>
            <w:r w:rsidR="00B66BA2" w:rsidRPr="00870EC3">
              <w:rPr>
                <w:rFonts w:ascii="Tahoma" w:hAnsi="Tahoma" w:cs="Tahoma"/>
                <w:sz w:val="16"/>
                <w:szCs w:val="16"/>
              </w:rPr>
              <w:t xml:space="preserve">i reklamacji </w:t>
            </w:r>
            <w:r w:rsidRPr="00870EC3">
              <w:rPr>
                <w:rFonts w:ascii="Tahoma" w:hAnsi="Tahoma" w:cs="Tahoma"/>
                <w:sz w:val="16"/>
                <w:szCs w:val="16"/>
              </w:rPr>
              <w:t>musi</w:t>
            </w:r>
            <w:r w:rsidRPr="008209E0">
              <w:rPr>
                <w:rFonts w:ascii="Tahoma" w:hAnsi="Tahoma" w:cs="Tahoma"/>
                <w:sz w:val="16"/>
                <w:szCs w:val="16"/>
              </w:rPr>
              <w:t xml:space="preserve"> automatycznie przesyłać potwierdzenie dokonania złożenia wniosku na wskazany przez użytkownika adres mailowy. Wnioski będą rozpatrywane przez personel Zamawiającego. </w:t>
            </w:r>
          </w:p>
        </w:tc>
        <w:tc>
          <w:tcPr>
            <w:tcW w:w="4803" w:type="dxa"/>
            <w:gridSpan w:val="3"/>
            <w:vAlign w:val="center"/>
          </w:tcPr>
          <w:p w14:paraId="1AC1FAD4" w14:textId="77777777" w:rsidR="00005BE3" w:rsidRDefault="00005BE3">
            <w:pPr>
              <w:spacing w:after="0" w:line="240" w:lineRule="auto"/>
              <w:jc w:val="both"/>
              <w:rPr>
                <w:rFonts w:ascii="Tahoma" w:hAnsi="Tahoma" w:cs="Tahoma"/>
                <w:sz w:val="16"/>
                <w:szCs w:val="16"/>
              </w:rPr>
            </w:pPr>
          </w:p>
        </w:tc>
      </w:tr>
      <w:tr w:rsidR="00005BE3" w14:paraId="3EF32361" w14:textId="77777777">
        <w:trPr>
          <w:trHeight w:val="1644"/>
        </w:trPr>
        <w:tc>
          <w:tcPr>
            <w:tcW w:w="4803" w:type="dxa"/>
            <w:vAlign w:val="center"/>
          </w:tcPr>
          <w:p w14:paraId="55B0EA82" w14:textId="07575C6A" w:rsidR="00005BE3" w:rsidRPr="008209E0" w:rsidRDefault="00005BE3">
            <w:pPr>
              <w:spacing w:after="0" w:line="240" w:lineRule="auto"/>
              <w:jc w:val="both"/>
              <w:rPr>
                <w:rFonts w:ascii="Tahoma" w:hAnsi="Tahoma" w:cs="Tahoma"/>
                <w:sz w:val="16"/>
                <w:szCs w:val="16"/>
              </w:rPr>
            </w:pPr>
            <w:r w:rsidRPr="008209E0">
              <w:rPr>
                <w:rFonts w:ascii="Tahoma" w:hAnsi="Tahoma" w:cs="Tahoma"/>
                <w:sz w:val="16"/>
                <w:szCs w:val="16"/>
              </w:rPr>
              <w:t xml:space="preserve">Moduł sklepu www umożliwi dokonanie zakupu dowolnego biletu okresowego, począwszy od biletu 7-dniowego, z taryfy udostępnianej przez e-magazyn. Użytkownik będzie miał możliwość kupienia biletów wyłącznie imiennych. Niezbędne dane do identyfikacji to: imię, nazwisko oraz data urodzenia. </w:t>
            </w:r>
            <w:r w:rsidRPr="008209E0">
              <w:rPr>
                <w:rFonts w:ascii="Tahoma" w:hAnsi="Tahoma" w:cs="Tahoma"/>
                <w:sz w:val="16"/>
                <w:szCs w:val="16"/>
              </w:rPr>
              <w:br/>
              <w:t>W trakcie zakupu biletów moduł sklepu www będzie informować użytkownika, iż w przypadku kontroli musi posiadać ważny dokument tożsamości w powiązaniu do którego został zakupiony bilet</w:t>
            </w:r>
            <w:r w:rsidR="00870EC3">
              <w:rPr>
                <w:rFonts w:ascii="Tahoma" w:hAnsi="Tahoma" w:cs="Tahoma"/>
                <w:sz w:val="16"/>
                <w:szCs w:val="16"/>
              </w:rPr>
              <w:t>.</w:t>
            </w:r>
          </w:p>
        </w:tc>
        <w:tc>
          <w:tcPr>
            <w:tcW w:w="4803" w:type="dxa"/>
            <w:gridSpan w:val="3"/>
            <w:vAlign w:val="center"/>
          </w:tcPr>
          <w:p w14:paraId="7F216380" w14:textId="77777777" w:rsidR="00005BE3" w:rsidRDefault="00005BE3">
            <w:pPr>
              <w:spacing w:after="0" w:line="240" w:lineRule="auto"/>
              <w:jc w:val="both"/>
              <w:rPr>
                <w:rFonts w:ascii="Tahoma" w:hAnsi="Tahoma" w:cs="Tahoma"/>
                <w:sz w:val="16"/>
                <w:szCs w:val="16"/>
              </w:rPr>
            </w:pPr>
          </w:p>
        </w:tc>
      </w:tr>
      <w:tr w:rsidR="00005BE3" w14:paraId="237FE1D5" w14:textId="77777777">
        <w:trPr>
          <w:trHeight w:val="1814"/>
        </w:trPr>
        <w:tc>
          <w:tcPr>
            <w:tcW w:w="4803" w:type="dxa"/>
            <w:vAlign w:val="center"/>
          </w:tcPr>
          <w:p w14:paraId="10A12013" w14:textId="77777777" w:rsidR="00005BE3" w:rsidRPr="008209E0" w:rsidRDefault="00005BE3">
            <w:pPr>
              <w:spacing w:after="0" w:line="240" w:lineRule="auto"/>
              <w:jc w:val="both"/>
              <w:rPr>
                <w:rFonts w:ascii="Tahoma" w:hAnsi="Tahoma" w:cs="Tahoma"/>
                <w:sz w:val="16"/>
                <w:szCs w:val="16"/>
              </w:rPr>
            </w:pPr>
            <w:r w:rsidRPr="008209E0">
              <w:rPr>
                <w:rFonts w:ascii="Tahoma" w:hAnsi="Tahoma" w:cs="Tahoma"/>
                <w:sz w:val="16"/>
                <w:szCs w:val="16"/>
              </w:rPr>
              <w:t>Przed złożeniem ordynacji zakupu, moduł sklepu www będzie musiał skompletować niezbędny zakres informacyjny. Po skompletowaniu informacji musi zostać wyświetlony ekran płatności. Serwis będzie musiał obsługiwa</w:t>
            </w:r>
            <w:r w:rsidR="00B66BA2">
              <w:rPr>
                <w:rFonts w:ascii="Tahoma" w:hAnsi="Tahoma" w:cs="Tahoma"/>
                <w:sz w:val="16"/>
                <w:szCs w:val="16"/>
              </w:rPr>
              <w:t>ć</w:t>
            </w:r>
            <w:r w:rsidRPr="008209E0">
              <w:rPr>
                <w:rFonts w:ascii="Tahoma" w:hAnsi="Tahoma" w:cs="Tahoma"/>
                <w:sz w:val="16"/>
                <w:szCs w:val="16"/>
              </w:rPr>
              <w:t xml:space="preserve"> możliwość dokonania natychmiastowej płatności np. za pomocą karty płatniczej, obciążenia konta bankowego, poprzez funkcję szybkiego przelewu, obciążenie konta rozliczeniowego w serwisie płatniczym (np. PayPal), BLIK-iem. Obsługa transakcji musi odbywać się będzie we współpracy z Operatorem Płatności. </w:t>
            </w:r>
          </w:p>
        </w:tc>
        <w:tc>
          <w:tcPr>
            <w:tcW w:w="4803" w:type="dxa"/>
            <w:gridSpan w:val="3"/>
            <w:vAlign w:val="center"/>
          </w:tcPr>
          <w:p w14:paraId="10583898" w14:textId="77777777" w:rsidR="00005BE3" w:rsidRDefault="00005BE3">
            <w:pPr>
              <w:spacing w:after="0" w:line="240" w:lineRule="auto"/>
              <w:jc w:val="both"/>
              <w:rPr>
                <w:rFonts w:ascii="Tahoma" w:hAnsi="Tahoma" w:cs="Tahoma"/>
                <w:sz w:val="16"/>
                <w:szCs w:val="16"/>
              </w:rPr>
            </w:pPr>
          </w:p>
        </w:tc>
      </w:tr>
      <w:tr w:rsidR="00005BE3" w14:paraId="7F34B21B" w14:textId="77777777">
        <w:trPr>
          <w:trHeight w:val="624"/>
        </w:trPr>
        <w:tc>
          <w:tcPr>
            <w:tcW w:w="4803" w:type="dxa"/>
            <w:vAlign w:val="center"/>
          </w:tcPr>
          <w:p w14:paraId="7C076E35" w14:textId="77777777" w:rsidR="00005BE3" w:rsidRPr="008209E0" w:rsidRDefault="00005BE3">
            <w:pPr>
              <w:spacing w:after="0" w:line="240" w:lineRule="auto"/>
              <w:jc w:val="both"/>
              <w:rPr>
                <w:rFonts w:ascii="Tahoma" w:hAnsi="Tahoma" w:cs="Tahoma"/>
                <w:sz w:val="16"/>
                <w:szCs w:val="16"/>
              </w:rPr>
            </w:pPr>
            <w:r w:rsidRPr="008209E0">
              <w:rPr>
                <w:rFonts w:ascii="Tahoma" w:hAnsi="Tahoma" w:cs="Tahoma"/>
                <w:sz w:val="16"/>
                <w:szCs w:val="16"/>
              </w:rPr>
              <w:t xml:space="preserve">Po dokonaniu płatności bilet w formie kodu 2D musi zostać wyświetlony na ekranie, a także musi być przesłany na wskazany przez użytkownika adres e-mail. Zamawiający wymaga, aby kody QR wyświetlane były na ekranach smartfonów lub wydrukowane na papierze. Kody QR powinny nieść taki zakres informacyjny dotyczący pasażera, aby kontroler biletów był w stanie </w:t>
            </w:r>
            <w:r w:rsidRPr="008209E0">
              <w:rPr>
                <w:rFonts w:ascii="Tahoma" w:hAnsi="Tahoma" w:cs="Tahoma"/>
                <w:sz w:val="16"/>
                <w:szCs w:val="16"/>
              </w:rPr>
              <w:lastRenderedPageBreak/>
              <w:t>jednoznacznie określić, po okazaniu dokumentu identyfikacyjnego (legitymacja szkolna, dowód, prawo jazdy lub inny honorowany dokument potwierdzający tożsamość), że pasażer posiadający bilet w formie kodu QR jest faktycznie osobą uprawnioną do przejazdu na tym bilecie w formie kodu QR. Zdaniem Zamawiającego bezpieczna weryfikacja będzie prowadzona na podstawie imienia, nazwiska i daty urodzenia.</w:t>
            </w:r>
          </w:p>
        </w:tc>
        <w:tc>
          <w:tcPr>
            <w:tcW w:w="4803" w:type="dxa"/>
            <w:gridSpan w:val="3"/>
            <w:vAlign w:val="center"/>
          </w:tcPr>
          <w:p w14:paraId="441BF28C" w14:textId="77777777" w:rsidR="00005BE3" w:rsidRDefault="00005BE3">
            <w:pPr>
              <w:spacing w:after="0" w:line="240" w:lineRule="auto"/>
              <w:jc w:val="both"/>
              <w:rPr>
                <w:rFonts w:ascii="Tahoma" w:hAnsi="Tahoma" w:cs="Tahoma"/>
                <w:sz w:val="16"/>
                <w:szCs w:val="16"/>
              </w:rPr>
            </w:pPr>
          </w:p>
        </w:tc>
      </w:tr>
      <w:tr w:rsidR="00005BE3" w14:paraId="6EAAEAC5" w14:textId="77777777">
        <w:trPr>
          <w:trHeight w:val="1474"/>
        </w:trPr>
        <w:tc>
          <w:tcPr>
            <w:tcW w:w="4803" w:type="dxa"/>
            <w:vAlign w:val="center"/>
          </w:tcPr>
          <w:p w14:paraId="23A1C06E" w14:textId="77777777" w:rsidR="00005BE3" w:rsidRDefault="00005BE3">
            <w:pPr>
              <w:spacing w:after="0" w:line="240" w:lineRule="auto"/>
              <w:jc w:val="both"/>
              <w:rPr>
                <w:rFonts w:ascii="Tahoma" w:hAnsi="Tahoma" w:cs="Tahoma"/>
                <w:sz w:val="16"/>
                <w:szCs w:val="16"/>
              </w:rPr>
            </w:pPr>
            <w:r>
              <w:rPr>
                <w:rFonts w:ascii="Tahoma" w:hAnsi="Tahoma" w:cs="Tahoma"/>
                <w:sz w:val="16"/>
                <w:szCs w:val="16"/>
              </w:rPr>
              <w:t>Serwis zakupowy musi umożliwić wystawienie - na życzenie użytkownika - faktury VAT do dokonanej transakcji zakupu. Faktura musi być możliwa do pobrania przez użytkownika bezpośrednio po odbyciu transakcji, a także przesłana na adres e-mail wskazany przez użytkownika. Zamawiający zdecyduje, czy uruchomić możliwość wystawiania faktur w sposób automatyczny po podpisaniu umowy z Wykonawcą.</w:t>
            </w:r>
          </w:p>
        </w:tc>
        <w:tc>
          <w:tcPr>
            <w:tcW w:w="4803" w:type="dxa"/>
            <w:gridSpan w:val="3"/>
            <w:vAlign w:val="center"/>
          </w:tcPr>
          <w:p w14:paraId="0F5FF0F0" w14:textId="77777777" w:rsidR="00005BE3" w:rsidRDefault="00005BE3">
            <w:pPr>
              <w:spacing w:after="0" w:line="240" w:lineRule="auto"/>
              <w:jc w:val="both"/>
              <w:rPr>
                <w:rFonts w:ascii="Tahoma" w:hAnsi="Tahoma" w:cs="Tahoma"/>
                <w:sz w:val="16"/>
                <w:szCs w:val="16"/>
              </w:rPr>
            </w:pPr>
          </w:p>
        </w:tc>
      </w:tr>
      <w:tr w:rsidR="00005BE3" w14:paraId="71908C62" w14:textId="77777777">
        <w:trPr>
          <w:trHeight w:val="454"/>
        </w:trPr>
        <w:tc>
          <w:tcPr>
            <w:tcW w:w="4803" w:type="dxa"/>
            <w:vAlign w:val="center"/>
          </w:tcPr>
          <w:p w14:paraId="2DFD81A0" w14:textId="77777777" w:rsidR="00005BE3" w:rsidRDefault="00005BE3">
            <w:pPr>
              <w:spacing w:after="0" w:line="240" w:lineRule="auto"/>
              <w:jc w:val="both"/>
              <w:rPr>
                <w:rFonts w:ascii="Tahoma" w:hAnsi="Tahoma" w:cs="Tahoma"/>
                <w:sz w:val="16"/>
                <w:szCs w:val="16"/>
              </w:rPr>
            </w:pPr>
            <w:r>
              <w:rPr>
                <w:rFonts w:ascii="Tahoma" w:hAnsi="Tahoma" w:cs="Tahoma"/>
                <w:sz w:val="16"/>
                <w:szCs w:val="16"/>
              </w:rPr>
              <w:t>Użytkownik musi mieć możliwość rezygnacji z zakupów na każdym etapie do momentu dokonania płatności.</w:t>
            </w:r>
          </w:p>
        </w:tc>
        <w:tc>
          <w:tcPr>
            <w:tcW w:w="4803" w:type="dxa"/>
            <w:gridSpan w:val="3"/>
            <w:vAlign w:val="center"/>
          </w:tcPr>
          <w:p w14:paraId="7162ACEA" w14:textId="77777777" w:rsidR="00005BE3" w:rsidRDefault="00005BE3">
            <w:pPr>
              <w:spacing w:after="0" w:line="240" w:lineRule="auto"/>
              <w:jc w:val="both"/>
              <w:rPr>
                <w:rFonts w:ascii="Tahoma" w:hAnsi="Tahoma" w:cs="Tahoma"/>
                <w:sz w:val="16"/>
                <w:szCs w:val="16"/>
              </w:rPr>
            </w:pPr>
          </w:p>
        </w:tc>
      </w:tr>
      <w:tr w:rsidR="00005BE3" w14:paraId="438F9B4C" w14:textId="77777777">
        <w:trPr>
          <w:trHeight w:val="624"/>
        </w:trPr>
        <w:tc>
          <w:tcPr>
            <w:tcW w:w="4803" w:type="dxa"/>
            <w:vAlign w:val="center"/>
          </w:tcPr>
          <w:p w14:paraId="516683B6" w14:textId="77777777" w:rsidR="00005BE3" w:rsidRDefault="00005BE3">
            <w:pPr>
              <w:spacing w:after="0" w:line="240" w:lineRule="auto"/>
              <w:jc w:val="both"/>
              <w:rPr>
                <w:rFonts w:ascii="Tahoma" w:hAnsi="Tahoma" w:cs="Tahoma"/>
                <w:sz w:val="16"/>
                <w:szCs w:val="16"/>
              </w:rPr>
            </w:pPr>
            <w:r>
              <w:rPr>
                <w:rFonts w:ascii="Tahoma" w:hAnsi="Tahoma" w:cs="Tahoma"/>
                <w:sz w:val="16"/>
                <w:szCs w:val="16"/>
              </w:rPr>
              <w:t>Portal Pasażera musi zawierać informacje dotyczące polityki prywatności. Treść tej polityki musi zostać zaproponowana przez Wykonawcę.</w:t>
            </w:r>
          </w:p>
        </w:tc>
        <w:tc>
          <w:tcPr>
            <w:tcW w:w="4803" w:type="dxa"/>
            <w:gridSpan w:val="3"/>
            <w:vAlign w:val="center"/>
          </w:tcPr>
          <w:p w14:paraId="64D7BD8C" w14:textId="77777777" w:rsidR="00005BE3" w:rsidRDefault="00005BE3">
            <w:pPr>
              <w:spacing w:after="0" w:line="240" w:lineRule="auto"/>
              <w:jc w:val="both"/>
              <w:rPr>
                <w:rFonts w:ascii="Tahoma" w:hAnsi="Tahoma" w:cs="Tahoma"/>
                <w:sz w:val="16"/>
                <w:szCs w:val="16"/>
              </w:rPr>
            </w:pPr>
          </w:p>
        </w:tc>
      </w:tr>
      <w:tr w:rsidR="00005BE3" w14:paraId="57774830" w14:textId="77777777">
        <w:trPr>
          <w:trHeight w:val="1077"/>
        </w:trPr>
        <w:tc>
          <w:tcPr>
            <w:tcW w:w="4803" w:type="dxa"/>
            <w:vAlign w:val="center"/>
          </w:tcPr>
          <w:p w14:paraId="77457A9D" w14:textId="77777777" w:rsidR="00005BE3" w:rsidRDefault="00005BE3">
            <w:pPr>
              <w:spacing w:after="0" w:line="240" w:lineRule="auto"/>
              <w:jc w:val="both"/>
              <w:rPr>
                <w:rFonts w:ascii="Tahoma" w:hAnsi="Tahoma" w:cs="Tahoma"/>
                <w:sz w:val="16"/>
                <w:szCs w:val="16"/>
              </w:rPr>
            </w:pPr>
            <w:r>
              <w:rPr>
                <w:rFonts w:ascii="Tahoma" w:hAnsi="Tahoma" w:cs="Tahoma"/>
                <w:sz w:val="16"/>
                <w:szCs w:val="16"/>
              </w:rPr>
              <w:t>Portal musi umożliwiać pozyskanie zgody użytkowników na przetwarzanie danych osobowych (tam, gdzie to konieczne). Ponadto, Portal Pasażera musi zapewniać uzyskanie akceptacji regulaminu Portalu Pasażera przez użytkownika (tam gdzie to konieczne).</w:t>
            </w:r>
          </w:p>
        </w:tc>
        <w:tc>
          <w:tcPr>
            <w:tcW w:w="4803" w:type="dxa"/>
            <w:gridSpan w:val="3"/>
            <w:vAlign w:val="center"/>
          </w:tcPr>
          <w:p w14:paraId="3F7DC83B" w14:textId="77777777" w:rsidR="00005BE3" w:rsidRDefault="00005BE3">
            <w:pPr>
              <w:spacing w:after="0" w:line="240" w:lineRule="auto"/>
              <w:jc w:val="both"/>
              <w:rPr>
                <w:rFonts w:ascii="Tahoma" w:hAnsi="Tahoma" w:cs="Tahoma"/>
                <w:sz w:val="16"/>
                <w:szCs w:val="16"/>
              </w:rPr>
            </w:pPr>
          </w:p>
        </w:tc>
      </w:tr>
      <w:tr w:rsidR="00005BE3" w14:paraId="35FB3BBD" w14:textId="77777777">
        <w:trPr>
          <w:trHeight w:val="1417"/>
        </w:trPr>
        <w:tc>
          <w:tcPr>
            <w:tcW w:w="4803" w:type="dxa"/>
            <w:tcBorders>
              <w:bottom w:val="single" w:sz="4" w:space="0" w:color="auto"/>
            </w:tcBorders>
            <w:vAlign w:val="center"/>
          </w:tcPr>
          <w:p w14:paraId="16194197" w14:textId="185B8566" w:rsidR="00005BE3" w:rsidRDefault="00005BE3">
            <w:pPr>
              <w:spacing w:after="0" w:line="240" w:lineRule="auto"/>
              <w:jc w:val="both"/>
              <w:rPr>
                <w:rFonts w:ascii="Tahoma" w:hAnsi="Tahoma" w:cs="Tahoma"/>
                <w:sz w:val="16"/>
                <w:szCs w:val="16"/>
              </w:rPr>
            </w:pPr>
            <w:r w:rsidRPr="00A015C0">
              <w:rPr>
                <w:rFonts w:ascii="Tahoma" w:hAnsi="Tahoma" w:cs="Tahoma"/>
                <w:sz w:val="16"/>
                <w:szCs w:val="16"/>
              </w:rPr>
              <w:t>Aplikacja</w:t>
            </w:r>
            <w:r w:rsidR="00974EA8">
              <w:rPr>
                <w:rFonts w:ascii="Tahoma" w:hAnsi="Tahoma" w:cs="Tahoma"/>
                <w:sz w:val="16"/>
                <w:szCs w:val="16"/>
              </w:rPr>
              <w:t xml:space="preserve"> </w:t>
            </w:r>
            <w:r>
              <w:rPr>
                <w:rFonts w:ascii="Tahoma" w:hAnsi="Tahoma" w:cs="Tahoma"/>
                <w:sz w:val="16"/>
                <w:szCs w:val="16"/>
              </w:rPr>
              <w:t>www musi mieć zaimplementowane mechanizmy uodparniające na ataki. Wykonawca musi zamówić na własny koszt, przed przekazaniem Portalu Pasażera do odbioru, testy penetracyjne przez podmiot niezwiązany z Wykonawcą aplikacji. Raport z przeprowadzonych testów penetracyjnych musi zostać przekazany Zamawiającemu przed przystąpieniem do procedury odbiorowej.</w:t>
            </w:r>
          </w:p>
        </w:tc>
        <w:tc>
          <w:tcPr>
            <w:tcW w:w="4803" w:type="dxa"/>
            <w:gridSpan w:val="3"/>
            <w:tcBorders>
              <w:bottom w:val="single" w:sz="4" w:space="0" w:color="auto"/>
            </w:tcBorders>
            <w:vAlign w:val="center"/>
          </w:tcPr>
          <w:p w14:paraId="61F603C3" w14:textId="0A19510E" w:rsidR="00005BE3" w:rsidRDefault="00005BE3">
            <w:pPr>
              <w:spacing w:after="0" w:line="240" w:lineRule="auto"/>
              <w:jc w:val="both"/>
              <w:rPr>
                <w:rFonts w:ascii="Tahoma" w:hAnsi="Tahoma" w:cs="Tahoma"/>
                <w:sz w:val="16"/>
                <w:szCs w:val="16"/>
              </w:rPr>
            </w:pPr>
          </w:p>
        </w:tc>
      </w:tr>
      <w:tr w:rsidR="00005BE3" w14:paraId="39E67CDE" w14:textId="77777777">
        <w:trPr>
          <w:trHeight w:val="397"/>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022F8AB8" w14:textId="77777777" w:rsidR="00005BE3" w:rsidRDefault="00005BE3" w:rsidP="00870EC3">
            <w:pPr>
              <w:pStyle w:val="Nagwek3"/>
              <w:ind w:left="490" w:hanging="525"/>
              <w:jc w:val="left"/>
              <w:rPr>
                <w:rFonts w:cs="Tahoma"/>
              </w:rPr>
            </w:pPr>
            <w:bookmarkStart w:id="12" w:name="_Toc86620649"/>
            <w:r>
              <w:rPr>
                <w:rFonts w:cs="Tahoma"/>
              </w:rPr>
              <w:t>Wymagania niefunkcjonalne i wydajnościowe SPO</w:t>
            </w:r>
            <w:bookmarkEnd w:id="12"/>
          </w:p>
        </w:tc>
        <w:tc>
          <w:tcPr>
            <w:tcW w:w="249" w:type="dxa"/>
            <w:tcBorders>
              <w:top w:val="single" w:sz="4" w:space="0" w:color="auto"/>
              <w:left w:val="nil"/>
              <w:bottom w:val="single" w:sz="4" w:space="0" w:color="auto"/>
              <w:right w:val="single" w:sz="4" w:space="0" w:color="auto"/>
            </w:tcBorders>
            <w:shd w:val="clear" w:color="auto" w:fill="BFBFBF"/>
            <w:vAlign w:val="center"/>
          </w:tcPr>
          <w:p w14:paraId="74E96C23" w14:textId="77777777" w:rsidR="00005BE3" w:rsidRDefault="00005BE3">
            <w:pPr>
              <w:pStyle w:val="Nagwek3"/>
              <w:numPr>
                <w:ilvl w:val="0"/>
                <w:numId w:val="0"/>
              </w:numPr>
              <w:rPr>
                <w:rFonts w:cs="Tahoma"/>
              </w:rPr>
            </w:pPr>
          </w:p>
        </w:tc>
      </w:tr>
      <w:tr w:rsidR="00005BE3" w14:paraId="6F975BE5" w14:textId="77777777">
        <w:trPr>
          <w:trHeight w:val="283"/>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5A512EAF" w14:textId="77777777" w:rsidR="00005BE3" w:rsidRDefault="00005BE3" w:rsidP="00870EC3">
            <w:pPr>
              <w:pStyle w:val="Nagwek4"/>
              <w:ind w:left="632" w:hanging="667"/>
              <w:jc w:val="left"/>
            </w:pPr>
            <w:r>
              <w:t>Bezpieczeństwo rozwiązania</w:t>
            </w:r>
          </w:p>
        </w:tc>
        <w:tc>
          <w:tcPr>
            <w:tcW w:w="249" w:type="dxa"/>
            <w:tcBorders>
              <w:top w:val="single" w:sz="4" w:space="0" w:color="auto"/>
              <w:left w:val="nil"/>
              <w:bottom w:val="single" w:sz="4" w:space="0" w:color="auto"/>
              <w:right w:val="single" w:sz="4" w:space="0" w:color="auto"/>
            </w:tcBorders>
            <w:shd w:val="clear" w:color="auto" w:fill="BFBFBF"/>
            <w:vAlign w:val="center"/>
          </w:tcPr>
          <w:p w14:paraId="7778C7D6" w14:textId="77777777" w:rsidR="00005BE3" w:rsidRDefault="00005BE3">
            <w:pPr>
              <w:pStyle w:val="Nagwek4"/>
              <w:numPr>
                <w:ilvl w:val="0"/>
                <w:numId w:val="0"/>
              </w:numPr>
            </w:pPr>
          </w:p>
        </w:tc>
      </w:tr>
      <w:tr w:rsidR="00005BE3" w14:paraId="7852033F" w14:textId="77777777">
        <w:trPr>
          <w:trHeight w:val="1077"/>
        </w:trPr>
        <w:tc>
          <w:tcPr>
            <w:tcW w:w="4803" w:type="dxa"/>
            <w:tcBorders>
              <w:top w:val="single" w:sz="4" w:space="0" w:color="auto"/>
            </w:tcBorders>
            <w:vAlign w:val="center"/>
          </w:tcPr>
          <w:p w14:paraId="1CAD4379"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 xml:space="preserve">System informatyczny SPO musi zapewnić funkcjonalność nabywania uprawnienia do przejazdu za pomocą Kart EMV, dlatego konieczne jest zapewnienie bezpieczeństwa i ciągłości działania – zarówno przy zdarzeniach losowych, jak i świadomej próbie ingerencji w System. </w:t>
            </w:r>
          </w:p>
        </w:tc>
        <w:tc>
          <w:tcPr>
            <w:tcW w:w="4803" w:type="dxa"/>
            <w:gridSpan w:val="3"/>
            <w:tcBorders>
              <w:top w:val="single" w:sz="4" w:space="0" w:color="auto"/>
            </w:tcBorders>
            <w:vAlign w:val="center"/>
          </w:tcPr>
          <w:p w14:paraId="3E02465C" w14:textId="77777777" w:rsidR="00005BE3" w:rsidRDefault="00005BE3">
            <w:pPr>
              <w:spacing w:after="0" w:line="240" w:lineRule="auto"/>
              <w:jc w:val="both"/>
              <w:rPr>
                <w:rFonts w:ascii="Tahoma" w:hAnsi="Tahoma" w:cs="Tahoma"/>
                <w:color w:val="000000"/>
                <w:sz w:val="16"/>
                <w:szCs w:val="16"/>
              </w:rPr>
            </w:pPr>
          </w:p>
        </w:tc>
      </w:tr>
      <w:tr w:rsidR="00005BE3" w14:paraId="42C133F0" w14:textId="77777777">
        <w:trPr>
          <w:trHeight w:val="454"/>
        </w:trPr>
        <w:tc>
          <w:tcPr>
            <w:tcW w:w="4803" w:type="dxa"/>
            <w:vAlign w:val="center"/>
          </w:tcPr>
          <w:p w14:paraId="7D538131"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W celu zapewnienia bezpieczeństwa rozwiązania zaprojektowano wymagania, które SPO musi spełniać w zakresie:</w:t>
            </w:r>
          </w:p>
        </w:tc>
        <w:tc>
          <w:tcPr>
            <w:tcW w:w="4803" w:type="dxa"/>
            <w:gridSpan w:val="3"/>
            <w:vAlign w:val="center"/>
          </w:tcPr>
          <w:p w14:paraId="07903801" w14:textId="77777777" w:rsidR="00005BE3" w:rsidRDefault="00005BE3">
            <w:pPr>
              <w:spacing w:after="0" w:line="240" w:lineRule="auto"/>
              <w:jc w:val="both"/>
              <w:rPr>
                <w:rFonts w:ascii="Tahoma" w:hAnsi="Tahoma" w:cs="Tahoma"/>
                <w:color w:val="000000"/>
                <w:sz w:val="16"/>
                <w:szCs w:val="16"/>
              </w:rPr>
            </w:pPr>
          </w:p>
        </w:tc>
      </w:tr>
      <w:tr w:rsidR="00005BE3" w14:paraId="1770F27B" w14:textId="77777777">
        <w:trPr>
          <w:trHeight w:val="227"/>
        </w:trPr>
        <w:tc>
          <w:tcPr>
            <w:tcW w:w="4803" w:type="dxa"/>
            <w:vAlign w:val="center"/>
          </w:tcPr>
          <w:p w14:paraId="08F25329" w14:textId="77777777" w:rsidR="00005BE3" w:rsidRDefault="00005BE3">
            <w:pPr>
              <w:pStyle w:val="Akapitzlist"/>
              <w:numPr>
                <w:ilvl w:val="0"/>
                <w:numId w:val="20"/>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dostępu użytkowników do SPO;</w:t>
            </w:r>
          </w:p>
        </w:tc>
        <w:tc>
          <w:tcPr>
            <w:tcW w:w="4803" w:type="dxa"/>
            <w:gridSpan w:val="3"/>
            <w:vAlign w:val="center"/>
          </w:tcPr>
          <w:p w14:paraId="536CFE9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8279A91" w14:textId="77777777">
        <w:trPr>
          <w:trHeight w:val="227"/>
        </w:trPr>
        <w:tc>
          <w:tcPr>
            <w:tcW w:w="4803" w:type="dxa"/>
            <w:vAlign w:val="center"/>
          </w:tcPr>
          <w:p w14:paraId="63130E8E" w14:textId="77777777" w:rsidR="00005BE3" w:rsidRDefault="00005BE3">
            <w:pPr>
              <w:pStyle w:val="Akapitzlist"/>
              <w:numPr>
                <w:ilvl w:val="0"/>
                <w:numId w:val="20"/>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architektury sprzętowej;</w:t>
            </w:r>
          </w:p>
        </w:tc>
        <w:tc>
          <w:tcPr>
            <w:tcW w:w="4803" w:type="dxa"/>
            <w:gridSpan w:val="3"/>
            <w:vAlign w:val="center"/>
          </w:tcPr>
          <w:p w14:paraId="6D224E6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AD919DD" w14:textId="77777777">
        <w:trPr>
          <w:trHeight w:val="227"/>
        </w:trPr>
        <w:tc>
          <w:tcPr>
            <w:tcW w:w="4803" w:type="dxa"/>
            <w:vAlign w:val="center"/>
          </w:tcPr>
          <w:p w14:paraId="026186F8" w14:textId="77777777" w:rsidR="00005BE3" w:rsidRDefault="00005BE3">
            <w:pPr>
              <w:pStyle w:val="Akapitzlist"/>
              <w:numPr>
                <w:ilvl w:val="0"/>
                <w:numId w:val="20"/>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zgodności;</w:t>
            </w:r>
          </w:p>
        </w:tc>
        <w:tc>
          <w:tcPr>
            <w:tcW w:w="4803" w:type="dxa"/>
            <w:gridSpan w:val="3"/>
            <w:vAlign w:val="center"/>
          </w:tcPr>
          <w:p w14:paraId="728386D9"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2FCFB15" w14:textId="77777777">
        <w:trPr>
          <w:trHeight w:val="227"/>
        </w:trPr>
        <w:tc>
          <w:tcPr>
            <w:tcW w:w="4803" w:type="dxa"/>
            <w:vAlign w:val="center"/>
          </w:tcPr>
          <w:p w14:paraId="35C1F466" w14:textId="77777777" w:rsidR="00005BE3" w:rsidRDefault="00005BE3">
            <w:pPr>
              <w:pStyle w:val="Akapitzlist"/>
              <w:numPr>
                <w:ilvl w:val="0"/>
                <w:numId w:val="20"/>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dostępności;</w:t>
            </w:r>
          </w:p>
        </w:tc>
        <w:tc>
          <w:tcPr>
            <w:tcW w:w="4803" w:type="dxa"/>
            <w:gridSpan w:val="3"/>
            <w:vAlign w:val="center"/>
          </w:tcPr>
          <w:p w14:paraId="6CC9C0F9"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9D9C665" w14:textId="77777777">
        <w:trPr>
          <w:trHeight w:val="227"/>
        </w:trPr>
        <w:tc>
          <w:tcPr>
            <w:tcW w:w="4803" w:type="dxa"/>
            <w:vAlign w:val="center"/>
          </w:tcPr>
          <w:p w14:paraId="0E391A64" w14:textId="77777777" w:rsidR="00005BE3" w:rsidRDefault="00005BE3">
            <w:pPr>
              <w:pStyle w:val="Akapitzlist"/>
              <w:numPr>
                <w:ilvl w:val="0"/>
                <w:numId w:val="20"/>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integracji;</w:t>
            </w:r>
          </w:p>
        </w:tc>
        <w:tc>
          <w:tcPr>
            <w:tcW w:w="4803" w:type="dxa"/>
            <w:gridSpan w:val="3"/>
            <w:vAlign w:val="center"/>
          </w:tcPr>
          <w:p w14:paraId="3FB625E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8EE0F2C" w14:textId="77777777">
        <w:trPr>
          <w:trHeight w:val="227"/>
        </w:trPr>
        <w:tc>
          <w:tcPr>
            <w:tcW w:w="4803" w:type="dxa"/>
            <w:vAlign w:val="center"/>
          </w:tcPr>
          <w:p w14:paraId="429CED9A" w14:textId="77777777" w:rsidR="00005BE3" w:rsidRDefault="00005BE3">
            <w:pPr>
              <w:pStyle w:val="Akapitzlist"/>
              <w:numPr>
                <w:ilvl w:val="0"/>
                <w:numId w:val="20"/>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zarządzania i monitorowania incydentów;</w:t>
            </w:r>
          </w:p>
        </w:tc>
        <w:tc>
          <w:tcPr>
            <w:tcW w:w="4803" w:type="dxa"/>
            <w:gridSpan w:val="3"/>
            <w:vAlign w:val="center"/>
          </w:tcPr>
          <w:p w14:paraId="19540FC7"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DADAC13" w14:textId="77777777">
        <w:trPr>
          <w:trHeight w:val="227"/>
        </w:trPr>
        <w:tc>
          <w:tcPr>
            <w:tcW w:w="4803" w:type="dxa"/>
            <w:tcBorders>
              <w:bottom w:val="single" w:sz="4" w:space="0" w:color="auto"/>
            </w:tcBorders>
            <w:vAlign w:val="center"/>
          </w:tcPr>
          <w:p w14:paraId="6FC8E891" w14:textId="77777777" w:rsidR="00005BE3" w:rsidRDefault="00005BE3">
            <w:pPr>
              <w:pStyle w:val="Akapitzlist"/>
              <w:numPr>
                <w:ilvl w:val="0"/>
                <w:numId w:val="20"/>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bezpieczeństwa fizycznego.</w:t>
            </w:r>
          </w:p>
        </w:tc>
        <w:tc>
          <w:tcPr>
            <w:tcW w:w="4803" w:type="dxa"/>
            <w:gridSpan w:val="3"/>
            <w:tcBorders>
              <w:bottom w:val="single" w:sz="4" w:space="0" w:color="auto"/>
            </w:tcBorders>
            <w:vAlign w:val="center"/>
          </w:tcPr>
          <w:p w14:paraId="098EFDD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0C5D1AB" w14:textId="77777777">
        <w:trPr>
          <w:trHeight w:val="283"/>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1AAF35DD" w14:textId="77777777" w:rsidR="00005BE3" w:rsidRDefault="00005BE3" w:rsidP="00870EC3">
            <w:pPr>
              <w:pStyle w:val="Nagwek5"/>
              <w:ind w:left="632" w:hanging="602"/>
              <w:jc w:val="left"/>
            </w:pPr>
            <w:r>
              <w:t>Wymagania dotyczące dostępu użytkowników do SPO</w:t>
            </w:r>
          </w:p>
        </w:tc>
        <w:tc>
          <w:tcPr>
            <w:tcW w:w="249" w:type="dxa"/>
            <w:tcBorders>
              <w:top w:val="single" w:sz="4" w:space="0" w:color="auto"/>
              <w:left w:val="nil"/>
              <w:bottom w:val="single" w:sz="4" w:space="0" w:color="auto"/>
              <w:right w:val="single" w:sz="4" w:space="0" w:color="auto"/>
            </w:tcBorders>
            <w:shd w:val="clear" w:color="auto" w:fill="BFBFBF"/>
            <w:vAlign w:val="center"/>
          </w:tcPr>
          <w:p w14:paraId="4EB21469" w14:textId="77777777" w:rsidR="00005BE3" w:rsidRDefault="00005BE3">
            <w:pPr>
              <w:pStyle w:val="Nagwek5"/>
            </w:pPr>
          </w:p>
        </w:tc>
      </w:tr>
      <w:tr w:rsidR="00005BE3" w14:paraId="18F49705" w14:textId="77777777">
        <w:trPr>
          <w:trHeight w:val="624"/>
        </w:trPr>
        <w:tc>
          <w:tcPr>
            <w:tcW w:w="4803" w:type="dxa"/>
            <w:tcBorders>
              <w:top w:val="single" w:sz="4" w:space="0" w:color="auto"/>
            </w:tcBorders>
            <w:vAlign w:val="center"/>
          </w:tcPr>
          <w:p w14:paraId="60095892" w14:textId="77777777" w:rsidR="00005BE3" w:rsidRDefault="00005BE3">
            <w:pPr>
              <w:pStyle w:val="Styl1"/>
              <w:spacing w:line="240" w:lineRule="auto"/>
              <w:rPr>
                <w:rFonts w:ascii="Tahoma" w:hAnsi="Tahoma" w:cs="Tahoma"/>
                <w:color w:val="000000"/>
                <w:sz w:val="16"/>
                <w:szCs w:val="16"/>
              </w:rPr>
            </w:pPr>
            <w:r>
              <w:rPr>
                <w:rFonts w:ascii="Tahoma" w:hAnsi="Tahoma" w:cs="Tahoma"/>
                <w:color w:val="000000"/>
                <w:sz w:val="16"/>
                <w:szCs w:val="16"/>
              </w:rPr>
              <w:t>System musi mieć możliwość nadawania poziomów zabezpieczeń poszczególnym rolom i użytkownikom, takim jak użytkownik podstawowy i użytkownik uprzywilejowany.</w:t>
            </w:r>
          </w:p>
        </w:tc>
        <w:tc>
          <w:tcPr>
            <w:tcW w:w="4803" w:type="dxa"/>
            <w:gridSpan w:val="3"/>
            <w:tcBorders>
              <w:top w:val="single" w:sz="4" w:space="0" w:color="auto"/>
            </w:tcBorders>
            <w:vAlign w:val="center"/>
          </w:tcPr>
          <w:p w14:paraId="6197D5DE" w14:textId="77777777" w:rsidR="00005BE3" w:rsidRDefault="00005BE3">
            <w:pPr>
              <w:pStyle w:val="Styl1"/>
              <w:spacing w:line="240" w:lineRule="auto"/>
              <w:rPr>
                <w:rFonts w:ascii="Tahoma" w:hAnsi="Tahoma" w:cs="Tahoma"/>
                <w:color w:val="000000"/>
                <w:sz w:val="16"/>
                <w:szCs w:val="16"/>
              </w:rPr>
            </w:pPr>
          </w:p>
        </w:tc>
      </w:tr>
      <w:tr w:rsidR="00005BE3" w14:paraId="522EC0C9" w14:textId="77777777">
        <w:trPr>
          <w:trHeight w:val="454"/>
        </w:trPr>
        <w:tc>
          <w:tcPr>
            <w:tcW w:w="4803" w:type="dxa"/>
            <w:vAlign w:val="center"/>
          </w:tcPr>
          <w:p w14:paraId="7A524778" w14:textId="77777777" w:rsidR="00005BE3" w:rsidRDefault="00005BE3">
            <w:pPr>
              <w:pStyle w:val="Styl1"/>
              <w:spacing w:line="240" w:lineRule="auto"/>
              <w:rPr>
                <w:rFonts w:ascii="Tahoma" w:hAnsi="Tahoma" w:cs="Tahoma"/>
                <w:color w:val="000000"/>
                <w:sz w:val="16"/>
                <w:szCs w:val="16"/>
              </w:rPr>
            </w:pPr>
            <w:r>
              <w:rPr>
                <w:rFonts w:ascii="Tahoma" w:hAnsi="Tahoma" w:cs="Tahoma"/>
                <w:color w:val="000000"/>
                <w:sz w:val="16"/>
                <w:szCs w:val="16"/>
              </w:rPr>
              <w:t>Dla użytkownika podstawowego SPO musi spełniać następujące wymagania:</w:t>
            </w:r>
          </w:p>
        </w:tc>
        <w:tc>
          <w:tcPr>
            <w:tcW w:w="4803" w:type="dxa"/>
            <w:gridSpan w:val="3"/>
            <w:vAlign w:val="center"/>
          </w:tcPr>
          <w:p w14:paraId="418CD0B0" w14:textId="77777777" w:rsidR="00005BE3" w:rsidRDefault="00005BE3">
            <w:pPr>
              <w:pStyle w:val="Styl1"/>
              <w:spacing w:line="240" w:lineRule="auto"/>
              <w:rPr>
                <w:rFonts w:ascii="Tahoma" w:hAnsi="Tahoma" w:cs="Tahoma"/>
                <w:color w:val="000000"/>
                <w:sz w:val="16"/>
                <w:szCs w:val="16"/>
              </w:rPr>
            </w:pPr>
          </w:p>
        </w:tc>
      </w:tr>
      <w:tr w:rsidR="00005BE3" w14:paraId="15FA0C28" w14:textId="77777777">
        <w:trPr>
          <w:trHeight w:val="227"/>
        </w:trPr>
        <w:tc>
          <w:tcPr>
            <w:tcW w:w="4803" w:type="dxa"/>
            <w:vAlign w:val="center"/>
          </w:tcPr>
          <w:p w14:paraId="66A6B87B" w14:textId="77777777" w:rsidR="00005BE3" w:rsidRDefault="00005BE3">
            <w:pPr>
              <w:pStyle w:val="Akapitzlist"/>
              <w:numPr>
                <w:ilvl w:val="0"/>
                <w:numId w:val="21"/>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uwierzytelnienie użytkownika przez podanie loginu i hasła;</w:t>
            </w:r>
          </w:p>
        </w:tc>
        <w:tc>
          <w:tcPr>
            <w:tcW w:w="4803" w:type="dxa"/>
            <w:gridSpan w:val="3"/>
            <w:vAlign w:val="center"/>
          </w:tcPr>
          <w:p w14:paraId="2500423E"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CFF5A24" w14:textId="77777777">
        <w:trPr>
          <w:trHeight w:val="454"/>
        </w:trPr>
        <w:tc>
          <w:tcPr>
            <w:tcW w:w="4803" w:type="dxa"/>
            <w:vAlign w:val="center"/>
          </w:tcPr>
          <w:p w14:paraId="34B126E2" w14:textId="77777777" w:rsidR="00005BE3" w:rsidRDefault="00005BE3">
            <w:pPr>
              <w:pStyle w:val="Akapitzlist"/>
              <w:numPr>
                <w:ilvl w:val="0"/>
                <w:numId w:val="21"/>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możliwość wymuszenia/zmiany siły hasła przez administratora;</w:t>
            </w:r>
          </w:p>
        </w:tc>
        <w:tc>
          <w:tcPr>
            <w:tcW w:w="4803" w:type="dxa"/>
            <w:gridSpan w:val="3"/>
            <w:vAlign w:val="center"/>
          </w:tcPr>
          <w:p w14:paraId="0B2D8977"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78A29CC" w14:textId="77777777">
        <w:trPr>
          <w:trHeight w:val="227"/>
        </w:trPr>
        <w:tc>
          <w:tcPr>
            <w:tcW w:w="4803" w:type="dxa"/>
            <w:vAlign w:val="center"/>
          </w:tcPr>
          <w:p w14:paraId="1B3214F6" w14:textId="77777777" w:rsidR="00005BE3" w:rsidRDefault="00005BE3">
            <w:pPr>
              <w:pStyle w:val="Akapitzlist"/>
              <w:numPr>
                <w:ilvl w:val="0"/>
                <w:numId w:val="21"/>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mechanizm „odzyskiwania” hasła;</w:t>
            </w:r>
          </w:p>
        </w:tc>
        <w:tc>
          <w:tcPr>
            <w:tcW w:w="4803" w:type="dxa"/>
            <w:gridSpan w:val="3"/>
            <w:vAlign w:val="center"/>
          </w:tcPr>
          <w:p w14:paraId="6B5ADAD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6EF1C59" w14:textId="77777777">
        <w:trPr>
          <w:trHeight w:val="850"/>
        </w:trPr>
        <w:tc>
          <w:tcPr>
            <w:tcW w:w="4803" w:type="dxa"/>
            <w:vAlign w:val="center"/>
          </w:tcPr>
          <w:p w14:paraId="2A7239DF" w14:textId="77777777" w:rsidR="00005BE3" w:rsidRDefault="00005BE3">
            <w:pPr>
              <w:pStyle w:val="Akapitzlist"/>
              <w:numPr>
                <w:ilvl w:val="0"/>
                <w:numId w:val="21"/>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mechanizm zakończenia sesji po zamknięciu przeglądarki oraz wylogowaniu się użytkownika (w celu uniemożliwienia powrotu do sesji poprzez naciśnięcie przycisku „wstecz” bez ponownego logowania);</w:t>
            </w:r>
          </w:p>
        </w:tc>
        <w:tc>
          <w:tcPr>
            <w:tcW w:w="4803" w:type="dxa"/>
            <w:gridSpan w:val="3"/>
            <w:vAlign w:val="center"/>
          </w:tcPr>
          <w:p w14:paraId="7B22F3C7"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80B44AE" w14:textId="77777777">
        <w:trPr>
          <w:trHeight w:val="624"/>
        </w:trPr>
        <w:tc>
          <w:tcPr>
            <w:tcW w:w="4803" w:type="dxa"/>
            <w:vAlign w:val="center"/>
          </w:tcPr>
          <w:p w14:paraId="1E1F29F9" w14:textId="77777777" w:rsidR="00005BE3" w:rsidRDefault="00005BE3">
            <w:pPr>
              <w:pStyle w:val="Akapitzlist"/>
              <w:numPr>
                <w:ilvl w:val="0"/>
                <w:numId w:val="21"/>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lastRenderedPageBreak/>
              <w:t>mechanizm logowania działań użytkownika na minimalnym poziomie (zalogowanie, wylogowanie, błędna próba logowania, zmiana danych, dokonanie transakcji);</w:t>
            </w:r>
          </w:p>
        </w:tc>
        <w:tc>
          <w:tcPr>
            <w:tcW w:w="4803" w:type="dxa"/>
            <w:gridSpan w:val="3"/>
            <w:vAlign w:val="center"/>
          </w:tcPr>
          <w:p w14:paraId="2C99EC4E"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E597E6D" w14:textId="77777777">
        <w:trPr>
          <w:trHeight w:val="624"/>
        </w:trPr>
        <w:tc>
          <w:tcPr>
            <w:tcW w:w="4803" w:type="dxa"/>
            <w:vAlign w:val="center"/>
          </w:tcPr>
          <w:p w14:paraId="5356809B" w14:textId="77777777" w:rsidR="00005BE3" w:rsidRDefault="00005BE3">
            <w:pPr>
              <w:pStyle w:val="Akapitzlist"/>
              <w:numPr>
                <w:ilvl w:val="0"/>
                <w:numId w:val="21"/>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automatyczne wylogowanie użytkownika przy braku aktywności dłuższej niż X, gdzie parametr X ustawia administrator Systemu.</w:t>
            </w:r>
          </w:p>
        </w:tc>
        <w:tc>
          <w:tcPr>
            <w:tcW w:w="4803" w:type="dxa"/>
            <w:gridSpan w:val="3"/>
            <w:vAlign w:val="center"/>
          </w:tcPr>
          <w:p w14:paraId="3890996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1B36F8C" w14:textId="77777777" w:rsidTr="00D24CE6">
        <w:trPr>
          <w:trHeight w:val="624"/>
        </w:trPr>
        <w:tc>
          <w:tcPr>
            <w:tcW w:w="4803" w:type="dxa"/>
            <w:shd w:val="clear" w:color="auto" w:fill="BFBFBF" w:themeFill="background1" w:themeFillShade="BF"/>
            <w:vAlign w:val="center"/>
          </w:tcPr>
          <w:p w14:paraId="6A53E10E" w14:textId="77777777" w:rsidR="00005BE3" w:rsidRPr="00D24CE6" w:rsidRDefault="00005BE3">
            <w:pPr>
              <w:pStyle w:val="Styl1"/>
              <w:spacing w:line="240" w:lineRule="auto"/>
              <w:rPr>
                <w:rFonts w:ascii="Tahoma" w:hAnsi="Tahoma" w:cs="Tahoma"/>
                <w:b/>
                <w:bCs/>
                <w:color w:val="000000"/>
                <w:sz w:val="16"/>
                <w:szCs w:val="16"/>
              </w:rPr>
            </w:pPr>
            <w:r w:rsidRPr="00D24CE6">
              <w:rPr>
                <w:rFonts w:ascii="Tahoma" w:hAnsi="Tahoma" w:cs="Tahoma"/>
                <w:b/>
                <w:bCs/>
                <w:color w:val="000000"/>
                <w:sz w:val="16"/>
                <w:szCs w:val="16"/>
              </w:rPr>
              <w:t>Dla użytkownika uprzywilejowanego (jest nim każdy użytkownik o uprawnieniach wyższych niż podstawowe) SPO musi spełniać następujące wymagania:</w:t>
            </w:r>
          </w:p>
        </w:tc>
        <w:tc>
          <w:tcPr>
            <w:tcW w:w="4803" w:type="dxa"/>
            <w:gridSpan w:val="3"/>
            <w:vAlign w:val="center"/>
          </w:tcPr>
          <w:p w14:paraId="2EEDBE8A" w14:textId="77777777" w:rsidR="00005BE3" w:rsidRDefault="00005BE3">
            <w:pPr>
              <w:pStyle w:val="Styl1"/>
              <w:spacing w:line="240" w:lineRule="auto"/>
              <w:rPr>
                <w:rFonts w:ascii="Tahoma" w:hAnsi="Tahoma" w:cs="Tahoma"/>
                <w:color w:val="000000"/>
                <w:sz w:val="16"/>
                <w:szCs w:val="16"/>
              </w:rPr>
            </w:pPr>
          </w:p>
        </w:tc>
      </w:tr>
      <w:tr w:rsidR="00005BE3" w14:paraId="4ACD5724" w14:textId="77777777">
        <w:trPr>
          <w:trHeight w:val="454"/>
        </w:trPr>
        <w:tc>
          <w:tcPr>
            <w:tcW w:w="4803" w:type="dxa"/>
            <w:vAlign w:val="center"/>
          </w:tcPr>
          <w:p w14:paraId="0BCB4FA4" w14:textId="669508AC" w:rsidR="00005BE3" w:rsidRDefault="00005BE3">
            <w:pPr>
              <w:pStyle w:val="Akapitzlist"/>
              <w:numPr>
                <w:ilvl w:val="0"/>
                <w:numId w:val="22"/>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 xml:space="preserve">mechanizm silnego uwierzytelniania oparty </w:t>
            </w:r>
            <w:r w:rsidR="00D24CE6">
              <w:rPr>
                <w:rFonts w:ascii="Tahoma" w:hAnsi="Tahoma" w:cs="Tahoma"/>
                <w:color w:val="000000"/>
                <w:sz w:val="16"/>
                <w:szCs w:val="16"/>
              </w:rPr>
              <w:br/>
            </w:r>
            <w:r>
              <w:rPr>
                <w:rFonts w:ascii="Tahoma" w:hAnsi="Tahoma" w:cs="Tahoma"/>
                <w:color w:val="000000"/>
                <w:sz w:val="16"/>
                <w:szCs w:val="16"/>
              </w:rPr>
              <w:t>o uwierzytelnienie dwuskładnikowe (token/certyfikat itp.);</w:t>
            </w:r>
          </w:p>
        </w:tc>
        <w:tc>
          <w:tcPr>
            <w:tcW w:w="4803" w:type="dxa"/>
            <w:gridSpan w:val="3"/>
            <w:vAlign w:val="center"/>
          </w:tcPr>
          <w:p w14:paraId="11BAEAC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52A76DB" w14:textId="77777777">
        <w:trPr>
          <w:trHeight w:val="850"/>
        </w:trPr>
        <w:tc>
          <w:tcPr>
            <w:tcW w:w="4803" w:type="dxa"/>
            <w:vAlign w:val="center"/>
          </w:tcPr>
          <w:p w14:paraId="4294D62C" w14:textId="77777777" w:rsidR="00005BE3" w:rsidRDefault="00005BE3">
            <w:pPr>
              <w:pStyle w:val="Akapitzlist"/>
              <w:numPr>
                <w:ilvl w:val="0"/>
                <w:numId w:val="22"/>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wymuszona składnia hasła na poziomie 3 z 4 grup tematycznych znaków, długość minimum 12 znaków, okres trwałości hasła – min. 1 dzień, maks. 30 dni, historia haseł – 15 ostatnich;</w:t>
            </w:r>
          </w:p>
        </w:tc>
        <w:tc>
          <w:tcPr>
            <w:tcW w:w="4803" w:type="dxa"/>
            <w:gridSpan w:val="3"/>
            <w:vAlign w:val="center"/>
          </w:tcPr>
          <w:p w14:paraId="62E92482"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5F3363D" w14:textId="77777777">
        <w:trPr>
          <w:trHeight w:val="624"/>
        </w:trPr>
        <w:tc>
          <w:tcPr>
            <w:tcW w:w="4803" w:type="dxa"/>
            <w:vAlign w:val="center"/>
          </w:tcPr>
          <w:p w14:paraId="691E6B0D" w14:textId="77777777" w:rsidR="00005BE3" w:rsidRDefault="00005BE3">
            <w:pPr>
              <w:pStyle w:val="Akapitzlist"/>
              <w:numPr>
                <w:ilvl w:val="0"/>
                <w:numId w:val="22"/>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automatyczne wylogowanie użytkownika przy bezczynności dłuższej niż X, gdzie parametr X ustawia administrator Systemu;</w:t>
            </w:r>
          </w:p>
        </w:tc>
        <w:tc>
          <w:tcPr>
            <w:tcW w:w="4803" w:type="dxa"/>
            <w:gridSpan w:val="3"/>
            <w:vAlign w:val="center"/>
          </w:tcPr>
          <w:p w14:paraId="4EFDB41A"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B171732" w14:textId="77777777">
        <w:trPr>
          <w:trHeight w:val="850"/>
        </w:trPr>
        <w:tc>
          <w:tcPr>
            <w:tcW w:w="4803" w:type="dxa"/>
            <w:vAlign w:val="center"/>
          </w:tcPr>
          <w:p w14:paraId="0E74B87A" w14:textId="77777777" w:rsidR="00005BE3" w:rsidRDefault="00005BE3">
            <w:pPr>
              <w:pStyle w:val="Akapitzlist"/>
              <w:numPr>
                <w:ilvl w:val="0"/>
                <w:numId w:val="22"/>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mechanizm logowania działań użytkownika na minimalnym poziomie: zalogowanie, wylogowanie, błędna próba logowania, zmiana danych, zmiana ustawień konfiguracyjnych, tworzenie/usuwanie użytkownika;</w:t>
            </w:r>
          </w:p>
        </w:tc>
        <w:tc>
          <w:tcPr>
            <w:tcW w:w="4803" w:type="dxa"/>
            <w:gridSpan w:val="3"/>
            <w:vAlign w:val="center"/>
          </w:tcPr>
          <w:p w14:paraId="2ED5CC9B"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84C88D2" w14:textId="77777777">
        <w:trPr>
          <w:trHeight w:val="454"/>
        </w:trPr>
        <w:tc>
          <w:tcPr>
            <w:tcW w:w="4803" w:type="dxa"/>
            <w:vAlign w:val="center"/>
          </w:tcPr>
          <w:p w14:paraId="1FE1BE8B" w14:textId="77777777" w:rsidR="00005BE3" w:rsidRDefault="00005BE3">
            <w:pPr>
              <w:pStyle w:val="Akapitzlist"/>
              <w:numPr>
                <w:ilvl w:val="0"/>
                <w:numId w:val="22"/>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mechanizm blokowania użytkownika po określonej przez administratora liczbie błędnych prób logowania;</w:t>
            </w:r>
          </w:p>
        </w:tc>
        <w:tc>
          <w:tcPr>
            <w:tcW w:w="4803" w:type="dxa"/>
            <w:gridSpan w:val="3"/>
            <w:vAlign w:val="center"/>
          </w:tcPr>
          <w:p w14:paraId="3257AB1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9F5A886" w14:textId="77777777">
        <w:trPr>
          <w:trHeight w:val="624"/>
        </w:trPr>
        <w:tc>
          <w:tcPr>
            <w:tcW w:w="4803" w:type="dxa"/>
            <w:vAlign w:val="center"/>
          </w:tcPr>
          <w:p w14:paraId="5B29C1D8" w14:textId="77777777" w:rsidR="00005BE3" w:rsidRDefault="00005BE3">
            <w:pPr>
              <w:pStyle w:val="Akapitzlist"/>
              <w:numPr>
                <w:ilvl w:val="0"/>
                <w:numId w:val="22"/>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integracja mechanizmów blokowania/odblokowywania użytkownika administracyjnego z mechanizmami Active Directory lub równoważnymi;</w:t>
            </w:r>
          </w:p>
        </w:tc>
        <w:tc>
          <w:tcPr>
            <w:tcW w:w="4803" w:type="dxa"/>
            <w:gridSpan w:val="3"/>
            <w:vAlign w:val="center"/>
          </w:tcPr>
          <w:p w14:paraId="6BFE685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C406CEB" w14:textId="77777777">
        <w:trPr>
          <w:trHeight w:val="454"/>
        </w:trPr>
        <w:tc>
          <w:tcPr>
            <w:tcW w:w="4803" w:type="dxa"/>
            <w:tcBorders>
              <w:bottom w:val="single" w:sz="4" w:space="0" w:color="auto"/>
            </w:tcBorders>
            <w:vAlign w:val="center"/>
          </w:tcPr>
          <w:p w14:paraId="004EEB22" w14:textId="77777777" w:rsidR="00005BE3" w:rsidRDefault="00005BE3">
            <w:pPr>
              <w:pStyle w:val="Akapitzlist"/>
              <w:numPr>
                <w:ilvl w:val="0"/>
                <w:numId w:val="22"/>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dostęp do panelu logowania tylko i wyłącznie ze wskazanych przez Zamawiającego adresów IP.</w:t>
            </w:r>
          </w:p>
        </w:tc>
        <w:tc>
          <w:tcPr>
            <w:tcW w:w="4803" w:type="dxa"/>
            <w:gridSpan w:val="3"/>
            <w:tcBorders>
              <w:bottom w:val="single" w:sz="4" w:space="0" w:color="auto"/>
            </w:tcBorders>
            <w:vAlign w:val="center"/>
          </w:tcPr>
          <w:p w14:paraId="6E9F31A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16DD4A7" w14:textId="77777777">
        <w:trPr>
          <w:trHeight w:val="283"/>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43C5FB4F" w14:textId="77777777" w:rsidR="00005BE3" w:rsidRDefault="00005BE3" w:rsidP="00D24CE6">
            <w:pPr>
              <w:pStyle w:val="Nagwek5"/>
              <w:numPr>
                <w:ilvl w:val="3"/>
                <w:numId w:val="23"/>
              </w:numPr>
              <w:ind w:left="773" w:hanging="744"/>
              <w:jc w:val="left"/>
            </w:pPr>
            <w:r>
              <w:br w:type="page"/>
              <w:t>Wymagania w zakresie architektury</w:t>
            </w:r>
          </w:p>
        </w:tc>
        <w:tc>
          <w:tcPr>
            <w:tcW w:w="249" w:type="dxa"/>
            <w:tcBorders>
              <w:top w:val="single" w:sz="4" w:space="0" w:color="auto"/>
              <w:left w:val="nil"/>
              <w:bottom w:val="single" w:sz="4" w:space="0" w:color="auto"/>
              <w:right w:val="single" w:sz="4" w:space="0" w:color="auto"/>
            </w:tcBorders>
            <w:shd w:val="clear" w:color="auto" w:fill="BFBFBF"/>
            <w:vAlign w:val="center"/>
          </w:tcPr>
          <w:p w14:paraId="1D46D533" w14:textId="77777777" w:rsidR="00005BE3" w:rsidRDefault="00005BE3" w:rsidP="00D24CE6">
            <w:pPr>
              <w:pStyle w:val="Nagwek5"/>
              <w:jc w:val="left"/>
            </w:pPr>
          </w:p>
        </w:tc>
      </w:tr>
      <w:tr w:rsidR="00005BE3" w14:paraId="6F22C9FB" w14:textId="77777777">
        <w:trPr>
          <w:trHeight w:val="794"/>
        </w:trPr>
        <w:tc>
          <w:tcPr>
            <w:tcW w:w="4803" w:type="dxa"/>
            <w:tcBorders>
              <w:top w:val="single" w:sz="4" w:space="0" w:color="auto"/>
            </w:tcBorders>
            <w:vAlign w:val="center"/>
          </w:tcPr>
          <w:p w14:paraId="1310F8E8" w14:textId="77777777" w:rsidR="004B125D" w:rsidRDefault="00005BE3">
            <w:pPr>
              <w:spacing w:after="0" w:line="240" w:lineRule="auto"/>
              <w:jc w:val="both"/>
              <w:rPr>
                <w:rFonts w:ascii="Tahoma" w:eastAsia="Times New Roman" w:hAnsi="Tahoma" w:cs="Tahoma"/>
                <w:color w:val="000000"/>
                <w:sz w:val="16"/>
                <w:szCs w:val="16"/>
              </w:rPr>
            </w:pPr>
            <w:r>
              <w:rPr>
                <w:rFonts w:ascii="Tahoma" w:eastAsia="Times New Roman" w:hAnsi="Tahoma" w:cs="Tahoma"/>
                <w:color w:val="000000"/>
                <w:sz w:val="16"/>
                <w:szCs w:val="16"/>
              </w:rPr>
              <w:t xml:space="preserve">Architektura Systemu musi być zaprojektowana z zachowaniem międzynarodowych standardów, a ich weryfikacja musi być możliwa z zachowaniem </w:t>
            </w:r>
            <w:r w:rsidRPr="004B125D">
              <w:rPr>
                <w:rFonts w:ascii="Tahoma" w:eastAsia="Times New Roman" w:hAnsi="Tahoma" w:cs="Tahoma"/>
                <w:b/>
                <w:bCs/>
                <w:color w:val="000000"/>
                <w:sz w:val="16"/>
                <w:szCs w:val="16"/>
              </w:rPr>
              <w:t>Common Criteria ISO/IEC 15408</w:t>
            </w:r>
            <w:r>
              <w:rPr>
                <w:rFonts w:ascii="Tahoma" w:eastAsia="Times New Roman" w:hAnsi="Tahoma" w:cs="Tahoma"/>
                <w:color w:val="000000"/>
                <w:sz w:val="16"/>
                <w:szCs w:val="16"/>
              </w:rPr>
              <w:t xml:space="preserve"> lub równoważnych, z możliwością certyfikacji systemu.</w:t>
            </w:r>
            <w:r w:rsidR="00025508">
              <w:rPr>
                <w:rFonts w:ascii="Tahoma" w:eastAsia="Times New Roman" w:hAnsi="Tahoma" w:cs="Tahoma"/>
                <w:color w:val="000000"/>
                <w:sz w:val="16"/>
                <w:szCs w:val="16"/>
              </w:rPr>
              <w:t xml:space="preserve"> </w:t>
            </w:r>
          </w:p>
          <w:p w14:paraId="2D83DD51" w14:textId="3F83EBA1" w:rsidR="00005BE3" w:rsidRPr="004B125D" w:rsidRDefault="00AC0F07">
            <w:pPr>
              <w:spacing w:after="0" w:line="240" w:lineRule="auto"/>
              <w:jc w:val="both"/>
              <w:rPr>
                <w:rFonts w:ascii="Tahoma" w:eastAsia="Times New Roman" w:hAnsi="Tahoma" w:cs="Tahoma"/>
                <w:color w:val="FF0000"/>
                <w:sz w:val="16"/>
                <w:szCs w:val="16"/>
              </w:rPr>
            </w:pPr>
            <w:r>
              <w:rPr>
                <w:rFonts w:ascii="Tahoma" w:eastAsia="Times New Roman" w:hAnsi="Tahoma" w:cs="Tahoma"/>
                <w:color w:val="000000"/>
                <w:sz w:val="16"/>
                <w:szCs w:val="16"/>
              </w:rPr>
              <w:t xml:space="preserve">Na etapie </w:t>
            </w:r>
            <w:r w:rsidR="004B125D">
              <w:rPr>
                <w:rFonts w:ascii="Tahoma" w:eastAsia="Times New Roman" w:hAnsi="Tahoma" w:cs="Tahoma"/>
                <w:color w:val="000000"/>
                <w:sz w:val="16"/>
                <w:szCs w:val="16"/>
              </w:rPr>
              <w:t>odbioru</w:t>
            </w:r>
            <w:r>
              <w:rPr>
                <w:rFonts w:ascii="Tahoma" w:eastAsia="Times New Roman" w:hAnsi="Tahoma" w:cs="Tahoma"/>
                <w:color w:val="000000"/>
                <w:sz w:val="16"/>
                <w:szCs w:val="16"/>
              </w:rPr>
              <w:t xml:space="preserve"> systemu Wykonawca przedstawia oświadczenia i deklaracje co do zgodności z wymaganiami, natomiast Zamawiający jest uprawniony na każdym etapie trwania umowy oraz po jej zakoń</w:t>
            </w:r>
            <w:r w:rsidR="004B125D">
              <w:rPr>
                <w:rFonts w:ascii="Tahoma" w:eastAsia="Times New Roman" w:hAnsi="Tahoma" w:cs="Tahoma"/>
                <w:color w:val="000000"/>
                <w:sz w:val="16"/>
                <w:szCs w:val="16"/>
              </w:rPr>
              <w:t xml:space="preserve">czeniu do przeprowadzenia certyfikacji systemu </w:t>
            </w:r>
            <w:r w:rsidR="00025508" w:rsidRPr="004B125D">
              <w:rPr>
                <w:rFonts w:ascii="Tahoma" w:eastAsia="Times New Roman" w:hAnsi="Tahoma" w:cs="Tahoma"/>
                <w:color w:val="000000"/>
                <w:sz w:val="16"/>
                <w:szCs w:val="16"/>
              </w:rPr>
              <w:t>we własnym zakresie i na własny koszt</w:t>
            </w:r>
            <w:r w:rsidR="004B125D" w:rsidRPr="004B125D">
              <w:rPr>
                <w:rFonts w:ascii="Tahoma" w:eastAsia="Times New Roman" w:hAnsi="Tahoma" w:cs="Tahoma"/>
                <w:color w:val="000000"/>
                <w:sz w:val="16"/>
                <w:szCs w:val="16"/>
              </w:rPr>
              <w:t>.</w:t>
            </w:r>
          </w:p>
        </w:tc>
        <w:tc>
          <w:tcPr>
            <w:tcW w:w="4803" w:type="dxa"/>
            <w:gridSpan w:val="3"/>
            <w:tcBorders>
              <w:top w:val="single" w:sz="4" w:space="0" w:color="auto"/>
            </w:tcBorders>
            <w:vAlign w:val="center"/>
          </w:tcPr>
          <w:p w14:paraId="0848E26B" w14:textId="4D2D53FE" w:rsidR="00583BBC" w:rsidRDefault="00583BBC" w:rsidP="004B125D">
            <w:pPr>
              <w:spacing w:after="0" w:line="240" w:lineRule="auto"/>
              <w:jc w:val="both"/>
              <w:rPr>
                <w:rFonts w:ascii="Tahoma" w:eastAsia="Times New Roman" w:hAnsi="Tahoma" w:cs="Tahoma"/>
                <w:color w:val="000000"/>
                <w:sz w:val="16"/>
                <w:szCs w:val="16"/>
              </w:rPr>
            </w:pPr>
          </w:p>
        </w:tc>
      </w:tr>
      <w:tr w:rsidR="00005BE3" w14:paraId="707F21C0" w14:textId="77777777">
        <w:trPr>
          <w:trHeight w:val="2041"/>
        </w:trPr>
        <w:tc>
          <w:tcPr>
            <w:tcW w:w="4803" w:type="dxa"/>
            <w:vAlign w:val="center"/>
          </w:tcPr>
          <w:p w14:paraId="24AB9B58" w14:textId="77777777" w:rsidR="00005BE3" w:rsidRDefault="00005BE3">
            <w:pPr>
              <w:spacing w:after="0" w:line="240" w:lineRule="auto"/>
              <w:jc w:val="both"/>
              <w:rPr>
                <w:rFonts w:ascii="Tahoma" w:eastAsia="Times New Roman" w:hAnsi="Tahoma" w:cs="Tahoma"/>
                <w:color w:val="000000"/>
                <w:sz w:val="16"/>
                <w:szCs w:val="16"/>
              </w:rPr>
            </w:pPr>
            <w:r>
              <w:rPr>
                <w:rFonts w:ascii="Tahoma" w:eastAsia="Times New Roman" w:hAnsi="Tahoma" w:cs="Tahoma"/>
                <w:color w:val="000000"/>
                <w:sz w:val="16"/>
                <w:szCs w:val="16"/>
              </w:rPr>
              <w:t>System musi zapewnić redundantność wszystkich krytycznych elementów SPO, w szczególności w zakresie obsługi podróżnych. Pasażer nie może odczuć awarii krytycznej Systemu w ramach bieżącej obsługi w Systemie, gdzie redundancja jest rozumiana jako nadmiarowość elementów zmniejszająca prawdopodobieństwo załamania pracy Systemu, np. gotowość na płynne, niewymagające działania administratora, przełączenie się na zapasowy mechanizm z minimalnym czasem niedostępności lub ciągła praca co najmniej dwóch elementów mogących przejąć obciążenie generowane w danym miejscu.</w:t>
            </w:r>
          </w:p>
        </w:tc>
        <w:tc>
          <w:tcPr>
            <w:tcW w:w="4803" w:type="dxa"/>
            <w:gridSpan w:val="3"/>
            <w:vAlign w:val="center"/>
          </w:tcPr>
          <w:p w14:paraId="66734DDE" w14:textId="77777777" w:rsidR="00005BE3" w:rsidRDefault="00005BE3">
            <w:pPr>
              <w:spacing w:after="0" w:line="240" w:lineRule="auto"/>
              <w:jc w:val="both"/>
              <w:rPr>
                <w:rFonts w:ascii="Tahoma" w:eastAsia="Times New Roman" w:hAnsi="Tahoma" w:cs="Tahoma"/>
                <w:color w:val="000000"/>
                <w:sz w:val="16"/>
                <w:szCs w:val="16"/>
              </w:rPr>
            </w:pPr>
          </w:p>
        </w:tc>
      </w:tr>
      <w:tr w:rsidR="00005BE3" w14:paraId="4EE324B1" w14:textId="77777777">
        <w:trPr>
          <w:trHeight w:val="3118"/>
        </w:trPr>
        <w:tc>
          <w:tcPr>
            <w:tcW w:w="4803" w:type="dxa"/>
            <w:vAlign w:val="center"/>
          </w:tcPr>
          <w:p w14:paraId="583EB65D" w14:textId="77777777" w:rsidR="00005BE3" w:rsidRDefault="00005BE3">
            <w:pPr>
              <w:spacing w:after="0" w:line="240" w:lineRule="auto"/>
              <w:jc w:val="both"/>
              <w:rPr>
                <w:rFonts w:ascii="Tahoma" w:eastAsia="Times New Roman" w:hAnsi="Tahoma" w:cs="Tahoma"/>
                <w:color w:val="000000"/>
                <w:sz w:val="16"/>
                <w:szCs w:val="16"/>
              </w:rPr>
            </w:pPr>
            <w:r>
              <w:rPr>
                <w:rFonts w:ascii="Tahoma" w:eastAsia="Times New Roman" w:hAnsi="Tahoma" w:cs="Tahoma"/>
                <w:color w:val="000000"/>
                <w:sz w:val="16"/>
                <w:szCs w:val="16"/>
              </w:rPr>
              <w:t>Łącza komunikacyjne oparte o GSM muszą być redundantne, tj. wszystkie urządzenia, muszą być wyposażone w dwie karty SIM, dwóch różnych operatorów telekomunikacyjnych. Zamawiający dopuszcza redundantność na poziomie Kasownika Mobilnego lub – jeżeli Wykonawca zamierza wykorzystać komputer do obsługi Kasowników Mobilnych – redundantność na poziomie pojazdu. Jeżeli Wykonawca zamierza wykorzystać komputer, to musi dostarczyć urządzenie tego typu w ramach niniejszego zamówienia. Zamawiający dopuści jedynie takie komputery, które zostaną zamontowane w sposób ukryty (w przestrzeni technicznej pojazdu, niedostępnej zarówno dla pasażerów, jak i kierowcy). Nie dopuszcza się komputera, który będzie montowany na desce rozdzielczej pojazdu. Dopuszcza się zastosowanie rozwiązania przy wykorzystaniu innego układu sieci w pojeździe, jeżeli będzie ono gwarantowało wyższy stopień niezawodności.</w:t>
            </w:r>
          </w:p>
        </w:tc>
        <w:tc>
          <w:tcPr>
            <w:tcW w:w="4803" w:type="dxa"/>
            <w:gridSpan w:val="3"/>
            <w:vAlign w:val="center"/>
          </w:tcPr>
          <w:p w14:paraId="78E6F21C" w14:textId="77777777" w:rsidR="00005BE3" w:rsidRDefault="00005BE3">
            <w:pPr>
              <w:spacing w:after="0" w:line="240" w:lineRule="auto"/>
              <w:jc w:val="both"/>
              <w:rPr>
                <w:rFonts w:ascii="Tahoma" w:eastAsia="Times New Roman" w:hAnsi="Tahoma" w:cs="Tahoma"/>
                <w:color w:val="000000"/>
                <w:sz w:val="16"/>
                <w:szCs w:val="16"/>
              </w:rPr>
            </w:pPr>
          </w:p>
        </w:tc>
      </w:tr>
      <w:tr w:rsidR="00005BE3" w14:paraId="7C8B63E9" w14:textId="77777777">
        <w:trPr>
          <w:trHeight w:val="850"/>
        </w:trPr>
        <w:tc>
          <w:tcPr>
            <w:tcW w:w="4803" w:type="dxa"/>
            <w:vAlign w:val="center"/>
          </w:tcPr>
          <w:p w14:paraId="7B037257" w14:textId="7301444F" w:rsidR="00005BE3" w:rsidRPr="008209E0" w:rsidRDefault="00005BE3">
            <w:pPr>
              <w:spacing w:after="0" w:line="240" w:lineRule="auto"/>
              <w:jc w:val="both"/>
              <w:rPr>
                <w:rFonts w:ascii="Tahoma" w:eastAsia="Times New Roman" w:hAnsi="Tahoma" w:cs="Tahoma"/>
                <w:sz w:val="16"/>
                <w:szCs w:val="16"/>
              </w:rPr>
            </w:pPr>
            <w:r w:rsidRPr="008209E0">
              <w:rPr>
                <w:rFonts w:ascii="Tahoma" w:eastAsia="Times New Roman" w:hAnsi="Tahoma" w:cs="Tahoma"/>
                <w:sz w:val="16"/>
                <w:szCs w:val="16"/>
              </w:rPr>
              <w:lastRenderedPageBreak/>
              <w:t xml:space="preserve">SPO musi być skalowalny, to znaczy musi sprawnie działać </w:t>
            </w:r>
            <w:r w:rsidR="00CE67B1">
              <w:rPr>
                <w:rFonts w:ascii="Tahoma" w:eastAsia="Times New Roman" w:hAnsi="Tahoma" w:cs="Tahoma"/>
                <w:sz w:val="16"/>
                <w:szCs w:val="16"/>
              </w:rPr>
              <w:br/>
            </w:r>
            <w:r w:rsidRPr="008209E0">
              <w:rPr>
                <w:rFonts w:ascii="Tahoma" w:eastAsia="Times New Roman" w:hAnsi="Tahoma" w:cs="Tahoma"/>
                <w:sz w:val="16"/>
                <w:szCs w:val="16"/>
              </w:rPr>
              <w:t>w warunkach zmiennej liczby użytkowników i automatycznie dostosowywać wykorzystanie zasobów infrastruktury chmurowej do faktycznego zapotrzebowania.</w:t>
            </w:r>
          </w:p>
        </w:tc>
        <w:tc>
          <w:tcPr>
            <w:tcW w:w="4803" w:type="dxa"/>
            <w:gridSpan w:val="3"/>
            <w:vAlign w:val="center"/>
          </w:tcPr>
          <w:p w14:paraId="4E465DDA" w14:textId="77777777" w:rsidR="00005BE3" w:rsidRDefault="00005BE3">
            <w:pPr>
              <w:spacing w:after="0" w:line="240" w:lineRule="auto"/>
              <w:jc w:val="both"/>
              <w:rPr>
                <w:rFonts w:ascii="Tahoma" w:eastAsia="Times New Roman" w:hAnsi="Tahoma" w:cs="Tahoma"/>
                <w:color w:val="000000"/>
                <w:sz w:val="16"/>
                <w:szCs w:val="16"/>
              </w:rPr>
            </w:pPr>
          </w:p>
        </w:tc>
      </w:tr>
      <w:tr w:rsidR="00005BE3" w14:paraId="1A5904BA" w14:textId="77777777" w:rsidTr="00CE67B1">
        <w:trPr>
          <w:trHeight w:val="1543"/>
        </w:trPr>
        <w:tc>
          <w:tcPr>
            <w:tcW w:w="4803" w:type="dxa"/>
            <w:vAlign w:val="center"/>
          </w:tcPr>
          <w:p w14:paraId="0A84DB2F" w14:textId="12A67F97" w:rsidR="00005BE3" w:rsidRPr="008209E0" w:rsidRDefault="00005BE3">
            <w:pPr>
              <w:spacing w:after="0" w:line="240" w:lineRule="auto"/>
              <w:jc w:val="both"/>
              <w:rPr>
                <w:rFonts w:ascii="Tahoma" w:eastAsia="Times New Roman" w:hAnsi="Tahoma" w:cs="Tahoma"/>
                <w:sz w:val="16"/>
                <w:szCs w:val="16"/>
              </w:rPr>
            </w:pPr>
            <w:r w:rsidRPr="008209E0">
              <w:rPr>
                <w:rFonts w:ascii="Tahoma" w:eastAsia="Times New Roman" w:hAnsi="Tahoma" w:cs="Tahoma"/>
                <w:sz w:val="16"/>
                <w:szCs w:val="16"/>
              </w:rPr>
              <w:t>System musi wykorzystywać metody konteneryzacji usług, serwisów, aplikacji oraz zadań. Konteneryzacja musi zostać zaimplementowana poprzez wykorzystanie sprawdzonych rozwiązań rynkowych</w:t>
            </w:r>
            <w:r w:rsidR="005C2E69">
              <w:rPr>
                <w:rFonts w:ascii="Tahoma" w:eastAsia="Times New Roman" w:hAnsi="Tahoma" w:cs="Tahoma"/>
                <w:sz w:val="16"/>
                <w:szCs w:val="16"/>
              </w:rPr>
              <w:t xml:space="preserve"> np.</w:t>
            </w:r>
            <w:r w:rsidRPr="008209E0">
              <w:rPr>
                <w:rFonts w:ascii="Tahoma" w:eastAsia="Times New Roman" w:hAnsi="Tahoma" w:cs="Tahoma"/>
                <w:sz w:val="16"/>
                <w:szCs w:val="16"/>
              </w:rPr>
              <w:t xml:space="preserve">: Kubernetes lub Docker. Zamawiający dopuści inne rozwiązanie, o ile Wykonawca zwróci się </w:t>
            </w:r>
            <w:r w:rsidR="00CE67B1">
              <w:rPr>
                <w:rFonts w:ascii="Tahoma" w:eastAsia="Times New Roman" w:hAnsi="Tahoma" w:cs="Tahoma"/>
                <w:sz w:val="16"/>
                <w:szCs w:val="16"/>
              </w:rPr>
              <w:br/>
            </w:r>
            <w:r w:rsidRPr="008209E0">
              <w:rPr>
                <w:rFonts w:ascii="Tahoma" w:eastAsia="Times New Roman" w:hAnsi="Tahoma" w:cs="Tahoma"/>
                <w:sz w:val="16"/>
                <w:szCs w:val="16"/>
              </w:rPr>
              <w:t>z odpowiednim wnioskiem i owe rozwiązanie będzie charakteryzowało się nie gorszymi parametrami.</w:t>
            </w:r>
          </w:p>
        </w:tc>
        <w:tc>
          <w:tcPr>
            <w:tcW w:w="4803" w:type="dxa"/>
            <w:gridSpan w:val="3"/>
            <w:vAlign w:val="center"/>
          </w:tcPr>
          <w:p w14:paraId="25D93F2A" w14:textId="0B3C3444" w:rsidR="008E3875" w:rsidRPr="001B65FE" w:rsidRDefault="008E3875">
            <w:pPr>
              <w:spacing w:after="0" w:line="240" w:lineRule="auto"/>
              <w:jc w:val="both"/>
              <w:rPr>
                <w:rFonts w:ascii="Tahoma" w:eastAsia="Times New Roman" w:hAnsi="Tahoma" w:cs="Tahoma"/>
                <w:color w:val="FF0000"/>
                <w:sz w:val="16"/>
                <w:szCs w:val="16"/>
              </w:rPr>
            </w:pPr>
          </w:p>
        </w:tc>
      </w:tr>
      <w:tr w:rsidR="00005BE3" w14:paraId="2C6ED2F7" w14:textId="77777777" w:rsidTr="00CE67B1">
        <w:trPr>
          <w:trHeight w:val="1124"/>
        </w:trPr>
        <w:tc>
          <w:tcPr>
            <w:tcW w:w="4803" w:type="dxa"/>
            <w:vAlign w:val="center"/>
          </w:tcPr>
          <w:p w14:paraId="64171E92" w14:textId="77777777" w:rsidR="00005BE3" w:rsidRPr="008209E0" w:rsidRDefault="00005BE3">
            <w:pPr>
              <w:spacing w:after="0" w:line="240" w:lineRule="auto"/>
              <w:jc w:val="both"/>
              <w:rPr>
                <w:rFonts w:ascii="Tahoma" w:eastAsia="Times New Roman" w:hAnsi="Tahoma" w:cs="Tahoma"/>
                <w:sz w:val="16"/>
                <w:szCs w:val="16"/>
              </w:rPr>
            </w:pPr>
            <w:r w:rsidRPr="008209E0">
              <w:rPr>
                <w:rFonts w:ascii="Tahoma" w:eastAsia="Times New Roman" w:hAnsi="Tahoma" w:cs="Tahoma"/>
                <w:sz w:val="16"/>
                <w:szCs w:val="16"/>
              </w:rPr>
              <w:t>Każdy Kasownik Mobilny i Czytnik Kontrolerski musi posiadać bufor pamięci na wypadek awarii łączy lub braku zasięgu obu operatorów, aby dane z okresu braku łączności mogły być utrwalone w pamięci buforowej urządzenia i przekazanego do aplikacji centralnej po odzyskaniu połączenia.</w:t>
            </w:r>
          </w:p>
        </w:tc>
        <w:tc>
          <w:tcPr>
            <w:tcW w:w="4803" w:type="dxa"/>
            <w:gridSpan w:val="3"/>
            <w:vAlign w:val="center"/>
          </w:tcPr>
          <w:p w14:paraId="65FCC06C" w14:textId="77777777" w:rsidR="00005BE3" w:rsidRDefault="00005BE3">
            <w:pPr>
              <w:spacing w:after="0" w:line="240" w:lineRule="auto"/>
              <w:jc w:val="both"/>
              <w:rPr>
                <w:rFonts w:ascii="Tahoma" w:eastAsia="Times New Roman" w:hAnsi="Tahoma" w:cs="Tahoma"/>
                <w:color w:val="000000"/>
                <w:sz w:val="16"/>
                <w:szCs w:val="16"/>
              </w:rPr>
            </w:pPr>
          </w:p>
        </w:tc>
      </w:tr>
      <w:tr w:rsidR="00005BE3" w14:paraId="587C28EA" w14:textId="77777777">
        <w:trPr>
          <w:trHeight w:val="624"/>
        </w:trPr>
        <w:tc>
          <w:tcPr>
            <w:tcW w:w="4803" w:type="dxa"/>
            <w:vAlign w:val="center"/>
          </w:tcPr>
          <w:p w14:paraId="32A01E81" w14:textId="77777777" w:rsidR="00005BE3" w:rsidRPr="008209E0" w:rsidRDefault="00005BE3">
            <w:pPr>
              <w:spacing w:after="0" w:line="240" w:lineRule="auto"/>
              <w:jc w:val="both"/>
              <w:rPr>
                <w:rFonts w:ascii="Tahoma" w:eastAsia="Times New Roman" w:hAnsi="Tahoma" w:cs="Tahoma"/>
                <w:sz w:val="16"/>
                <w:szCs w:val="16"/>
              </w:rPr>
            </w:pPr>
            <w:r w:rsidRPr="008209E0">
              <w:rPr>
                <w:rFonts w:ascii="Tahoma" w:eastAsia="Times New Roman" w:hAnsi="Tahoma" w:cs="Tahoma"/>
                <w:sz w:val="16"/>
                <w:szCs w:val="16"/>
              </w:rPr>
              <w:t>Wszystkie Kasowniki Mobilne oraz Czytniki Kontrolerskie muszą korzystać z modułów SAM, umożliwiających wygenerowanie właściwych kluczy dostępowych. Komunikacja ma być zabezpieczona kluczami dostępowymi z modułów SAM pomiędzy modułem centralnym, a urządzeniami peryferyjnymi. SPO musi spełniać wymogi bezpieczeństwa, dlatego też postawiono wymaganie dotyczące modułów SAM oraz kluczy dostępowych generowanych w związku z nimi. Wykonawca może zastosować rozwiązanie równoważne lub lepsze, o ile przedstawi środki dowodowe wskazujące, że zastosowane rozwiązanie jest równoważne (lub lepsze) niż to postawione w dokumentacji przetargowej.</w:t>
            </w:r>
          </w:p>
          <w:p w14:paraId="43BF0D5C" w14:textId="77777777" w:rsidR="00005BE3" w:rsidRPr="008209E0" w:rsidRDefault="00005BE3">
            <w:pPr>
              <w:spacing w:after="0" w:line="240" w:lineRule="auto"/>
              <w:jc w:val="both"/>
              <w:rPr>
                <w:rFonts w:ascii="Tahoma" w:eastAsia="Times New Roman" w:hAnsi="Tahoma" w:cs="Tahoma"/>
                <w:sz w:val="16"/>
                <w:szCs w:val="16"/>
              </w:rPr>
            </w:pPr>
            <w:r w:rsidRPr="008209E0">
              <w:rPr>
                <w:rFonts w:ascii="Tahoma" w:hAnsi="Tahoma" w:cs="Tahoma"/>
                <w:sz w:val="16"/>
                <w:szCs w:val="16"/>
              </w:rPr>
              <w:t xml:space="preserve">Wykonawca może zastosować rozwiązanie równoważne lub lepsze, o ile przedstawi środki dowodowe wskazujące, że zastosowane rozwiązanie jest równoważne (lub lepsze) niż </w:t>
            </w:r>
            <w:r w:rsidRPr="008209E0">
              <w:rPr>
                <w:rFonts w:ascii="Tahoma" w:hAnsi="Tahoma" w:cs="Tahoma"/>
                <w:sz w:val="16"/>
                <w:szCs w:val="16"/>
              </w:rPr>
              <w:br/>
              <w:t>to postawione w dokumentacji przetargowej.</w:t>
            </w:r>
          </w:p>
        </w:tc>
        <w:tc>
          <w:tcPr>
            <w:tcW w:w="4803" w:type="dxa"/>
            <w:gridSpan w:val="3"/>
            <w:vAlign w:val="center"/>
          </w:tcPr>
          <w:p w14:paraId="13705BBD" w14:textId="1FADBFB7" w:rsidR="00E34A9E" w:rsidRDefault="00E34A9E">
            <w:pPr>
              <w:spacing w:after="0" w:line="240" w:lineRule="auto"/>
              <w:jc w:val="both"/>
              <w:rPr>
                <w:rFonts w:ascii="Tahoma" w:eastAsia="Times New Roman" w:hAnsi="Tahoma" w:cs="Tahoma"/>
                <w:sz w:val="16"/>
                <w:szCs w:val="16"/>
              </w:rPr>
            </w:pPr>
          </w:p>
        </w:tc>
      </w:tr>
      <w:tr w:rsidR="00005BE3" w14:paraId="77A8B2D0" w14:textId="77777777">
        <w:trPr>
          <w:trHeight w:val="454"/>
        </w:trPr>
        <w:tc>
          <w:tcPr>
            <w:tcW w:w="4803" w:type="dxa"/>
            <w:vAlign w:val="center"/>
          </w:tcPr>
          <w:p w14:paraId="2E3A8F3F" w14:textId="77777777" w:rsidR="00005BE3" w:rsidRPr="008209E0" w:rsidRDefault="00005BE3">
            <w:pPr>
              <w:spacing w:after="0" w:line="240" w:lineRule="auto"/>
              <w:jc w:val="both"/>
              <w:rPr>
                <w:rFonts w:ascii="Tahoma" w:eastAsia="Times New Roman" w:hAnsi="Tahoma" w:cs="Tahoma"/>
                <w:sz w:val="16"/>
                <w:szCs w:val="16"/>
              </w:rPr>
            </w:pPr>
            <w:r w:rsidRPr="008209E0">
              <w:rPr>
                <w:rFonts w:ascii="Tahoma" w:eastAsia="Times New Roman" w:hAnsi="Tahoma" w:cs="Tahoma"/>
                <w:sz w:val="16"/>
                <w:szCs w:val="16"/>
              </w:rPr>
              <w:t>System musi być przystosowany do współpracy z Systemami obsługującymi karty płatnicze.</w:t>
            </w:r>
          </w:p>
        </w:tc>
        <w:tc>
          <w:tcPr>
            <w:tcW w:w="4803" w:type="dxa"/>
            <w:gridSpan w:val="3"/>
            <w:vAlign w:val="center"/>
          </w:tcPr>
          <w:p w14:paraId="17962F7E" w14:textId="77777777" w:rsidR="00005BE3" w:rsidRDefault="00005BE3">
            <w:pPr>
              <w:spacing w:after="0" w:line="240" w:lineRule="auto"/>
              <w:jc w:val="both"/>
              <w:rPr>
                <w:rFonts w:ascii="Tahoma" w:eastAsia="Times New Roman" w:hAnsi="Tahoma" w:cs="Tahoma"/>
                <w:color w:val="000000"/>
                <w:sz w:val="16"/>
                <w:szCs w:val="16"/>
              </w:rPr>
            </w:pPr>
          </w:p>
        </w:tc>
      </w:tr>
      <w:tr w:rsidR="00005BE3" w14:paraId="6DB5914F" w14:textId="77777777">
        <w:trPr>
          <w:trHeight w:val="1020"/>
        </w:trPr>
        <w:tc>
          <w:tcPr>
            <w:tcW w:w="4803" w:type="dxa"/>
            <w:vAlign w:val="center"/>
          </w:tcPr>
          <w:p w14:paraId="1DE0BEB0" w14:textId="77777777" w:rsidR="00005BE3" w:rsidRDefault="00005BE3">
            <w:pPr>
              <w:spacing w:after="0" w:line="240" w:lineRule="auto"/>
              <w:jc w:val="both"/>
              <w:rPr>
                <w:rFonts w:ascii="Tahoma" w:eastAsia="Times New Roman" w:hAnsi="Tahoma" w:cs="Tahoma"/>
                <w:color w:val="000000"/>
                <w:sz w:val="16"/>
                <w:szCs w:val="16"/>
              </w:rPr>
            </w:pPr>
            <w:r>
              <w:rPr>
                <w:rFonts w:ascii="Tahoma" w:eastAsia="Times New Roman" w:hAnsi="Tahoma" w:cs="Tahoma"/>
                <w:color w:val="000000"/>
                <w:sz w:val="16"/>
                <w:szCs w:val="16"/>
              </w:rPr>
              <w:t>System musi być wyposażony w dedykowany serwer logów, na który będą zgrywane logi w stanie surowym z poszczególnych urządzeń lub systemów i aplikacji. Serwer logów musi mieć możliwość przechowywania logów w stanie surowym przez okres nie krótszy niż 2 lata od czasu zarchiwizowania logów.</w:t>
            </w:r>
          </w:p>
        </w:tc>
        <w:tc>
          <w:tcPr>
            <w:tcW w:w="4803" w:type="dxa"/>
            <w:gridSpan w:val="3"/>
            <w:vAlign w:val="center"/>
          </w:tcPr>
          <w:p w14:paraId="520039C8" w14:textId="77777777" w:rsidR="00005BE3" w:rsidRDefault="00005BE3">
            <w:pPr>
              <w:spacing w:after="0" w:line="240" w:lineRule="auto"/>
              <w:jc w:val="both"/>
              <w:rPr>
                <w:rFonts w:ascii="Tahoma" w:eastAsia="Times New Roman" w:hAnsi="Tahoma" w:cs="Tahoma"/>
                <w:color w:val="000000"/>
                <w:sz w:val="16"/>
                <w:szCs w:val="16"/>
              </w:rPr>
            </w:pPr>
          </w:p>
        </w:tc>
      </w:tr>
      <w:tr w:rsidR="00005BE3" w14:paraId="1E510384" w14:textId="77777777" w:rsidTr="00F0370A">
        <w:trPr>
          <w:trHeight w:val="327"/>
        </w:trPr>
        <w:tc>
          <w:tcPr>
            <w:tcW w:w="4803" w:type="dxa"/>
            <w:shd w:val="clear" w:color="auto" w:fill="BFBFBF"/>
            <w:vAlign w:val="center"/>
          </w:tcPr>
          <w:p w14:paraId="699473DD" w14:textId="77777777" w:rsidR="00005BE3" w:rsidRPr="00F0370A" w:rsidRDefault="00005BE3">
            <w:pPr>
              <w:spacing w:after="0" w:line="240" w:lineRule="auto"/>
              <w:jc w:val="both"/>
              <w:rPr>
                <w:rFonts w:ascii="Tahoma" w:eastAsia="Times New Roman" w:hAnsi="Tahoma" w:cs="Tahoma"/>
                <w:b/>
                <w:bCs/>
                <w:color w:val="000000"/>
                <w:sz w:val="16"/>
                <w:szCs w:val="16"/>
              </w:rPr>
            </w:pPr>
            <w:r w:rsidRPr="00F0370A">
              <w:rPr>
                <w:rFonts w:ascii="Tahoma" w:eastAsia="Times New Roman" w:hAnsi="Tahoma" w:cs="Tahoma"/>
                <w:b/>
                <w:bCs/>
                <w:color w:val="000000"/>
                <w:sz w:val="16"/>
                <w:szCs w:val="16"/>
              </w:rPr>
              <w:t>Wymogi dotyczące Systemów operacyjnych:</w:t>
            </w:r>
          </w:p>
        </w:tc>
        <w:tc>
          <w:tcPr>
            <w:tcW w:w="4803" w:type="dxa"/>
            <w:gridSpan w:val="3"/>
            <w:vAlign w:val="center"/>
          </w:tcPr>
          <w:p w14:paraId="7F2DE256" w14:textId="77777777" w:rsidR="00005BE3" w:rsidRDefault="00005BE3">
            <w:pPr>
              <w:spacing w:after="0" w:line="240" w:lineRule="auto"/>
              <w:jc w:val="both"/>
              <w:rPr>
                <w:rFonts w:ascii="Tahoma" w:eastAsia="Times New Roman" w:hAnsi="Tahoma" w:cs="Tahoma"/>
                <w:color w:val="000000"/>
                <w:sz w:val="16"/>
                <w:szCs w:val="16"/>
              </w:rPr>
            </w:pPr>
          </w:p>
        </w:tc>
      </w:tr>
      <w:tr w:rsidR="00005BE3" w14:paraId="7BDE9F3F" w14:textId="77777777">
        <w:trPr>
          <w:trHeight w:val="454"/>
        </w:trPr>
        <w:tc>
          <w:tcPr>
            <w:tcW w:w="4803" w:type="dxa"/>
            <w:vAlign w:val="center"/>
          </w:tcPr>
          <w:p w14:paraId="2500A59D" w14:textId="77777777" w:rsidR="00005BE3" w:rsidRDefault="00005BE3">
            <w:pPr>
              <w:pStyle w:val="Akapitzlist"/>
              <w:numPr>
                <w:ilvl w:val="0"/>
                <w:numId w:val="24"/>
              </w:numPr>
              <w:spacing w:after="0" w:line="240" w:lineRule="auto"/>
              <w:ind w:left="317" w:hanging="284"/>
              <w:jc w:val="both"/>
              <w:rPr>
                <w:rFonts w:ascii="Tahoma" w:eastAsia="Times New Roman" w:hAnsi="Tahoma" w:cs="Tahoma"/>
                <w:color w:val="000000"/>
                <w:sz w:val="16"/>
                <w:szCs w:val="16"/>
              </w:rPr>
            </w:pPr>
            <w:r>
              <w:rPr>
                <w:rFonts w:ascii="Tahoma" w:eastAsia="Times New Roman" w:hAnsi="Tahoma" w:cs="Tahoma"/>
                <w:color w:val="000000"/>
                <w:sz w:val="16"/>
                <w:szCs w:val="16"/>
              </w:rPr>
              <w:t>Wykonawca musi używać jedynie takich systemów, które posiadają wsparcie producenta;</w:t>
            </w:r>
          </w:p>
        </w:tc>
        <w:tc>
          <w:tcPr>
            <w:tcW w:w="4803" w:type="dxa"/>
            <w:gridSpan w:val="3"/>
            <w:vAlign w:val="center"/>
          </w:tcPr>
          <w:p w14:paraId="24DE3687"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657334E3" w14:textId="77777777">
        <w:trPr>
          <w:trHeight w:val="454"/>
        </w:trPr>
        <w:tc>
          <w:tcPr>
            <w:tcW w:w="4803" w:type="dxa"/>
            <w:vAlign w:val="center"/>
          </w:tcPr>
          <w:p w14:paraId="26903BA9" w14:textId="77777777" w:rsidR="00005BE3" w:rsidRDefault="00005BE3">
            <w:pPr>
              <w:pStyle w:val="Akapitzlist"/>
              <w:numPr>
                <w:ilvl w:val="0"/>
                <w:numId w:val="24"/>
              </w:numPr>
              <w:spacing w:after="0" w:line="240" w:lineRule="auto"/>
              <w:ind w:left="317" w:hanging="284"/>
              <w:jc w:val="both"/>
              <w:rPr>
                <w:rFonts w:ascii="Tahoma" w:eastAsia="Times New Roman" w:hAnsi="Tahoma" w:cs="Tahoma"/>
                <w:color w:val="000000"/>
                <w:sz w:val="16"/>
                <w:szCs w:val="16"/>
              </w:rPr>
            </w:pPr>
            <w:r>
              <w:rPr>
                <w:rFonts w:ascii="Tahoma" w:eastAsia="Times New Roman" w:hAnsi="Tahoma" w:cs="Tahoma"/>
                <w:color w:val="000000"/>
                <w:sz w:val="16"/>
                <w:szCs w:val="16"/>
              </w:rPr>
              <w:t>Wykonawca musi używać jedynie najnowszych wersji systemów;</w:t>
            </w:r>
          </w:p>
        </w:tc>
        <w:tc>
          <w:tcPr>
            <w:tcW w:w="4803" w:type="dxa"/>
            <w:gridSpan w:val="3"/>
            <w:vAlign w:val="center"/>
          </w:tcPr>
          <w:p w14:paraId="064D7AF8"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461777D9" w14:textId="77777777">
        <w:trPr>
          <w:trHeight w:val="454"/>
        </w:trPr>
        <w:tc>
          <w:tcPr>
            <w:tcW w:w="4803" w:type="dxa"/>
            <w:vAlign w:val="center"/>
          </w:tcPr>
          <w:p w14:paraId="0FC0DC88" w14:textId="77777777" w:rsidR="00005BE3" w:rsidRDefault="00005BE3">
            <w:pPr>
              <w:pStyle w:val="Akapitzlist"/>
              <w:numPr>
                <w:ilvl w:val="0"/>
                <w:numId w:val="24"/>
              </w:numPr>
              <w:spacing w:after="0" w:line="240" w:lineRule="auto"/>
              <w:ind w:left="317" w:hanging="284"/>
              <w:jc w:val="both"/>
              <w:rPr>
                <w:rFonts w:ascii="Tahoma" w:eastAsia="Times New Roman" w:hAnsi="Tahoma" w:cs="Tahoma"/>
                <w:color w:val="000000"/>
                <w:sz w:val="16"/>
                <w:szCs w:val="16"/>
              </w:rPr>
            </w:pPr>
            <w:r>
              <w:rPr>
                <w:rFonts w:ascii="Tahoma" w:eastAsia="Times New Roman" w:hAnsi="Tahoma" w:cs="Tahoma"/>
                <w:color w:val="000000"/>
                <w:sz w:val="16"/>
                <w:szCs w:val="16"/>
              </w:rPr>
              <w:t>muszą być zainstalowane wszelkie dostępne aktualizacje bezpieczeństwa;</w:t>
            </w:r>
          </w:p>
        </w:tc>
        <w:tc>
          <w:tcPr>
            <w:tcW w:w="4803" w:type="dxa"/>
            <w:gridSpan w:val="3"/>
            <w:vAlign w:val="center"/>
          </w:tcPr>
          <w:p w14:paraId="74D90EBE"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4A9B025C" w14:textId="77777777">
        <w:trPr>
          <w:trHeight w:val="454"/>
        </w:trPr>
        <w:tc>
          <w:tcPr>
            <w:tcW w:w="4803" w:type="dxa"/>
            <w:vAlign w:val="center"/>
          </w:tcPr>
          <w:p w14:paraId="0D5D9E2C" w14:textId="77777777" w:rsidR="00005BE3" w:rsidRDefault="00005BE3">
            <w:pPr>
              <w:pStyle w:val="Akapitzlist"/>
              <w:numPr>
                <w:ilvl w:val="0"/>
                <w:numId w:val="24"/>
              </w:numPr>
              <w:spacing w:after="0" w:line="240" w:lineRule="auto"/>
              <w:ind w:left="317" w:hanging="284"/>
              <w:jc w:val="both"/>
              <w:rPr>
                <w:rFonts w:ascii="Tahoma" w:eastAsia="Times New Roman" w:hAnsi="Tahoma" w:cs="Tahoma"/>
                <w:color w:val="000000"/>
                <w:sz w:val="16"/>
                <w:szCs w:val="16"/>
              </w:rPr>
            </w:pPr>
            <w:r>
              <w:rPr>
                <w:rFonts w:ascii="Tahoma" w:eastAsia="Times New Roman" w:hAnsi="Tahoma" w:cs="Tahoma"/>
                <w:color w:val="000000"/>
                <w:sz w:val="16"/>
                <w:szCs w:val="16"/>
              </w:rPr>
              <w:t>systemy muszą być poddane optymalizacji ograniczającej możliwość przeprowadzenia ataku, poprzez:</w:t>
            </w:r>
          </w:p>
        </w:tc>
        <w:tc>
          <w:tcPr>
            <w:tcW w:w="4803" w:type="dxa"/>
            <w:gridSpan w:val="3"/>
            <w:vAlign w:val="center"/>
          </w:tcPr>
          <w:p w14:paraId="5B89A565"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10BD37A1" w14:textId="77777777">
        <w:trPr>
          <w:trHeight w:val="794"/>
        </w:trPr>
        <w:tc>
          <w:tcPr>
            <w:tcW w:w="4803" w:type="dxa"/>
            <w:vAlign w:val="center"/>
          </w:tcPr>
          <w:p w14:paraId="37B66820" w14:textId="77777777" w:rsidR="00005BE3" w:rsidRDefault="00005BE3">
            <w:pPr>
              <w:pStyle w:val="Akapitzlist"/>
              <w:numPr>
                <w:ilvl w:val="0"/>
                <w:numId w:val="25"/>
              </w:numPr>
              <w:spacing w:after="0" w:line="240" w:lineRule="auto"/>
              <w:ind w:left="601" w:hanging="284"/>
              <w:jc w:val="both"/>
              <w:rPr>
                <w:rFonts w:ascii="Tahoma" w:eastAsia="Times New Roman" w:hAnsi="Tahoma" w:cs="Tahoma"/>
                <w:color w:val="000000"/>
                <w:sz w:val="16"/>
                <w:szCs w:val="16"/>
              </w:rPr>
            </w:pPr>
            <w:r>
              <w:rPr>
                <w:rFonts w:ascii="Tahoma" w:eastAsia="Times New Roman" w:hAnsi="Tahoma" w:cs="Tahoma"/>
                <w:color w:val="000000"/>
                <w:sz w:val="16"/>
                <w:szCs w:val="16"/>
              </w:rPr>
              <w:t>instalację minimalnego zestawu funkcji systemowych (pakietów) krytycznych dla działania aplikacji (wszelkie niepotrzebne aplikacje, pakiety muszą zostać odinstalowane);</w:t>
            </w:r>
          </w:p>
        </w:tc>
        <w:tc>
          <w:tcPr>
            <w:tcW w:w="4803" w:type="dxa"/>
            <w:gridSpan w:val="3"/>
            <w:vAlign w:val="center"/>
          </w:tcPr>
          <w:p w14:paraId="6BC57242"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22B03940" w14:textId="77777777">
        <w:trPr>
          <w:trHeight w:val="454"/>
        </w:trPr>
        <w:tc>
          <w:tcPr>
            <w:tcW w:w="4803" w:type="dxa"/>
            <w:vAlign w:val="center"/>
          </w:tcPr>
          <w:p w14:paraId="460BD376" w14:textId="77777777" w:rsidR="00005BE3" w:rsidRDefault="00005BE3">
            <w:pPr>
              <w:pStyle w:val="Akapitzlist"/>
              <w:numPr>
                <w:ilvl w:val="0"/>
                <w:numId w:val="25"/>
              </w:numPr>
              <w:spacing w:after="0" w:line="240" w:lineRule="auto"/>
              <w:ind w:left="601" w:hanging="284"/>
              <w:jc w:val="both"/>
              <w:rPr>
                <w:rFonts w:ascii="Tahoma" w:eastAsia="Times New Roman" w:hAnsi="Tahoma" w:cs="Tahoma"/>
                <w:color w:val="000000"/>
                <w:sz w:val="16"/>
                <w:szCs w:val="16"/>
              </w:rPr>
            </w:pPr>
            <w:r>
              <w:rPr>
                <w:rFonts w:ascii="Tahoma" w:eastAsia="Times New Roman" w:hAnsi="Tahoma" w:cs="Tahoma"/>
                <w:color w:val="000000"/>
                <w:sz w:val="16"/>
                <w:szCs w:val="16"/>
              </w:rPr>
              <w:t xml:space="preserve">ograniczenie funkcjonujących na serwerach usług </w:t>
            </w:r>
            <w:r>
              <w:rPr>
                <w:rFonts w:ascii="Tahoma" w:eastAsia="Times New Roman" w:hAnsi="Tahoma" w:cs="Tahoma"/>
                <w:color w:val="000000"/>
                <w:sz w:val="16"/>
                <w:szCs w:val="16"/>
              </w:rPr>
              <w:br/>
              <w:t>do niezbędnego minimum;</w:t>
            </w:r>
          </w:p>
        </w:tc>
        <w:tc>
          <w:tcPr>
            <w:tcW w:w="4803" w:type="dxa"/>
            <w:gridSpan w:val="3"/>
            <w:vAlign w:val="center"/>
          </w:tcPr>
          <w:p w14:paraId="4EBC23A4"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3D21A20F" w14:textId="77777777">
        <w:trPr>
          <w:trHeight w:val="227"/>
        </w:trPr>
        <w:tc>
          <w:tcPr>
            <w:tcW w:w="4803" w:type="dxa"/>
            <w:vAlign w:val="center"/>
          </w:tcPr>
          <w:p w14:paraId="5D910A97" w14:textId="77777777" w:rsidR="00005BE3" w:rsidRDefault="00005BE3">
            <w:pPr>
              <w:pStyle w:val="Akapitzlist"/>
              <w:numPr>
                <w:ilvl w:val="0"/>
                <w:numId w:val="25"/>
              </w:numPr>
              <w:spacing w:after="0" w:line="240" w:lineRule="auto"/>
              <w:ind w:left="601" w:hanging="284"/>
              <w:jc w:val="both"/>
              <w:rPr>
                <w:rFonts w:ascii="Tahoma" w:eastAsia="Times New Roman" w:hAnsi="Tahoma" w:cs="Tahoma"/>
                <w:color w:val="000000"/>
                <w:sz w:val="16"/>
                <w:szCs w:val="16"/>
              </w:rPr>
            </w:pPr>
            <w:r>
              <w:rPr>
                <w:rFonts w:ascii="Tahoma" w:eastAsia="Times New Roman" w:hAnsi="Tahoma" w:cs="Tahoma"/>
                <w:color w:val="000000"/>
                <w:sz w:val="16"/>
                <w:szCs w:val="16"/>
              </w:rPr>
              <w:t>ograniczenie otwartych portów;</w:t>
            </w:r>
          </w:p>
        </w:tc>
        <w:tc>
          <w:tcPr>
            <w:tcW w:w="4803" w:type="dxa"/>
            <w:gridSpan w:val="3"/>
            <w:vAlign w:val="center"/>
          </w:tcPr>
          <w:p w14:paraId="2050217E"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04BD31A3" w14:textId="77777777">
        <w:trPr>
          <w:trHeight w:val="454"/>
        </w:trPr>
        <w:tc>
          <w:tcPr>
            <w:tcW w:w="4803" w:type="dxa"/>
            <w:vAlign w:val="center"/>
          </w:tcPr>
          <w:p w14:paraId="4E52F7A2" w14:textId="77777777" w:rsidR="00005BE3" w:rsidRDefault="00005BE3">
            <w:pPr>
              <w:pStyle w:val="Akapitzlist"/>
              <w:numPr>
                <w:ilvl w:val="0"/>
                <w:numId w:val="25"/>
              </w:numPr>
              <w:spacing w:after="0" w:line="240" w:lineRule="auto"/>
              <w:ind w:left="601" w:hanging="284"/>
              <w:jc w:val="both"/>
              <w:rPr>
                <w:rFonts w:ascii="Tahoma" w:eastAsia="Times New Roman" w:hAnsi="Tahoma" w:cs="Tahoma"/>
                <w:color w:val="000000"/>
                <w:sz w:val="16"/>
                <w:szCs w:val="16"/>
              </w:rPr>
            </w:pPr>
            <w:r>
              <w:rPr>
                <w:rFonts w:ascii="Tahoma" w:eastAsia="Times New Roman" w:hAnsi="Tahoma" w:cs="Tahoma"/>
                <w:color w:val="000000"/>
                <w:sz w:val="16"/>
                <w:szCs w:val="16"/>
              </w:rPr>
              <w:t xml:space="preserve">stosowanie osobnych interfejsów sieciowych </w:t>
            </w:r>
            <w:r>
              <w:rPr>
                <w:rFonts w:ascii="Tahoma" w:eastAsia="Times New Roman" w:hAnsi="Tahoma" w:cs="Tahoma"/>
                <w:color w:val="000000"/>
                <w:sz w:val="16"/>
                <w:szCs w:val="16"/>
              </w:rPr>
              <w:br/>
              <w:t>do zarządzania oraz do obsługi aplikacji;</w:t>
            </w:r>
          </w:p>
        </w:tc>
        <w:tc>
          <w:tcPr>
            <w:tcW w:w="4803" w:type="dxa"/>
            <w:gridSpan w:val="3"/>
            <w:vAlign w:val="center"/>
          </w:tcPr>
          <w:p w14:paraId="5FF2E80D"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5848B116" w14:textId="77777777">
        <w:trPr>
          <w:trHeight w:val="454"/>
        </w:trPr>
        <w:tc>
          <w:tcPr>
            <w:tcW w:w="4803" w:type="dxa"/>
            <w:vAlign w:val="center"/>
          </w:tcPr>
          <w:p w14:paraId="6925F7CE" w14:textId="77777777" w:rsidR="00005BE3" w:rsidRDefault="00005BE3">
            <w:pPr>
              <w:pStyle w:val="Akapitzlist"/>
              <w:numPr>
                <w:ilvl w:val="0"/>
                <w:numId w:val="25"/>
              </w:numPr>
              <w:spacing w:after="0" w:line="240" w:lineRule="auto"/>
              <w:ind w:left="601" w:hanging="284"/>
              <w:jc w:val="both"/>
              <w:rPr>
                <w:rFonts w:ascii="Tahoma" w:eastAsia="Times New Roman" w:hAnsi="Tahoma" w:cs="Tahoma"/>
                <w:color w:val="000000"/>
                <w:sz w:val="16"/>
                <w:szCs w:val="16"/>
              </w:rPr>
            </w:pPr>
            <w:r>
              <w:rPr>
                <w:rFonts w:ascii="Tahoma" w:eastAsia="Times New Roman" w:hAnsi="Tahoma" w:cs="Tahoma"/>
                <w:color w:val="000000"/>
                <w:sz w:val="16"/>
                <w:szCs w:val="16"/>
              </w:rPr>
              <w:t>zastosowanie wyłącznie szyfrowanych protokołów (https, ssh, scp) do zarządzania systemem;</w:t>
            </w:r>
          </w:p>
        </w:tc>
        <w:tc>
          <w:tcPr>
            <w:tcW w:w="4803" w:type="dxa"/>
            <w:gridSpan w:val="3"/>
            <w:vAlign w:val="center"/>
          </w:tcPr>
          <w:p w14:paraId="70A07F83"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3D424663" w14:textId="77777777">
        <w:trPr>
          <w:trHeight w:val="624"/>
        </w:trPr>
        <w:tc>
          <w:tcPr>
            <w:tcW w:w="4803" w:type="dxa"/>
            <w:vAlign w:val="center"/>
          </w:tcPr>
          <w:p w14:paraId="77BE736D" w14:textId="77777777" w:rsidR="00005BE3" w:rsidRDefault="00005BE3">
            <w:pPr>
              <w:pStyle w:val="Akapitzlist"/>
              <w:numPr>
                <w:ilvl w:val="0"/>
                <w:numId w:val="25"/>
              </w:numPr>
              <w:spacing w:after="0" w:line="240" w:lineRule="auto"/>
              <w:ind w:left="601" w:hanging="284"/>
              <w:jc w:val="both"/>
              <w:rPr>
                <w:rFonts w:ascii="Tahoma" w:eastAsia="Times New Roman" w:hAnsi="Tahoma" w:cs="Tahoma"/>
                <w:color w:val="000000"/>
                <w:sz w:val="16"/>
                <w:szCs w:val="16"/>
              </w:rPr>
            </w:pPr>
            <w:r>
              <w:rPr>
                <w:rFonts w:ascii="Tahoma" w:eastAsia="Times New Roman" w:hAnsi="Tahoma" w:cs="Tahoma"/>
                <w:color w:val="000000"/>
                <w:sz w:val="16"/>
                <w:szCs w:val="16"/>
              </w:rPr>
              <w:t>utworzenie dedykowanych, personalnych kont dla osób utrzymujących system, zgodnie z regułą minimalnych wymaganych uprawnień;</w:t>
            </w:r>
          </w:p>
        </w:tc>
        <w:tc>
          <w:tcPr>
            <w:tcW w:w="4803" w:type="dxa"/>
            <w:gridSpan w:val="3"/>
            <w:vAlign w:val="center"/>
          </w:tcPr>
          <w:p w14:paraId="605F2604"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009167DB" w14:textId="77777777">
        <w:trPr>
          <w:trHeight w:val="454"/>
        </w:trPr>
        <w:tc>
          <w:tcPr>
            <w:tcW w:w="4803" w:type="dxa"/>
            <w:vAlign w:val="center"/>
          </w:tcPr>
          <w:p w14:paraId="32932320" w14:textId="77777777" w:rsidR="00005BE3" w:rsidRDefault="00005BE3">
            <w:pPr>
              <w:pStyle w:val="Akapitzlist"/>
              <w:numPr>
                <w:ilvl w:val="0"/>
                <w:numId w:val="25"/>
              </w:numPr>
              <w:spacing w:after="0" w:line="240" w:lineRule="auto"/>
              <w:ind w:left="601" w:hanging="284"/>
              <w:jc w:val="both"/>
              <w:rPr>
                <w:rFonts w:ascii="Tahoma" w:eastAsia="Times New Roman" w:hAnsi="Tahoma" w:cs="Tahoma"/>
                <w:color w:val="000000"/>
                <w:sz w:val="16"/>
                <w:szCs w:val="16"/>
              </w:rPr>
            </w:pPr>
            <w:r>
              <w:rPr>
                <w:rFonts w:ascii="Tahoma" w:eastAsia="Times New Roman" w:hAnsi="Tahoma" w:cs="Tahoma"/>
                <w:color w:val="000000"/>
                <w:sz w:val="16"/>
                <w:szCs w:val="16"/>
              </w:rPr>
              <w:t xml:space="preserve">usunięcie domyślnych kont lub zablokowanie, </w:t>
            </w:r>
            <w:r>
              <w:rPr>
                <w:rFonts w:ascii="Tahoma" w:eastAsia="Times New Roman" w:hAnsi="Tahoma" w:cs="Tahoma"/>
                <w:color w:val="000000"/>
                <w:sz w:val="16"/>
                <w:szCs w:val="16"/>
              </w:rPr>
              <w:br/>
              <w:t>w przypadku gdy nie jest możliwe usunięcie.</w:t>
            </w:r>
          </w:p>
        </w:tc>
        <w:tc>
          <w:tcPr>
            <w:tcW w:w="4803" w:type="dxa"/>
            <w:gridSpan w:val="3"/>
            <w:vAlign w:val="center"/>
          </w:tcPr>
          <w:p w14:paraId="51B75053"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5DD26E89" w14:textId="77777777" w:rsidTr="00F0370A">
        <w:trPr>
          <w:trHeight w:val="283"/>
        </w:trPr>
        <w:tc>
          <w:tcPr>
            <w:tcW w:w="4803" w:type="dxa"/>
            <w:shd w:val="clear" w:color="auto" w:fill="BFBFBF" w:themeFill="background1" w:themeFillShade="BF"/>
            <w:vAlign w:val="center"/>
          </w:tcPr>
          <w:p w14:paraId="6549FF05" w14:textId="77777777" w:rsidR="00005BE3" w:rsidRPr="00F0370A" w:rsidRDefault="00005BE3">
            <w:pPr>
              <w:spacing w:after="0" w:line="240" w:lineRule="auto"/>
              <w:jc w:val="both"/>
              <w:rPr>
                <w:rFonts w:ascii="Tahoma" w:eastAsia="Times New Roman" w:hAnsi="Tahoma" w:cs="Tahoma"/>
                <w:b/>
                <w:bCs/>
                <w:color w:val="000000"/>
                <w:sz w:val="16"/>
                <w:szCs w:val="16"/>
              </w:rPr>
            </w:pPr>
            <w:r w:rsidRPr="00F0370A">
              <w:rPr>
                <w:rFonts w:ascii="Tahoma" w:eastAsia="Times New Roman" w:hAnsi="Tahoma" w:cs="Tahoma"/>
                <w:b/>
                <w:bCs/>
                <w:color w:val="000000"/>
                <w:sz w:val="16"/>
                <w:szCs w:val="16"/>
              </w:rPr>
              <w:lastRenderedPageBreak/>
              <w:t>Wymogi dotyczące serwerów (w tym serwerów www):</w:t>
            </w:r>
          </w:p>
        </w:tc>
        <w:tc>
          <w:tcPr>
            <w:tcW w:w="4803" w:type="dxa"/>
            <w:gridSpan w:val="3"/>
            <w:vAlign w:val="center"/>
          </w:tcPr>
          <w:p w14:paraId="62C94113" w14:textId="77777777" w:rsidR="00005BE3" w:rsidRDefault="00005BE3">
            <w:pPr>
              <w:spacing w:after="0" w:line="240" w:lineRule="auto"/>
              <w:jc w:val="both"/>
              <w:rPr>
                <w:rFonts w:ascii="Tahoma" w:eastAsia="Times New Roman" w:hAnsi="Tahoma" w:cs="Tahoma"/>
                <w:color w:val="000000"/>
                <w:sz w:val="16"/>
                <w:szCs w:val="16"/>
              </w:rPr>
            </w:pPr>
          </w:p>
        </w:tc>
      </w:tr>
      <w:tr w:rsidR="00005BE3" w14:paraId="66B3FDA5" w14:textId="77777777">
        <w:trPr>
          <w:trHeight w:val="454"/>
        </w:trPr>
        <w:tc>
          <w:tcPr>
            <w:tcW w:w="4803" w:type="dxa"/>
            <w:vAlign w:val="center"/>
          </w:tcPr>
          <w:p w14:paraId="6CE7688A" w14:textId="77777777" w:rsidR="00005BE3" w:rsidRDefault="00005BE3">
            <w:pPr>
              <w:pStyle w:val="Akapitzlist"/>
              <w:numPr>
                <w:ilvl w:val="0"/>
                <w:numId w:val="26"/>
              </w:numPr>
              <w:spacing w:after="0" w:line="240" w:lineRule="auto"/>
              <w:ind w:left="317" w:hanging="317"/>
              <w:jc w:val="both"/>
              <w:rPr>
                <w:rFonts w:ascii="Tahoma" w:eastAsia="Times New Roman" w:hAnsi="Tahoma" w:cs="Tahoma"/>
                <w:color w:val="000000"/>
                <w:sz w:val="16"/>
                <w:szCs w:val="16"/>
              </w:rPr>
            </w:pPr>
            <w:r>
              <w:rPr>
                <w:rFonts w:ascii="Tahoma" w:eastAsia="Times New Roman" w:hAnsi="Tahoma" w:cs="Tahoma"/>
                <w:color w:val="000000"/>
                <w:sz w:val="16"/>
                <w:szCs w:val="16"/>
              </w:rPr>
              <w:t xml:space="preserve">ograniczenie usług uruchomionych na serwerze </w:t>
            </w:r>
            <w:r>
              <w:rPr>
                <w:rFonts w:ascii="Tahoma" w:eastAsia="Times New Roman" w:hAnsi="Tahoma" w:cs="Tahoma"/>
                <w:color w:val="000000"/>
                <w:sz w:val="16"/>
                <w:szCs w:val="16"/>
              </w:rPr>
              <w:br/>
              <w:t>do minimum;</w:t>
            </w:r>
          </w:p>
        </w:tc>
        <w:tc>
          <w:tcPr>
            <w:tcW w:w="4803" w:type="dxa"/>
            <w:gridSpan w:val="3"/>
            <w:vAlign w:val="center"/>
          </w:tcPr>
          <w:p w14:paraId="04A2701F"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262DB149" w14:textId="77777777">
        <w:trPr>
          <w:trHeight w:val="227"/>
        </w:trPr>
        <w:tc>
          <w:tcPr>
            <w:tcW w:w="4803" w:type="dxa"/>
            <w:vAlign w:val="center"/>
          </w:tcPr>
          <w:p w14:paraId="22169F79" w14:textId="77777777" w:rsidR="00005BE3" w:rsidRDefault="00005BE3">
            <w:pPr>
              <w:pStyle w:val="Akapitzlist"/>
              <w:numPr>
                <w:ilvl w:val="0"/>
                <w:numId w:val="26"/>
              </w:numPr>
              <w:spacing w:after="0" w:line="240" w:lineRule="auto"/>
              <w:ind w:left="317" w:hanging="317"/>
              <w:jc w:val="both"/>
              <w:rPr>
                <w:rFonts w:ascii="Tahoma" w:eastAsia="Times New Roman" w:hAnsi="Tahoma" w:cs="Tahoma"/>
                <w:color w:val="000000"/>
                <w:sz w:val="16"/>
                <w:szCs w:val="16"/>
              </w:rPr>
            </w:pPr>
            <w:r>
              <w:rPr>
                <w:rFonts w:ascii="Tahoma" w:eastAsia="Times New Roman" w:hAnsi="Tahoma" w:cs="Tahoma"/>
                <w:color w:val="000000"/>
                <w:sz w:val="16"/>
                <w:szCs w:val="16"/>
              </w:rPr>
              <w:t>ograniczenie dostępu do katalogów serwera;</w:t>
            </w:r>
          </w:p>
        </w:tc>
        <w:tc>
          <w:tcPr>
            <w:tcW w:w="4803" w:type="dxa"/>
            <w:gridSpan w:val="3"/>
            <w:vAlign w:val="center"/>
          </w:tcPr>
          <w:p w14:paraId="58F0BA73"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78B35BD7" w14:textId="77777777">
        <w:trPr>
          <w:trHeight w:val="227"/>
        </w:trPr>
        <w:tc>
          <w:tcPr>
            <w:tcW w:w="4803" w:type="dxa"/>
            <w:vAlign w:val="center"/>
          </w:tcPr>
          <w:p w14:paraId="41F6F963" w14:textId="77777777" w:rsidR="00005BE3" w:rsidRDefault="00005BE3">
            <w:pPr>
              <w:pStyle w:val="Akapitzlist"/>
              <w:numPr>
                <w:ilvl w:val="0"/>
                <w:numId w:val="26"/>
              </w:numPr>
              <w:spacing w:after="0" w:line="240" w:lineRule="auto"/>
              <w:ind w:left="317" w:hanging="317"/>
              <w:jc w:val="both"/>
              <w:rPr>
                <w:rFonts w:ascii="Tahoma" w:eastAsia="Times New Roman" w:hAnsi="Tahoma" w:cs="Tahoma"/>
                <w:color w:val="000000"/>
                <w:sz w:val="16"/>
                <w:szCs w:val="16"/>
              </w:rPr>
            </w:pPr>
            <w:r>
              <w:rPr>
                <w:rFonts w:ascii="Tahoma" w:eastAsia="Times New Roman" w:hAnsi="Tahoma" w:cs="Tahoma"/>
                <w:color w:val="000000"/>
                <w:sz w:val="16"/>
                <w:szCs w:val="16"/>
              </w:rPr>
              <w:t>wykorzystanie serwerów w aktualnej wersji;</w:t>
            </w:r>
          </w:p>
        </w:tc>
        <w:tc>
          <w:tcPr>
            <w:tcW w:w="4803" w:type="dxa"/>
            <w:gridSpan w:val="3"/>
            <w:vAlign w:val="center"/>
          </w:tcPr>
          <w:p w14:paraId="3ACA29D3"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01039A9B" w14:textId="77777777">
        <w:trPr>
          <w:trHeight w:val="454"/>
        </w:trPr>
        <w:tc>
          <w:tcPr>
            <w:tcW w:w="4803" w:type="dxa"/>
            <w:vAlign w:val="center"/>
          </w:tcPr>
          <w:p w14:paraId="13D73F4B" w14:textId="77777777" w:rsidR="00005BE3" w:rsidRDefault="00005BE3">
            <w:pPr>
              <w:pStyle w:val="Akapitzlist"/>
              <w:numPr>
                <w:ilvl w:val="0"/>
                <w:numId w:val="26"/>
              </w:numPr>
              <w:spacing w:after="0" w:line="240" w:lineRule="auto"/>
              <w:ind w:left="317" w:hanging="317"/>
              <w:jc w:val="both"/>
              <w:rPr>
                <w:rFonts w:ascii="Tahoma" w:eastAsia="Times New Roman" w:hAnsi="Tahoma" w:cs="Tahoma"/>
                <w:color w:val="000000"/>
                <w:sz w:val="16"/>
                <w:szCs w:val="16"/>
              </w:rPr>
            </w:pPr>
            <w:r>
              <w:rPr>
                <w:rFonts w:ascii="Tahoma" w:eastAsia="Times New Roman" w:hAnsi="Tahoma" w:cs="Tahoma"/>
                <w:color w:val="000000"/>
                <w:sz w:val="16"/>
                <w:szCs w:val="16"/>
              </w:rPr>
              <w:t>implementacja wszystkich poprawek bezpieczeństwa dla danego serwera;</w:t>
            </w:r>
          </w:p>
        </w:tc>
        <w:tc>
          <w:tcPr>
            <w:tcW w:w="4803" w:type="dxa"/>
            <w:gridSpan w:val="3"/>
            <w:vAlign w:val="center"/>
          </w:tcPr>
          <w:p w14:paraId="43A3E136"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17FB11A7" w14:textId="77777777">
        <w:trPr>
          <w:trHeight w:val="227"/>
        </w:trPr>
        <w:tc>
          <w:tcPr>
            <w:tcW w:w="4803" w:type="dxa"/>
            <w:vAlign w:val="center"/>
          </w:tcPr>
          <w:p w14:paraId="024ED274" w14:textId="77777777" w:rsidR="00005BE3" w:rsidRDefault="00005BE3">
            <w:pPr>
              <w:pStyle w:val="Akapitzlist"/>
              <w:numPr>
                <w:ilvl w:val="0"/>
                <w:numId w:val="26"/>
              </w:numPr>
              <w:spacing w:after="0" w:line="240" w:lineRule="auto"/>
              <w:ind w:left="317" w:hanging="317"/>
              <w:jc w:val="both"/>
              <w:rPr>
                <w:rFonts w:ascii="Tahoma" w:eastAsia="Times New Roman" w:hAnsi="Tahoma" w:cs="Tahoma"/>
                <w:color w:val="000000"/>
                <w:sz w:val="16"/>
                <w:szCs w:val="16"/>
              </w:rPr>
            </w:pPr>
            <w:r>
              <w:rPr>
                <w:rFonts w:ascii="Tahoma" w:eastAsia="Times New Roman" w:hAnsi="Tahoma" w:cs="Tahoma"/>
                <w:color w:val="000000"/>
                <w:sz w:val="16"/>
                <w:szCs w:val="16"/>
              </w:rPr>
              <w:t>wykorzystanie silnego szyfrowania w komunikacji;</w:t>
            </w:r>
          </w:p>
        </w:tc>
        <w:tc>
          <w:tcPr>
            <w:tcW w:w="4803" w:type="dxa"/>
            <w:gridSpan w:val="3"/>
            <w:vAlign w:val="center"/>
          </w:tcPr>
          <w:p w14:paraId="24EC4AB7"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350D536F" w14:textId="77777777">
        <w:trPr>
          <w:trHeight w:val="227"/>
        </w:trPr>
        <w:tc>
          <w:tcPr>
            <w:tcW w:w="4803" w:type="dxa"/>
            <w:vAlign w:val="center"/>
          </w:tcPr>
          <w:p w14:paraId="15E10395" w14:textId="77777777" w:rsidR="00005BE3" w:rsidRDefault="00005BE3">
            <w:pPr>
              <w:pStyle w:val="Akapitzlist"/>
              <w:numPr>
                <w:ilvl w:val="0"/>
                <w:numId w:val="26"/>
              </w:numPr>
              <w:spacing w:after="0" w:line="240" w:lineRule="auto"/>
              <w:ind w:left="317" w:hanging="317"/>
              <w:jc w:val="both"/>
              <w:rPr>
                <w:rFonts w:ascii="Tahoma" w:eastAsia="Times New Roman" w:hAnsi="Tahoma" w:cs="Tahoma"/>
                <w:color w:val="000000"/>
                <w:sz w:val="16"/>
                <w:szCs w:val="16"/>
              </w:rPr>
            </w:pPr>
            <w:r>
              <w:rPr>
                <w:rFonts w:ascii="Tahoma" w:eastAsia="Times New Roman" w:hAnsi="Tahoma" w:cs="Tahoma"/>
                <w:color w:val="000000"/>
                <w:sz w:val="16"/>
                <w:szCs w:val="16"/>
              </w:rPr>
              <w:t>wyłączenie niepotrzebnych modułów serwera;</w:t>
            </w:r>
          </w:p>
        </w:tc>
        <w:tc>
          <w:tcPr>
            <w:tcW w:w="4803" w:type="dxa"/>
            <w:gridSpan w:val="3"/>
            <w:vAlign w:val="center"/>
          </w:tcPr>
          <w:p w14:paraId="74532708"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4178EC17" w14:textId="77777777">
        <w:trPr>
          <w:trHeight w:val="227"/>
        </w:trPr>
        <w:tc>
          <w:tcPr>
            <w:tcW w:w="4803" w:type="dxa"/>
            <w:vAlign w:val="center"/>
          </w:tcPr>
          <w:p w14:paraId="5B468C62" w14:textId="77777777" w:rsidR="00005BE3" w:rsidRDefault="00005BE3">
            <w:pPr>
              <w:pStyle w:val="Akapitzlist"/>
              <w:numPr>
                <w:ilvl w:val="0"/>
                <w:numId w:val="26"/>
              </w:numPr>
              <w:spacing w:after="0" w:line="240" w:lineRule="auto"/>
              <w:ind w:left="317" w:hanging="317"/>
              <w:jc w:val="both"/>
              <w:rPr>
                <w:rFonts w:ascii="Tahoma" w:eastAsia="Times New Roman" w:hAnsi="Tahoma" w:cs="Tahoma"/>
                <w:color w:val="000000"/>
                <w:sz w:val="16"/>
                <w:szCs w:val="16"/>
              </w:rPr>
            </w:pPr>
            <w:r>
              <w:rPr>
                <w:rFonts w:ascii="Tahoma" w:eastAsia="Times New Roman" w:hAnsi="Tahoma" w:cs="Tahoma"/>
                <w:color w:val="000000"/>
                <w:sz w:val="16"/>
                <w:szCs w:val="16"/>
              </w:rPr>
              <w:t>wyłączenie prezentowania podpisu i banerów serwera;</w:t>
            </w:r>
          </w:p>
        </w:tc>
        <w:tc>
          <w:tcPr>
            <w:tcW w:w="4803" w:type="dxa"/>
            <w:gridSpan w:val="3"/>
            <w:vAlign w:val="center"/>
          </w:tcPr>
          <w:p w14:paraId="3C847B3F"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54B06754" w14:textId="77777777">
        <w:trPr>
          <w:trHeight w:val="454"/>
        </w:trPr>
        <w:tc>
          <w:tcPr>
            <w:tcW w:w="4803" w:type="dxa"/>
            <w:vAlign w:val="center"/>
          </w:tcPr>
          <w:p w14:paraId="5705FDC7" w14:textId="77777777" w:rsidR="00005BE3" w:rsidRDefault="00005BE3">
            <w:pPr>
              <w:pStyle w:val="Akapitzlist"/>
              <w:numPr>
                <w:ilvl w:val="0"/>
                <w:numId w:val="26"/>
              </w:numPr>
              <w:spacing w:after="0" w:line="240" w:lineRule="auto"/>
              <w:ind w:left="317" w:hanging="317"/>
              <w:jc w:val="both"/>
              <w:rPr>
                <w:rFonts w:ascii="Tahoma" w:eastAsia="Times New Roman" w:hAnsi="Tahoma" w:cs="Tahoma"/>
                <w:color w:val="000000"/>
                <w:sz w:val="16"/>
                <w:szCs w:val="16"/>
              </w:rPr>
            </w:pPr>
            <w:r>
              <w:rPr>
                <w:rFonts w:ascii="Tahoma" w:eastAsia="Times New Roman" w:hAnsi="Tahoma" w:cs="Tahoma"/>
                <w:color w:val="000000"/>
                <w:sz w:val="16"/>
                <w:szCs w:val="16"/>
              </w:rPr>
              <w:t xml:space="preserve">blokowanie kontekstów groźnych dla aplikacji już </w:t>
            </w:r>
            <w:r>
              <w:rPr>
                <w:rFonts w:ascii="Tahoma" w:eastAsia="Times New Roman" w:hAnsi="Tahoma" w:cs="Tahoma"/>
                <w:color w:val="000000"/>
                <w:sz w:val="16"/>
                <w:szCs w:val="16"/>
              </w:rPr>
              <w:br/>
              <w:t>w warstwie dostępowej;</w:t>
            </w:r>
          </w:p>
        </w:tc>
        <w:tc>
          <w:tcPr>
            <w:tcW w:w="4803" w:type="dxa"/>
            <w:gridSpan w:val="3"/>
            <w:vAlign w:val="center"/>
          </w:tcPr>
          <w:p w14:paraId="1BE5A9D1"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506BEF4C" w14:textId="77777777">
        <w:trPr>
          <w:trHeight w:val="454"/>
        </w:trPr>
        <w:tc>
          <w:tcPr>
            <w:tcW w:w="4803" w:type="dxa"/>
            <w:vAlign w:val="center"/>
          </w:tcPr>
          <w:p w14:paraId="0E78E865" w14:textId="77777777" w:rsidR="00005BE3" w:rsidRDefault="00005BE3">
            <w:pPr>
              <w:pStyle w:val="Akapitzlist"/>
              <w:numPr>
                <w:ilvl w:val="0"/>
                <w:numId w:val="26"/>
              </w:numPr>
              <w:spacing w:after="0" w:line="240" w:lineRule="auto"/>
              <w:ind w:left="317" w:hanging="317"/>
              <w:jc w:val="both"/>
              <w:rPr>
                <w:rFonts w:ascii="Tahoma" w:eastAsia="Times New Roman" w:hAnsi="Tahoma" w:cs="Tahoma"/>
                <w:color w:val="000000"/>
                <w:sz w:val="16"/>
                <w:szCs w:val="16"/>
              </w:rPr>
            </w:pPr>
            <w:r>
              <w:rPr>
                <w:rFonts w:ascii="Tahoma" w:eastAsia="Times New Roman" w:hAnsi="Tahoma" w:cs="Tahoma"/>
                <w:color w:val="000000"/>
                <w:sz w:val="16"/>
                <w:szCs w:val="16"/>
              </w:rPr>
              <w:t xml:space="preserve">usunięcie domyślnych kont lub ich zablokowanie, </w:t>
            </w:r>
            <w:r>
              <w:rPr>
                <w:rFonts w:ascii="Tahoma" w:eastAsia="Times New Roman" w:hAnsi="Tahoma" w:cs="Tahoma"/>
                <w:color w:val="000000"/>
                <w:sz w:val="16"/>
                <w:szCs w:val="16"/>
              </w:rPr>
              <w:br/>
              <w:t>w przypadku gdy nie jest możliwe usunięcie;</w:t>
            </w:r>
          </w:p>
        </w:tc>
        <w:tc>
          <w:tcPr>
            <w:tcW w:w="4803" w:type="dxa"/>
            <w:gridSpan w:val="3"/>
            <w:vAlign w:val="center"/>
          </w:tcPr>
          <w:p w14:paraId="4F782D3A"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6CB155F8" w14:textId="77777777">
        <w:trPr>
          <w:trHeight w:val="510"/>
        </w:trPr>
        <w:tc>
          <w:tcPr>
            <w:tcW w:w="4803" w:type="dxa"/>
            <w:vAlign w:val="center"/>
          </w:tcPr>
          <w:p w14:paraId="57C81FA8" w14:textId="77777777" w:rsidR="00005BE3" w:rsidRDefault="00005BE3">
            <w:pPr>
              <w:pStyle w:val="Akapitzlist"/>
              <w:numPr>
                <w:ilvl w:val="0"/>
                <w:numId w:val="26"/>
              </w:numPr>
              <w:spacing w:after="0" w:line="240" w:lineRule="auto"/>
              <w:ind w:left="317" w:hanging="317"/>
              <w:jc w:val="both"/>
              <w:rPr>
                <w:rFonts w:ascii="Tahoma" w:eastAsia="Times New Roman" w:hAnsi="Tahoma" w:cs="Tahoma"/>
                <w:color w:val="000000"/>
                <w:sz w:val="16"/>
                <w:szCs w:val="16"/>
              </w:rPr>
            </w:pPr>
            <w:r>
              <w:rPr>
                <w:rFonts w:ascii="Tahoma" w:eastAsia="Times New Roman" w:hAnsi="Tahoma" w:cs="Tahoma"/>
                <w:color w:val="000000"/>
                <w:sz w:val="16"/>
                <w:szCs w:val="16"/>
              </w:rPr>
              <w:t>usunięcie plików służących do konfiguracji inicjalnej serwera (jeśli nie są wymagane do funkcjonowania serwera);</w:t>
            </w:r>
          </w:p>
        </w:tc>
        <w:tc>
          <w:tcPr>
            <w:tcW w:w="4803" w:type="dxa"/>
            <w:gridSpan w:val="3"/>
            <w:vAlign w:val="center"/>
          </w:tcPr>
          <w:p w14:paraId="33736332"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57EB9159" w14:textId="77777777">
        <w:trPr>
          <w:trHeight w:val="454"/>
        </w:trPr>
        <w:tc>
          <w:tcPr>
            <w:tcW w:w="4803" w:type="dxa"/>
            <w:vAlign w:val="center"/>
          </w:tcPr>
          <w:p w14:paraId="6A3BFF01" w14:textId="77777777" w:rsidR="00005BE3" w:rsidRDefault="00005BE3">
            <w:pPr>
              <w:pStyle w:val="Akapitzlist"/>
              <w:numPr>
                <w:ilvl w:val="0"/>
                <w:numId w:val="26"/>
              </w:numPr>
              <w:spacing w:after="0" w:line="240" w:lineRule="auto"/>
              <w:ind w:left="317" w:hanging="317"/>
              <w:jc w:val="both"/>
              <w:rPr>
                <w:rFonts w:ascii="Tahoma" w:eastAsia="Times New Roman" w:hAnsi="Tahoma" w:cs="Tahoma"/>
                <w:color w:val="000000"/>
                <w:sz w:val="16"/>
                <w:szCs w:val="16"/>
              </w:rPr>
            </w:pPr>
            <w:r>
              <w:rPr>
                <w:rFonts w:ascii="Tahoma" w:eastAsia="Times New Roman" w:hAnsi="Tahoma" w:cs="Tahoma"/>
                <w:color w:val="000000"/>
                <w:sz w:val="16"/>
                <w:szCs w:val="16"/>
              </w:rPr>
              <w:t>zmiana domyślnej ścieżki dostępu do panelu administracyjnego.</w:t>
            </w:r>
          </w:p>
        </w:tc>
        <w:tc>
          <w:tcPr>
            <w:tcW w:w="4803" w:type="dxa"/>
            <w:gridSpan w:val="3"/>
            <w:vAlign w:val="center"/>
          </w:tcPr>
          <w:p w14:paraId="1AB2C991"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6E043514" w14:textId="77777777" w:rsidTr="00AC1127">
        <w:trPr>
          <w:trHeight w:val="454"/>
        </w:trPr>
        <w:tc>
          <w:tcPr>
            <w:tcW w:w="4803" w:type="dxa"/>
            <w:shd w:val="clear" w:color="auto" w:fill="BFBFBF"/>
            <w:vAlign w:val="center"/>
          </w:tcPr>
          <w:p w14:paraId="0333DCBA" w14:textId="77777777" w:rsidR="00005BE3" w:rsidRPr="00F0370A" w:rsidRDefault="00005BE3">
            <w:pPr>
              <w:spacing w:after="0" w:line="240" w:lineRule="auto"/>
              <w:jc w:val="both"/>
              <w:rPr>
                <w:rFonts w:ascii="Tahoma" w:eastAsia="Times New Roman" w:hAnsi="Tahoma" w:cs="Tahoma"/>
                <w:b/>
                <w:bCs/>
                <w:color w:val="000000"/>
                <w:sz w:val="16"/>
                <w:szCs w:val="16"/>
              </w:rPr>
            </w:pPr>
            <w:r w:rsidRPr="00F0370A">
              <w:rPr>
                <w:rFonts w:ascii="Tahoma" w:eastAsia="Times New Roman" w:hAnsi="Tahoma" w:cs="Tahoma"/>
                <w:b/>
                <w:bCs/>
                <w:color w:val="000000"/>
                <w:sz w:val="16"/>
                <w:szCs w:val="16"/>
              </w:rPr>
              <w:t>Wymogi dotyczące Kasowników Mobilnych i Czytników Kontrolerskich:</w:t>
            </w:r>
          </w:p>
        </w:tc>
        <w:tc>
          <w:tcPr>
            <w:tcW w:w="4803" w:type="dxa"/>
            <w:gridSpan w:val="3"/>
            <w:vAlign w:val="center"/>
          </w:tcPr>
          <w:p w14:paraId="77A7736E" w14:textId="77777777" w:rsidR="00005BE3" w:rsidRDefault="00005BE3">
            <w:pPr>
              <w:spacing w:after="0" w:line="240" w:lineRule="auto"/>
              <w:jc w:val="both"/>
              <w:rPr>
                <w:rFonts w:ascii="Tahoma" w:eastAsia="Times New Roman" w:hAnsi="Tahoma" w:cs="Tahoma"/>
                <w:color w:val="000000"/>
                <w:sz w:val="16"/>
                <w:szCs w:val="16"/>
              </w:rPr>
            </w:pPr>
          </w:p>
        </w:tc>
      </w:tr>
      <w:tr w:rsidR="00005BE3" w14:paraId="76C2519A" w14:textId="77777777">
        <w:trPr>
          <w:trHeight w:val="454"/>
        </w:trPr>
        <w:tc>
          <w:tcPr>
            <w:tcW w:w="4803" w:type="dxa"/>
            <w:vAlign w:val="center"/>
          </w:tcPr>
          <w:p w14:paraId="3275233F" w14:textId="77777777" w:rsidR="00005BE3" w:rsidRPr="00F0370A" w:rsidRDefault="00005BE3">
            <w:pPr>
              <w:pStyle w:val="Akapitzlist"/>
              <w:numPr>
                <w:ilvl w:val="0"/>
                <w:numId w:val="27"/>
              </w:numPr>
              <w:spacing w:after="0" w:line="240" w:lineRule="auto"/>
              <w:ind w:left="317" w:hanging="317"/>
              <w:jc w:val="both"/>
              <w:rPr>
                <w:rFonts w:ascii="Tahoma" w:eastAsia="Times New Roman" w:hAnsi="Tahoma" w:cs="Tahoma"/>
                <w:color w:val="000000"/>
                <w:sz w:val="16"/>
                <w:szCs w:val="16"/>
              </w:rPr>
            </w:pPr>
            <w:r w:rsidRPr="00F0370A">
              <w:rPr>
                <w:rFonts w:ascii="Tahoma" w:eastAsia="Times New Roman" w:hAnsi="Tahoma" w:cs="Tahoma"/>
                <w:color w:val="000000"/>
                <w:sz w:val="16"/>
                <w:szCs w:val="16"/>
              </w:rPr>
              <w:t>łączność z infrastrukturą centralną przez prywatny APN dostarczany przez operatora GSM;</w:t>
            </w:r>
          </w:p>
        </w:tc>
        <w:tc>
          <w:tcPr>
            <w:tcW w:w="4803" w:type="dxa"/>
            <w:gridSpan w:val="3"/>
            <w:vAlign w:val="center"/>
          </w:tcPr>
          <w:p w14:paraId="52D5FFC7"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33AA8DD4" w14:textId="77777777">
        <w:trPr>
          <w:trHeight w:val="454"/>
        </w:trPr>
        <w:tc>
          <w:tcPr>
            <w:tcW w:w="4803" w:type="dxa"/>
            <w:vAlign w:val="center"/>
          </w:tcPr>
          <w:p w14:paraId="17C178C2" w14:textId="77777777" w:rsidR="00005BE3" w:rsidRPr="00F0370A" w:rsidRDefault="00005BE3">
            <w:pPr>
              <w:pStyle w:val="Akapitzlist"/>
              <w:numPr>
                <w:ilvl w:val="0"/>
                <w:numId w:val="27"/>
              </w:numPr>
              <w:spacing w:after="0" w:line="240" w:lineRule="auto"/>
              <w:ind w:left="317" w:hanging="317"/>
              <w:jc w:val="both"/>
              <w:rPr>
                <w:rFonts w:ascii="Tahoma" w:eastAsia="Times New Roman" w:hAnsi="Tahoma" w:cs="Tahoma"/>
                <w:color w:val="000000"/>
                <w:sz w:val="16"/>
                <w:szCs w:val="16"/>
              </w:rPr>
            </w:pPr>
            <w:r w:rsidRPr="00F0370A">
              <w:rPr>
                <w:rFonts w:ascii="Tahoma" w:eastAsia="Times New Roman" w:hAnsi="Tahoma" w:cs="Tahoma"/>
                <w:color w:val="000000"/>
                <w:sz w:val="16"/>
                <w:szCs w:val="16"/>
              </w:rPr>
              <w:t>utworzona dedykowana podsieć lub podsieci dla Kasowników i Czytników Kontrolerskich;</w:t>
            </w:r>
          </w:p>
        </w:tc>
        <w:tc>
          <w:tcPr>
            <w:tcW w:w="4803" w:type="dxa"/>
            <w:gridSpan w:val="3"/>
            <w:vAlign w:val="center"/>
          </w:tcPr>
          <w:p w14:paraId="74426F08"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1A9CD2D1" w14:textId="77777777">
        <w:trPr>
          <w:trHeight w:val="850"/>
        </w:trPr>
        <w:tc>
          <w:tcPr>
            <w:tcW w:w="4803" w:type="dxa"/>
            <w:vAlign w:val="center"/>
          </w:tcPr>
          <w:p w14:paraId="310FC4AD" w14:textId="77777777" w:rsidR="00005BE3" w:rsidRPr="00F0370A" w:rsidRDefault="00005BE3">
            <w:pPr>
              <w:pStyle w:val="Akapitzlist"/>
              <w:numPr>
                <w:ilvl w:val="0"/>
                <w:numId w:val="27"/>
              </w:numPr>
              <w:spacing w:after="0" w:line="240" w:lineRule="auto"/>
              <w:ind w:left="317" w:hanging="317"/>
              <w:jc w:val="both"/>
              <w:rPr>
                <w:rFonts w:ascii="Tahoma" w:eastAsia="Times New Roman" w:hAnsi="Tahoma" w:cs="Tahoma"/>
                <w:color w:val="000000"/>
                <w:sz w:val="16"/>
                <w:szCs w:val="16"/>
              </w:rPr>
            </w:pPr>
            <w:r w:rsidRPr="00F0370A">
              <w:rPr>
                <w:rFonts w:ascii="Tahoma" w:eastAsia="Times New Roman" w:hAnsi="Tahoma" w:cs="Tahoma"/>
                <w:color w:val="000000"/>
                <w:sz w:val="16"/>
                <w:szCs w:val="16"/>
              </w:rPr>
              <w:t>urządzenia powinny mieć możliwość przywrócenia ustawień fabrycznych wraz z wykasowaniem danych w przypadku nieautoryzowanego otwarcia urządzenia/podłączenia do portu serwisowego</w:t>
            </w:r>
            <w:r w:rsidR="000663B0" w:rsidRPr="00F0370A">
              <w:rPr>
                <w:rFonts w:ascii="Tahoma" w:eastAsia="Times New Roman" w:hAnsi="Tahoma" w:cs="Tahoma"/>
                <w:color w:val="000000"/>
                <w:sz w:val="16"/>
                <w:szCs w:val="16"/>
              </w:rPr>
              <w:t xml:space="preserve"> kiedy urządzenie jest podłączone do zasilania</w:t>
            </w:r>
            <w:r w:rsidRPr="00F0370A">
              <w:rPr>
                <w:rFonts w:ascii="Tahoma" w:eastAsia="Times New Roman" w:hAnsi="Tahoma" w:cs="Tahoma"/>
                <w:color w:val="000000"/>
                <w:sz w:val="16"/>
                <w:szCs w:val="16"/>
              </w:rPr>
              <w:t>;</w:t>
            </w:r>
          </w:p>
        </w:tc>
        <w:tc>
          <w:tcPr>
            <w:tcW w:w="4803" w:type="dxa"/>
            <w:gridSpan w:val="3"/>
            <w:vAlign w:val="center"/>
          </w:tcPr>
          <w:p w14:paraId="44F8DF56"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5722B6B3" w14:textId="77777777">
        <w:trPr>
          <w:trHeight w:val="624"/>
        </w:trPr>
        <w:tc>
          <w:tcPr>
            <w:tcW w:w="4803" w:type="dxa"/>
            <w:vAlign w:val="center"/>
          </w:tcPr>
          <w:p w14:paraId="0D5056F9" w14:textId="77777777" w:rsidR="00005BE3" w:rsidRPr="00F0370A" w:rsidRDefault="00005BE3">
            <w:pPr>
              <w:pStyle w:val="Akapitzlist"/>
              <w:numPr>
                <w:ilvl w:val="0"/>
                <w:numId w:val="27"/>
              </w:numPr>
              <w:spacing w:after="0" w:line="240" w:lineRule="auto"/>
              <w:ind w:left="317" w:hanging="317"/>
              <w:jc w:val="both"/>
              <w:rPr>
                <w:rFonts w:ascii="Tahoma" w:eastAsia="Times New Roman" w:hAnsi="Tahoma" w:cs="Tahoma"/>
                <w:color w:val="000000"/>
                <w:sz w:val="16"/>
                <w:szCs w:val="16"/>
              </w:rPr>
            </w:pPr>
            <w:r w:rsidRPr="00F0370A">
              <w:rPr>
                <w:rFonts w:ascii="Tahoma" w:eastAsia="Times New Roman" w:hAnsi="Tahoma" w:cs="Tahoma"/>
                <w:color w:val="000000"/>
                <w:sz w:val="16"/>
                <w:szCs w:val="16"/>
              </w:rPr>
              <w:t>wszystkie porty umożliwiające podłączenie się do urządzenia muszą być zabezpieczone przed nieautoryzowanym dostępem</w:t>
            </w:r>
            <w:r w:rsidR="00E31EA2" w:rsidRPr="00F0370A">
              <w:rPr>
                <w:rFonts w:ascii="Tahoma" w:eastAsia="Times New Roman" w:hAnsi="Tahoma" w:cs="Tahoma"/>
                <w:color w:val="000000"/>
                <w:sz w:val="16"/>
                <w:szCs w:val="16"/>
              </w:rPr>
              <w:t>. Zamawiający akceptuje wystąpienie portu ładowania</w:t>
            </w:r>
            <w:r w:rsidR="0080634B" w:rsidRPr="00F0370A">
              <w:rPr>
                <w:rFonts w:ascii="Tahoma" w:eastAsia="Times New Roman" w:hAnsi="Tahoma" w:cs="Tahoma"/>
                <w:color w:val="000000"/>
                <w:sz w:val="16"/>
                <w:szCs w:val="16"/>
              </w:rPr>
              <w:t xml:space="preserve"> i</w:t>
            </w:r>
            <w:r w:rsidR="00E31EA2" w:rsidRPr="00F0370A">
              <w:rPr>
                <w:rFonts w:ascii="Tahoma" w:eastAsia="Times New Roman" w:hAnsi="Tahoma" w:cs="Tahoma"/>
                <w:color w:val="000000"/>
                <w:sz w:val="16"/>
                <w:szCs w:val="16"/>
              </w:rPr>
              <w:t xml:space="preserve"> portu słuchawkowego </w:t>
            </w:r>
            <w:r w:rsidR="0080634B" w:rsidRPr="00F0370A">
              <w:rPr>
                <w:rFonts w:ascii="Tahoma" w:eastAsia="Times New Roman" w:hAnsi="Tahoma" w:cs="Tahoma"/>
                <w:color w:val="000000"/>
                <w:sz w:val="16"/>
                <w:szCs w:val="16"/>
              </w:rPr>
              <w:t xml:space="preserve">niezabezpieczonego przed nieautoryzowanym dostępem </w:t>
            </w:r>
            <w:r w:rsidR="00E31EA2" w:rsidRPr="00F0370A">
              <w:rPr>
                <w:rFonts w:ascii="Tahoma" w:eastAsia="Times New Roman" w:hAnsi="Tahoma" w:cs="Tahoma"/>
                <w:color w:val="000000"/>
                <w:sz w:val="16"/>
                <w:szCs w:val="16"/>
              </w:rPr>
              <w:t xml:space="preserve">w </w:t>
            </w:r>
            <w:r w:rsidR="0080634B" w:rsidRPr="00F0370A">
              <w:rPr>
                <w:rFonts w:ascii="Tahoma" w:eastAsia="Times New Roman" w:hAnsi="Tahoma" w:cs="Tahoma"/>
                <w:color w:val="000000"/>
                <w:sz w:val="16"/>
                <w:szCs w:val="16"/>
              </w:rPr>
              <w:t>Czytnikach Kontrolerskich.</w:t>
            </w:r>
            <w:r w:rsidR="00E31EA2" w:rsidRPr="00F0370A">
              <w:rPr>
                <w:rFonts w:ascii="Tahoma" w:eastAsia="Times New Roman" w:hAnsi="Tahoma" w:cs="Tahoma"/>
                <w:color w:val="000000"/>
                <w:sz w:val="16"/>
                <w:szCs w:val="16"/>
              </w:rPr>
              <w:t xml:space="preserve"> </w:t>
            </w:r>
          </w:p>
        </w:tc>
        <w:tc>
          <w:tcPr>
            <w:tcW w:w="4803" w:type="dxa"/>
            <w:gridSpan w:val="3"/>
            <w:vAlign w:val="center"/>
          </w:tcPr>
          <w:p w14:paraId="5E254707"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5A5F80E9" w14:textId="77777777">
        <w:trPr>
          <w:trHeight w:val="454"/>
        </w:trPr>
        <w:tc>
          <w:tcPr>
            <w:tcW w:w="4803" w:type="dxa"/>
            <w:vAlign w:val="center"/>
          </w:tcPr>
          <w:p w14:paraId="69C7E517" w14:textId="77777777" w:rsidR="00005BE3" w:rsidRPr="00F0370A" w:rsidRDefault="00005BE3">
            <w:pPr>
              <w:pStyle w:val="Akapitzlist"/>
              <w:numPr>
                <w:ilvl w:val="0"/>
                <w:numId w:val="27"/>
              </w:numPr>
              <w:spacing w:after="0" w:line="240" w:lineRule="auto"/>
              <w:ind w:left="317" w:hanging="317"/>
              <w:jc w:val="both"/>
              <w:rPr>
                <w:rFonts w:ascii="Tahoma" w:eastAsia="Times New Roman" w:hAnsi="Tahoma" w:cs="Tahoma"/>
                <w:color w:val="000000"/>
                <w:sz w:val="16"/>
                <w:szCs w:val="16"/>
              </w:rPr>
            </w:pPr>
            <w:r w:rsidRPr="00F0370A">
              <w:rPr>
                <w:rFonts w:ascii="Tahoma" w:eastAsia="Times New Roman" w:hAnsi="Tahoma" w:cs="Tahoma"/>
                <w:color w:val="000000"/>
                <w:sz w:val="16"/>
                <w:szCs w:val="16"/>
              </w:rPr>
              <w:t>uwierzytelnianie Kasownika Mobilnego/Czytnika Kontrolerskiego po certyfikacie</w:t>
            </w:r>
            <w:r w:rsidR="00A36DA2" w:rsidRPr="00F0370A">
              <w:rPr>
                <w:rFonts w:ascii="Tahoma" w:eastAsia="Times New Roman" w:hAnsi="Tahoma" w:cs="Tahoma"/>
                <w:color w:val="000000"/>
                <w:sz w:val="16"/>
                <w:szCs w:val="16"/>
              </w:rPr>
              <w:t xml:space="preserve"> lub połącznie po SSL</w:t>
            </w:r>
            <w:r w:rsidRPr="00F0370A">
              <w:rPr>
                <w:rFonts w:ascii="Tahoma" w:eastAsia="Times New Roman" w:hAnsi="Tahoma" w:cs="Tahoma"/>
                <w:color w:val="000000"/>
                <w:sz w:val="16"/>
                <w:szCs w:val="16"/>
              </w:rPr>
              <w:t>;</w:t>
            </w:r>
          </w:p>
        </w:tc>
        <w:tc>
          <w:tcPr>
            <w:tcW w:w="4803" w:type="dxa"/>
            <w:gridSpan w:val="3"/>
            <w:vAlign w:val="center"/>
          </w:tcPr>
          <w:p w14:paraId="34AC8B0F"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410145C8" w14:textId="77777777">
        <w:trPr>
          <w:trHeight w:val="624"/>
        </w:trPr>
        <w:tc>
          <w:tcPr>
            <w:tcW w:w="4803" w:type="dxa"/>
            <w:vAlign w:val="center"/>
          </w:tcPr>
          <w:p w14:paraId="1CE148E8" w14:textId="77777777" w:rsidR="00005BE3" w:rsidRPr="00F0370A" w:rsidRDefault="00005BE3">
            <w:pPr>
              <w:pStyle w:val="Akapitzlist"/>
              <w:numPr>
                <w:ilvl w:val="0"/>
                <w:numId w:val="27"/>
              </w:numPr>
              <w:spacing w:after="0" w:line="240" w:lineRule="auto"/>
              <w:ind w:left="317" w:hanging="317"/>
              <w:jc w:val="both"/>
              <w:rPr>
                <w:rFonts w:ascii="Tahoma" w:eastAsia="Times New Roman" w:hAnsi="Tahoma" w:cs="Tahoma"/>
                <w:color w:val="000000"/>
                <w:sz w:val="16"/>
                <w:szCs w:val="16"/>
              </w:rPr>
            </w:pPr>
            <w:r w:rsidRPr="00F0370A">
              <w:rPr>
                <w:rFonts w:ascii="Tahoma" w:eastAsia="Times New Roman" w:hAnsi="Tahoma" w:cs="Tahoma"/>
                <w:color w:val="000000"/>
                <w:sz w:val="16"/>
                <w:szCs w:val="16"/>
              </w:rPr>
              <w:t xml:space="preserve">możliwość aktualizacji/wymiany certyfikatu w sposób centralny – bez konieczności kontaktu fizycznego </w:t>
            </w:r>
            <w:r w:rsidRPr="00F0370A">
              <w:rPr>
                <w:rFonts w:ascii="Tahoma" w:eastAsia="Times New Roman" w:hAnsi="Tahoma" w:cs="Tahoma"/>
                <w:color w:val="000000"/>
                <w:sz w:val="16"/>
                <w:szCs w:val="16"/>
              </w:rPr>
              <w:br/>
              <w:t>z urządzeniem</w:t>
            </w:r>
            <w:r w:rsidR="004B0F53" w:rsidRPr="00F0370A">
              <w:rPr>
                <w:rFonts w:ascii="Tahoma" w:eastAsia="Times New Roman" w:hAnsi="Tahoma" w:cs="Tahoma"/>
                <w:color w:val="000000"/>
                <w:sz w:val="16"/>
                <w:szCs w:val="16"/>
              </w:rPr>
              <w:t xml:space="preserve"> lub połącznie po SSL z możliwością podmiany SSL</w:t>
            </w:r>
            <w:r w:rsidRPr="00F0370A">
              <w:rPr>
                <w:rFonts w:ascii="Tahoma" w:eastAsia="Times New Roman" w:hAnsi="Tahoma" w:cs="Tahoma"/>
                <w:color w:val="000000"/>
                <w:sz w:val="16"/>
                <w:szCs w:val="16"/>
              </w:rPr>
              <w:t>;</w:t>
            </w:r>
          </w:p>
        </w:tc>
        <w:tc>
          <w:tcPr>
            <w:tcW w:w="4803" w:type="dxa"/>
            <w:gridSpan w:val="3"/>
            <w:vAlign w:val="center"/>
          </w:tcPr>
          <w:p w14:paraId="09B6B318"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400CD748" w14:textId="77777777">
        <w:trPr>
          <w:trHeight w:val="227"/>
        </w:trPr>
        <w:tc>
          <w:tcPr>
            <w:tcW w:w="4803" w:type="dxa"/>
            <w:vAlign w:val="center"/>
          </w:tcPr>
          <w:p w14:paraId="68DEEDFC" w14:textId="67A08CFF" w:rsidR="00005BE3" w:rsidRPr="00F0370A" w:rsidRDefault="00005BE3">
            <w:pPr>
              <w:pStyle w:val="Akapitzlist"/>
              <w:numPr>
                <w:ilvl w:val="0"/>
                <w:numId w:val="27"/>
              </w:numPr>
              <w:spacing w:after="0" w:line="240" w:lineRule="auto"/>
              <w:ind w:left="317" w:hanging="317"/>
              <w:jc w:val="both"/>
              <w:rPr>
                <w:rFonts w:ascii="Tahoma" w:eastAsia="Times New Roman" w:hAnsi="Tahoma" w:cs="Tahoma"/>
                <w:color w:val="000000"/>
                <w:sz w:val="16"/>
                <w:szCs w:val="16"/>
              </w:rPr>
            </w:pPr>
            <w:r w:rsidRPr="00F0370A">
              <w:rPr>
                <w:rFonts w:ascii="Tahoma" w:eastAsia="Times New Roman" w:hAnsi="Tahoma" w:cs="Tahoma"/>
                <w:color w:val="000000"/>
                <w:sz w:val="16"/>
                <w:szCs w:val="16"/>
              </w:rPr>
              <w:t xml:space="preserve">szyfrowanie pamięci wewnętrznej </w:t>
            </w:r>
            <w:r w:rsidR="00885334" w:rsidRPr="00F0370A">
              <w:rPr>
                <w:rFonts w:ascii="Tahoma" w:eastAsia="Times New Roman" w:hAnsi="Tahoma" w:cs="Tahoma"/>
                <w:color w:val="000000"/>
                <w:sz w:val="16"/>
                <w:szCs w:val="16"/>
              </w:rPr>
              <w:t>Kasownika Mobilnego</w:t>
            </w:r>
            <w:r w:rsidRPr="00F0370A">
              <w:rPr>
                <w:rFonts w:ascii="Tahoma" w:eastAsia="Times New Roman" w:hAnsi="Tahoma" w:cs="Tahoma"/>
                <w:color w:val="000000"/>
                <w:sz w:val="16"/>
                <w:szCs w:val="16"/>
              </w:rPr>
              <w:t>.</w:t>
            </w:r>
          </w:p>
        </w:tc>
        <w:tc>
          <w:tcPr>
            <w:tcW w:w="4803" w:type="dxa"/>
            <w:gridSpan w:val="3"/>
            <w:vAlign w:val="center"/>
          </w:tcPr>
          <w:p w14:paraId="4B5CBEB4"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1A046C7C" w14:textId="77777777" w:rsidTr="00F0370A">
        <w:trPr>
          <w:trHeight w:val="342"/>
        </w:trPr>
        <w:tc>
          <w:tcPr>
            <w:tcW w:w="4803" w:type="dxa"/>
            <w:shd w:val="clear" w:color="auto" w:fill="BFBFBF"/>
            <w:vAlign w:val="center"/>
          </w:tcPr>
          <w:p w14:paraId="47ABC178" w14:textId="77777777" w:rsidR="00005BE3" w:rsidRPr="00F0370A" w:rsidRDefault="00005BE3">
            <w:pPr>
              <w:spacing w:after="0" w:line="240" w:lineRule="auto"/>
              <w:jc w:val="both"/>
              <w:rPr>
                <w:rFonts w:ascii="Tahoma" w:eastAsia="Times New Roman" w:hAnsi="Tahoma" w:cs="Tahoma"/>
                <w:b/>
                <w:bCs/>
                <w:color w:val="000000"/>
                <w:sz w:val="16"/>
                <w:szCs w:val="16"/>
              </w:rPr>
            </w:pPr>
            <w:r w:rsidRPr="00F0370A">
              <w:rPr>
                <w:rFonts w:ascii="Tahoma" w:eastAsia="Times New Roman" w:hAnsi="Tahoma" w:cs="Tahoma"/>
                <w:b/>
                <w:bCs/>
                <w:color w:val="000000"/>
                <w:sz w:val="16"/>
                <w:szCs w:val="16"/>
              </w:rPr>
              <w:t>Wymogi dotyczące architektury chmurowej:</w:t>
            </w:r>
          </w:p>
        </w:tc>
        <w:tc>
          <w:tcPr>
            <w:tcW w:w="4803" w:type="dxa"/>
            <w:gridSpan w:val="3"/>
            <w:vAlign w:val="center"/>
          </w:tcPr>
          <w:p w14:paraId="2329EA0B" w14:textId="77777777" w:rsidR="00005BE3" w:rsidRDefault="00005BE3">
            <w:pPr>
              <w:spacing w:after="0" w:line="240" w:lineRule="auto"/>
              <w:jc w:val="both"/>
              <w:rPr>
                <w:rFonts w:ascii="Tahoma" w:eastAsia="Times New Roman" w:hAnsi="Tahoma" w:cs="Tahoma"/>
                <w:color w:val="000000"/>
                <w:sz w:val="16"/>
                <w:szCs w:val="16"/>
              </w:rPr>
            </w:pPr>
          </w:p>
        </w:tc>
      </w:tr>
      <w:tr w:rsidR="00005BE3" w14:paraId="3E7CD3C9" w14:textId="77777777">
        <w:trPr>
          <w:trHeight w:val="454"/>
        </w:trPr>
        <w:tc>
          <w:tcPr>
            <w:tcW w:w="4803" w:type="dxa"/>
            <w:vAlign w:val="center"/>
          </w:tcPr>
          <w:p w14:paraId="36C28546" w14:textId="77777777" w:rsidR="00005BE3" w:rsidRPr="008209E0" w:rsidRDefault="00005BE3">
            <w:pPr>
              <w:pStyle w:val="Akapitzlist"/>
              <w:numPr>
                <w:ilvl w:val="0"/>
                <w:numId w:val="28"/>
              </w:numPr>
              <w:spacing w:after="0" w:line="240" w:lineRule="auto"/>
              <w:ind w:left="317" w:hanging="284"/>
              <w:jc w:val="both"/>
              <w:rPr>
                <w:rFonts w:ascii="Tahoma" w:eastAsia="Times New Roman" w:hAnsi="Tahoma" w:cs="Tahoma"/>
                <w:sz w:val="16"/>
                <w:szCs w:val="16"/>
              </w:rPr>
            </w:pPr>
            <w:r w:rsidRPr="008209E0">
              <w:rPr>
                <w:rFonts w:ascii="Tahoma" w:eastAsia="Times New Roman" w:hAnsi="Tahoma" w:cs="Tahoma"/>
                <w:sz w:val="16"/>
                <w:szCs w:val="16"/>
              </w:rPr>
              <w:t>uruchomienie rozwiązania na platformie chmurowej AWS, Azure lub GCP;</w:t>
            </w:r>
          </w:p>
          <w:p w14:paraId="5F7F990F" w14:textId="77777777" w:rsidR="00005BE3" w:rsidRPr="008209E0" w:rsidRDefault="00005BE3">
            <w:pPr>
              <w:pStyle w:val="Akapitzlist"/>
              <w:spacing w:after="0" w:line="240" w:lineRule="auto"/>
              <w:ind w:left="317"/>
              <w:jc w:val="both"/>
              <w:rPr>
                <w:rFonts w:ascii="Tahoma" w:eastAsia="Times New Roman" w:hAnsi="Tahoma" w:cs="Tahoma"/>
                <w:sz w:val="16"/>
                <w:szCs w:val="16"/>
              </w:rPr>
            </w:pPr>
            <w:r w:rsidRPr="008209E0">
              <w:rPr>
                <w:rFonts w:ascii="Tahoma" w:hAnsi="Tahoma" w:cs="Tahoma"/>
                <w:sz w:val="16"/>
                <w:szCs w:val="16"/>
              </w:rPr>
              <w:t xml:space="preserve">Zamawiający dopuszcza rozwiązania chmurowe innych dostawców usług chmurowych, o ile dysponować oni będą równoważnymi rozwiązaniami do wskazanych </w:t>
            </w:r>
            <w:r w:rsidRPr="008209E0">
              <w:rPr>
                <w:rFonts w:ascii="Tahoma" w:hAnsi="Tahoma" w:cs="Tahoma"/>
                <w:sz w:val="16"/>
                <w:szCs w:val="16"/>
              </w:rPr>
              <w:br/>
              <w:t>w dokumentacji przetargowej.</w:t>
            </w:r>
          </w:p>
        </w:tc>
        <w:tc>
          <w:tcPr>
            <w:tcW w:w="4803" w:type="dxa"/>
            <w:gridSpan w:val="3"/>
            <w:vAlign w:val="center"/>
          </w:tcPr>
          <w:p w14:paraId="02EFA440" w14:textId="77777777" w:rsidR="00005BE3" w:rsidRDefault="00005BE3" w:rsidP="00D4740E">
            <w:pPr>
              <w:spacing w:after="0" w:line="240" w:lineRule="auto"/>
              <w:jc w:val="both"/>
              <w:rPr>
                <w:rFonts w:ascii="Tahoma" w:eastAsia="Times New Roman" w:hAnsi="Tahoma" w:cs="Tahoma"/>
                <w:sz w:val="16"/>
                <w:szCs w:val="16"/>
              </w:rPr>
            </w:pPr>
          </w:p>
        </w:tc>
      </w:tr>
      <w:tr w:rsidR="00005BE3" w14:paraId="09D99FEE" w14:textId="77777777">
        <w:trPr>
          <w:trHeight w:val="454"/>
        </w:trPr>
        <w:tc>
          <w:tcPr>
            <w:tcW w:w="4803" w:type="dxa"/>
            <w:vAlign w:val="center"/>
          </w:tcPr>
          <w:p w14:paraId="55D5AA20" w14:textId="77777777" w:rsidR="00005BE3" w:rsidRPr="008209E0" w:rsidRDefault="00005BE3">
            <w:pPr>
              <w:pStyle w:val="Akapitzlist"/>
              <w:numPr>
                <w:ilvl w:val="0"/>
                <w:numId w:val="28"/>
              </w:numPr>
              <w:spacing w:after="0" w:line="240" w:lineRule="auto"/>
              <w:ind w:left="317" w:hanging="284"/>
              <w:jc w:val="both"/>
              <w:rPr>
                <w:rFonts w:ascii="Tahoma" w:eastAsia="Times New Roman" w:hAnsi="Tahoma" w:cs="Tahoma"/>
                <w:sz w:val="16"/>
                <w:szCs w:val="16"/>
              </w:rPr>
            </w:pPr>
            <w:r w:rsidRPr="008209E0">
              <w:rPr>
                <w:rFonts w:ascii="Tahoma" w:eastAsia="Times New Roman" w:hAnsi="Tahoma" w:cs="Tahoma"/>
                <w:sz w:val="16"/>
                <w:szCs w:val="16"/>
              </w:rPr>
              <w:t>redundancja rozwiązania na poziomie Datacenter dostawcy usług chmurowych;</w:t>
            </w:r>
          </w:p>
        </w:tc>
        <w:tc>
          <w:tcPr>
            <w:tcW w:w="4803" w:type="dxa"/>
            <w:gridSpan w:val="3"/>
            <w:vAlign w:val="center"/>
          </w:tcPr>
          <w:p w14:paraId="00EC71E2"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6C63D466" w14:textId="77777777">
        <w:trPr>
          <w:trHeight w:val="454"/>
        </w:trPr>
        <w:tc>
          <w:tcPr>
            <w:tcW w:w="4803" w:type="dxa"/>
            <w:vAlign w:val="center"/>
          </w:tcPr>
          <w:p w14:paraId="7CD9231B" w14:textId="77777777" w:rsidR="00005BE3" w:rsidRPr="008209E0" w:rsidRDefault="00005BE3">
            <w:pPr>
              <w:pStyle w:val="Akapitzlist"/>
              <w:numPr>
                <w:ilvl w:val="0"/>
                <w:numId w:val="28"/>
              </w:numPr>
              <w:spacing w:after="0" w:line="240" w:lineRule="auto"/>
              <w:ind w:left="317" w:hanging="284"/>
              <w:jc w:val="both"/>
              <w:rPr>
                <w:rFonts w:ascii="Tahoma" w:eastAsia="Times New Roman" w:hAnsi="Tahoma" w:cs="Tahoma"/>
                <w:sz w:val="16"/>
                <w:szCs w:val="16"/>
              </w:rPr>
            </w:pPr>
            <w:r w:rsidRPr="008209E0">
              <w:rPr>
                <w:rFonts w:ascii="Tahoma" w:eastAsia="Times New Roman" w:hAnsi="Tahoma" w:cs="Tahoma"/>
                <w:sz w:val="16"/>
                <w:szCs w:val="16"/>
              </w:rPr>
              <w:t xml:space="preserve">praca ośrodków CPD dostawcy rozwiązania chmurowego </w:t>
            </w:r>
            <w:r w:rsidRPr="008209E0">
              <w:rPr>
                <w:rFonts w:ascii="Tahoma" w:eastAsia="Times New Roman" w:hAnsi="Tahoma" w:cs="Tahoma"/>
                <w:sz w:val="16"/>
                <w:szCs w:val="16"/>
              </w:rPr>
              <w:br/>
              <w:t>w trybie Active-Active;</w:t>
            </w:r>
          </w:p>
        </w:tc>
        <w:tc>
          <w:tcPr>
            <w:tcW w:w="4803" w:type="dxa"/>
            <w:gridSpan w:val="3"/>
            <w:vAlign w:val="center"/>
          </w:tcPr>
          <w:p w14:paraId="3124D09D"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2BAEA2AB" w14:textId="77777777">
        <w:trPr>
          <w:trHeight w:val="454"/>
        </w:trPr>
        <w:tc>
          <w:tcPr>
            <w:tcW w:w="4803" w:type="dxa"/>
            <w:vAlign w:val="center"/>
          </w:tcPr>
          <w:p w14:paraId="4CD84431" w14:textId="77777777" w:rsidR="00005BE3" w:rsidRPr="008209E0" w:rsidRDefault="00005BE3">
            <w:pPr>
              <w:pStyle w:val="Akapitzlist"/>
              <w:numPr>
                <w:ilvl w:val="0"/>
                <w:numId w:val="28"/>
              </w:numPr>
              <w:spacing w:after="0" w:line="240" w:lineRule="auto"/>
              <w:ind w:left="317" w:hanging="284"/>
              <w:jc w:val="both"/>
              <w:rPr>
                <w:rFonts w:ascii="Tahoma" w:eastAsia="Times New Roman" w:hAnsi="Tahoma" w:cs="Tahoma"/>
                <w:sz w:val="16"/>
                <w:szCs w:val="16"/>
              </w:rPr>
            </w:pPr>
            <w:r w:rsidRPr="008209E0">
              <w:rPr>
                <w:rFonts w:ascii="Tahoma" w:eastAsia="Times New Roman" w:hAnsi="Tahoma" w:cs="Tahoma"/>
                <w:sz w:val="16"/>
                <w:szCs w:val="16"/>
              </w:rPr>
              <w:t>zastosowanie mechanizmów równoważenia obciążenia (load-balancing);</w:t>
            </w:r>
          </w:p>
        </w:tc>
        <w:tc>
          <w:tcPr>
            <w:tcW w:w="4803" w:type="dxa"/>
            <w:gridSpan w:val="3"/>
            <w:vAlign w:val="center"/>
          </w:tcPr>
          <w:p w14:paraId="1FBCDE73"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74200229" w14:textId="77777777">
        <w:trPr>
          <w:trHeight w:val="624"/>
        </w:trPr>
        <w:tc>
          <w:tcPr>
            <w:tcW w:w="4803" w:type="dxa"/>
            <w:vAlign w:val="center"/>
          </w:tcPr>
          <w:p w14:paraId="65A33922" w14:textId="77777777" w:rsidR="00005BE3" w:rsidRPr="008209E0" w:rsidRDefault="00005BE3">
            <w:pPr>
              <w:pStyle w:val="Akapitzlist"/>
              <w:numPr>
                <w:ilvl w:val="0"/>
                <w:numId w:val="28"/>
              </w:numPr>
              <w:spacing w:after="0" w:line="240" w:lineRule="auto"/>
              <w:ind w:left="317" w:hanging="284"/>
              <w:jc w:val="both"/>
              <w:rPr>
                <w:rFonts w:ascii="Tahoma" w:eastAsia="Times New Roman" w:hAnsi="Tahoma" w:cs="Tahoma"/>
                <w:sz w:val="16"/>
                <w:szCs w:val="16"/>
              </w:rPr>
            </w:pPr>
            <w:r w:rsidRPr="008209E0">
              <w:rPr>
                <w:rFonts w:ascii="Tahoma" w:eastAsia="Times New Roman" w:hAnsi="Tahoma" w:cs="Tahoma"/>
                <w:sz w:val="16"/>
                <w:szCs w:val="16"/>
              </w:rPr>
              <w:t>parametry każdego CPD dostawcy rozwiązania chmurowego muszą zapewniać możliwość przejęcia pełni funkcjonalności systemu;</w:t>
            </w:r>
          </w:p>
        </w:tc>
        <w:tc>
          <w:tcPr>
            <w:tcW w:w="4803" w:type="dxa"/>
            <w:gridSpan w:val="3"/>
            <w:vAlign w:val="center"/>
          </w:tcPr>
          <w:p w14:paraId="41D3C457"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2F7186FC" w14:textId="77777777">
        <w:trPr>
          <w:trHeight w:val="624"/>
        </w:trPr>
        <w:tc>
          <w:tcPr>
            <w:tcW w:w="4803" w:type="dxa"/>
            <w:vAlign w:val="center"/>
          </w:tcPr>
          <w:p w14:paraId="0AFFE6D1" w14:textId="77777777" w:rsidR="00005BE3" w:rsidRPr="008209E0" w:rsidRDefault="00005BE3">
            <w:pPr>
              <w:pStyle w:val="Akapitzlist"/>
              <w:numPr>
                <w:ilvl w:val="0"/>
                <w:numId w:val="28"/>
              </w:numPr>
              <w:spacing w:after="0" w:line="240" w:lineRule="auto"/>
              <w:ind w:left="317" w:hanging="284"/>
              <w:jc w:val="both"/>
              <w:rPr>
                <w:rFonts w:ascii="Tahoma" w:eastAsia="Times New Roman" w:hAnsi="Tahoma" w:cs="Tahoma"/>
                <w:sz w:val="16"/>
                <w:szCs w:val="16"/>
              </w:rPr>
            </w:pPr>
            <w:r w:rsidRPr="008209E0">
              <w:rPr>
                <w:rFonts w:ascii="Tahoma" w:eastAsia="Times New Roman" w:hAnsi="Tahoma" w:cs="Tahoma"/>
                <w:sz w:val="16"/>
                <w:szCs w:val="16"/>
              </w:rPr>
              <w:t>całość rozwiązania SPO (w tym wszystkie usługi, aplikacje</w:t>
            </w:r>
            <w:r w:rsidRPr="008209E0">
              <w:rPr>
                <w:rFonts w:ascii="Tahoma" w:eastAsia="Times New Roman" w:hAnsi="Tahoma" w:cs="Tahoma"/>
                <w:sz w:val="16"/>
                <w:szCs w:val="16"/>
              </w:rPr>
              <w:br/>
              <w:t>i serwisy) zostanie zabezpieczona serwisami backupu oraz serwisami Disaster Recovery.</w:t>
            </w:r>
          </w:p>
        </w:tc>
        <w:tc>
          <w:tcPr>
            <w:tcW w:w="4803" w:type="dxa"/>
            <w:gridSpan w:val="3"/>
            <w:vAlign w:val="center"/>
          </w:tcPr>
          <w:p w14:paraId="1646A696" w14:textId="77777777" w:rsidR="00005BE3" w:rsidRDefault="00005BE3">
            <w:pPr>
              <w:pStyle w:val="Akapitzlist"/>
              <w:spacing w:after="0" w:line="240" w:lineRule="auto"/>
              <w:ind w:left="0"/>
              <w:jc w:val="both"/>
              <w:rPr>
                <w:rFonts w:ascii="Tahoma" w:eastAsia="Times New Roman" w:hAnsi="Tahoma" w:cs="Tahoma"/>
                <w:color w:val="000000"/>
                <w:sz w:val="16"/>
                <w:szCs w:val="16"/>
              </w:rPr>
            </w:pPr>
          </w:p>
        </w:tc>
      </w:tr>
      <w:tr w:rsidR="00005BE3" w14:paraId="0E36F76A" w14:textId="77777777" w:rsidTr="00F0370A">
        <w:trPr>
          <w:trHeight w:val="425"/>
        </w:trPr>
        <w:tc>
          <w:tcPr>
            <w:tcW w:w="4803" w:type="dxa"/>
            <w:tcBorders>
              <w:bottom w:val="single" w:sz="4" w:space="0" w:color="auto"/>
            </w:tcBorders>
            <w:vAlign w:val="center"/>
          </w:tcPr>
          <w:p w14:paraId="315437C2" w14:textId="77777777" w:rsidR="00005BE3" w:rsidRPr="008209E0" w:rsidRDefault="00005BE3">
            <w:pPr>
              <w:spacing w:after="0" w:line="240" w:lineRule="auto"/>
              <w:jc w:val="both"/>
              <w:rPr>
                <w:rFonts w:ascii="Tahoma" w:eastAsia="Times New Roman" w:hAnsi="Tahoma" w:cs="Tahoma"/>
                <w:sz w:val="16"/>
                <w:szCs w:val="16"/>
              </w:rPr>
            </w:pPr>
            <w:r w:rsidRPr="008209E0">
              <w:rPr>
                <w:rFonts w:ascii="Tahoma" w:eastAsia="Times New Roman" w:hAnsi="Tahoma" w:cs="Tahoma"/>
                <w:sz w:val="16"/>
                <w:szCs w:val="16"/>
              </w:rPr>
              <w:t>Wykonawca może zaproponować inne mechanizmy redundancji oraz zabezpieczeń pozwalające na zachowanie wymaganego poziomu SLA.</w:t>
            </w:r>
          </w:p>
          <w:p w14:paraId="06EBC886" w14:textId="3E299183" w:rsidR="00005BE3" w:rsidRPr="008209E0" w:rsidRDefault="00005BE3">
            <w:pPr>
              <w:spacing w:after="0" w:line="240" w:lineRule="auto"/>
              <w:jc w:val="both"/>
              <w:rPr>
                <w:rFonts w:ascii="Tahoma" w:eastAsia="Times New Roman" w:hAnsi="Tahoma" w:cs="Tahoma"/>
                <w:sz w:val="16"/>
                <w:szCs w:val="16"/>
              </w:rPr>
            </w:pPr>
            <w:r w:rsidRPr="008209E0">
              <w:rPr>
                <w:rFonts w:ascii="Tahoma" w:eastAsia="Times New Roman" w:hAnsi="Tahoma"/>
                <w:sz w:val="16"/>
                <w:szCs w:val="16"/>
              </w:rPr>
              <w:lastRenderedPageBreak/>
              <w:t xml:space="preserve">Przykładowa architektura rozwiązania została przedstawiona na </w:t>
            </w:r>
            <w:r w:rsidRPr="00F0370A">
              <w:rPr>
                <w:rFonts w:ascii="Tahoma" w:eastAsia="Times New Roman" w:hAnsi="Tahoma"/>
                <w:b/>
                <w:bCs/>
                <w:sz w:val="16"/>
                <w:szCs w:val="16"/>
              </w:rPr>
              <w:t xml:space="preserve">Rysunku Nr </w:t>
            </w:r>
            <w:r w:rsidR="00FA5EFF">
              <w:rPr>
                <w:rFonts w:ascii="Tahoma" w:eastAsia="Times New Roman" w:hAnsi="Tahoma"/>
                <w:b/>
                <w:bCs/>
                <w:sz w:val="16"/>
                <w:szCs w:val="16"/>
              </w:rPr>
              <w:t>1</w:t>
            </w:r>
            <w:r w:rsidR="00F0370A" w:rsidRPr="00F0370A">
              <w:rPr>
                <w:rFonts w:ascii="Tahoma" w:eastAsia="Times New Roman" w:hAnsi="Tahoma"/>
                <w:b/>
                <w:bCs/>
                <w:sz w:val="16"/>
                <w:szCs w:val="16"/>
              </w:rPr>
              <w:t xml:space="preserve"> w OPZ</w:t>
            </w:r>
            <w:r w:rsidR="00F0370A">
              <w:rPr>
                <w:rFonts w:ascii="Tahoma" w:eastAsia="Times New Roman" w:hAnsi="Tahoma"/>
                <w:sz w:val="16"/>
                <w:szCs w:val="16"/>
              </w:rPr>
              <w:t>.</w:t>
            </w:r>
          </w:p>
        </w:tc>
        <w:tc>
          <w:tcPr>
            <w:tcW w:w="4803" w:type="dxa"/>
            <w:gridSpan w:val="3"/>
            <w:tcBorders>
              <w:bottom w:val="single" w:sz="4" w:space="0" w:color="auto"/>
            </w:tcBorders>
            <w:vAlign w:val="center"/>
          </w:tcPr>
          <w:p w14:paraId="1E787541" w14:textId="77777777" w:rsidR="00005BE3" w:rsidRDefault="00005BE3">
            <w:pPr>
              <w:spacing w:after="0" w:line="240" w:lineRule="auto"/>
              <w:jc w:val="both"/>
              <w:rPr>
                <w:rFonts w:ascii="Tahoma" w:eastAsia="Times New Roman" w:hAnsi="Tahoma" w:cs="Tahoma"/>
                <w:color w:val="000000"/>
                <w:sz w:val="16"/>
                <w:szCs w:val="16"/>
              </w:rPr>
            </w:pPr>
          </w:p>
        </w:tc>
      </w:tr>
      <w:tr w:rsidR="00005BE3" w14:paraId="11812C73" w14:textId="77777777">
        <w:trPr>
          <w:trHeight w:val="283"/>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6DBE44D8" w14:textId="77777777" w:rsidR="00005BE3" w:rsidRDefault="00005BE3" w:rsidP="00711F26">
            <w:pPr>
              <w:pStyle w:val="Nagwek5"/>
              <w:numPr>
                <w:ilvl w:val="3"/>
                <w:numId w:val="29"/>
              </w:numPr>
              <w:ind w:left="632" w:hanging="709"/>
              <w:jc w:val="left"/>
            </w:pPr>
            <w:r>
              <w:t>Wymagania dotyczące dostępności</w:t>
            </w:r>
          </w:p>
        </w:tc>
        <w:tc>
          <w:tcPr>
            <w:tcW w:w="249" w:type="dxa"/>
            <w:tcBorders>
              <w:top w:val="single" w:sz="4" w:space="0" w:color="auto"/>
              <w:left w:val="nil"/>
              <w:bottom w:val="single" w:sz="4" w:space="0" w:color="auto"/>
              <w:right w:val="single" w:sz="4" w:space="0" w:color="auto"/>
            </w:tcBorders>
            <w:shd w:val="clear" w:color="auto" w:fill="BFBFBF"/>
            <w:vAlign w:val="center"/>
          </w:tcPr>
          <w:p w14:paraId="3763FA2C" w14:textId="77777777" w:rsidR="00005BE3" w:rsidRDefault="00005BE3">
            <w:pPr>
              <w:pStyle w:val="Nagwek5"/>
            </w:pPr>
          </w:p>
        </w:tc>
      </w:tr>
      <w:tr w:rsidR="00005BE3" w14:paraId="050017D6" w14:textId="77777777">
        <w:trPr>
          <w:trHeight w:val="454"/>
        </w:trPr>
        <w:tc>
          <w:tcPr>
            <w:tcW w:w="4803" w:type="dxa"/>
            <w:tcBorders>
              <w:top w:val="single" w:sz="4" w:space="0" w:color="auto"/>
            </w:tcBorders>
            <w:vAlign w:val="center"/>
          </w:tcPr>
          <w:p w14:paraId="570186A7" w14:textId="0885871A" w:rsidR="00005BE3" w:rsidRDefault="00005BE3">
            <w:pPr>
              <w:pStyle w:val="Akapitzlist"/>
              <w:spacing w:after="0" w:line="240" w:lineRule="auto"/>
              <w:ind w:left="0"/>
              <w:jc w:val="both"/>
              <w:rPr>
                <w:rFonts w:ascii="Tahoma" w:hAnsi="Tahoma" w:cs="Tahoma"/>
                <w:color w:val="000000"/>
                <w:sz w:val="16"/>
                <w:szCs w:val="16"/>
              </w:rPr>
            </w:pPr>
            <w:r>
              <w:rPr>
                <w:rFonts w:ascii="Tahoma" w:hAnsi="Tahoma" w:cs="Tahoma"/>
                <w:color w:val="000000"/>
                <w:sz w:val="16"/>
                <w:szCs w:val="16"/>
              </w:rPr>
              <w:t xml:space="preserve">Szczegółowe zasady dotyczące SLA zostały opisane </w:t>
            </w:r>
            <w:r w:rsidR="00AA5322">
              <w:rPr>
                <w:rFonts w:ascii="Tahoma" w:hAnsi="Tahoma" w:cs="Tahoma"/>
                <w:color w:val="000000"/>
                <w:sz w:val="16"/>
                <w:szCs w:val="16"/>
              </w:rPr>
              <w:br/>
            </w:r>
            <w:r>
              <w:rPr>
                <w:rFonts w:ascii="Tahoma" w:hAnsi="Tahoma" w:cs="Tahoma"/>
                <w:color w:val="000000"/>
                <w:sz w:val="16"/>
                <w:szCs w:val="16"/>
              </w:rPr>
              <w:t xml:space="preserve">w </w:t>
            </w:r>
            <w:r w:rsidRPr="00711F26">
              <w:rPr>
                <w:rFonts w:ascii="Tahoma" w:hAnsi="Tahoma" w:cs="Tahoma"/>
                <w:b/>
                <w:bCs/>
                <w:color w:val="000000"/>
                <w:sz w:val="16"/>
                <w:szCs w:val="16"/>
              </w:rPr>
              <w:t>Załączniku Nr 2 do OPZ</w:t>
            </w:r>
            <w:r>
              <w:rPr>
                <w:rFonts w:ascii="Tahoma" w:hAnsi="Tahoma" w:cs="Tahoma"/>
                <w:color w:val="000000"/>
                <w:sz w:val="16"/>
                <w:szCs w:val="16"/>
              </w:rPr>
              <w:t>.</w:t>
            </w:r>
          </w:p>
        </w:tc>
        <w:tc>
          <w:tcPr>
            <w:tcW w:w="4803" w:type="dxa"/>
            <w:gridSpan w:val="3"/>
            <w:tcBorders>
              <w:top w:val="single" w:sz="4" w:space="0" w:color="auto"/>
            </w:tcBorders>
            <w:vAlign w:val="center"/>
          </w:tcPr>
          <w:p w14:paraId="7097A77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52484BF" w14:textId="77777777">
        <w:trPr>
          <w:trHeight w:val="624"/>
        </w:trPr>
        <w:tc>
          <w:tcPr>
            <w:tcW w:w="4803" w:type="dxa"/>
            <w:vAlign w:val="center"/>
          </w:tcPr>
          <w:p w14:paraId="6F9F289B" w14:textId="77777777" w:rsidR="00005BE3" w:rsidRDefault="00005BE3">
            <w:pPr>
              <w:pStyle w:val="Akapitzlist"/>
              <w:numPr>
                <w:ilvl w:val="0"/>
                <w:numId w:val="30"/>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Wykonawca musi wdrożyć narzędzia monitorujące poziom działania poszczególnych elementów infrastruktury (serwerów, urządzeń sieciowych, kasowników itp.).</w:t>
            </w:r>
          </w:p>
        </w:tc>
        <w:tc>
          <w:tcPr>
            <w:tcW w:w="4803" w:type="dxa"/>
            <w:gridSpan w:val="3"/>
            <w:vAlign w:val="center"/>
          </w:tcPr>
          <w:p w14:paraId="47E5C788"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0BBCED9" w14:textId="77777777">
        <w:trPr>
          <w:trHeight w:val="1191"/>
        </w:trPr>
        <w:tc>
          <w:tcPr>
            <w:tcW w:w="4803" w:type="dxa"/>
            <w:vAlign w:val="center"/>
          </w:tcPr>
          <w:p w14:paraId="75057324" w14:textId="77777777" w:rsidR="00005BE3" w:rsidRDefault="00005BE3">
            <w:pPr>
              <w:pStyle w:val="Akapitzlist"/>
              <w:numPr>
                <w:ilvl w:val="0"/>
                <w:numId w:val="30"/>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Wdrożenie mechanizmów zarządzania pojemnością infrastruktury – minimum w zakresie wysycenia pamięci, zajętości procesora, wysycenia łącza i zajętości powierzchni dyskowej (próg ostrożnościowy ustawiony maks. na poziomie 75%, próg krytyczny ustawiony maks. na poziomie 90% w godzinach szczytu).</w:t>
            </w:r>
          </w:p>
        </w:tc>
        <w:tc>
          <w:tcPr>
            <w:tcW w:w="4803" w:type="dxa"/>
            <w:gridSpan w:val="3"/>
            <w:vAlign w:val="center"/>
          </w:tcPr>
          <w:p w14:paraId="6D1F318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0260B66" w14:textId="77777777">
        <w:trPr>
          <w:trHeight w:val="1191"/>
        </w:trPr>
        <w:tc>
          <w:tcPr>
            <w:tcW w:w="4803" w:type="dxa"/>
            <w:vAlign w:val="center"/>
          </w:tcPr>
          <w:p w14:paraId="1FFB4DB3" w14:textId="1BED75E3" w:rsidR="00005BE3" w:rsidRDefault="00005BE3">
            <w:pPr>
              <w:pStyle w:val="Akapitzlist"/>
              <w:numPr>
                <w:ilvl w:val="0"/>
                <w:numId w:val="30"/>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 xml:space="preserve">Wykonawca jest zobowiązany do zapewnienia dostępności </w:t>
            </w:r>
            <w:r w:rsidRPr="00AA5322">
              <w:rPr>
                <w:rFonts w:ascii="Tahoma" w:hAnsi="Tahoma" w:cs="Tahoma"/>
                <w:color w:val="000000"/>
                <w:sz w:val="16"/>
                <w:szCs w:val="16"/>
              </w:rPr>
              <w:t xml:space="preserve">wszystkich </w:t>
            </w:r>
            <w:r w:rsidR="00361530" w:rsidRPr="00AA5322">
              <w:rPr>
                <w:rFonts w:ascii="Tahoma" w:hAnsi="Tahoma" w:cs="Tahoma"/>
                <w:color w:val="000000"/>
                <w:sz w:val="16"/>
                <w:szCs w:val="16"/>
              </w:rPr>
              <w:t>Kasowników Mobilnych, Czytników Kontrolerskich</w:t>
            </w:r>
            <w:r w:rsidRPr="00AA5322">
              <w:rPr>
                <w:rFonts w:ascii="Tahoma" w:hAnsi="Tahoma" w:cs="Tahoma"/>
                <w:color w:val="000000"/>
                <w:sz w:val="16"/>
                <w:szCs w:val="16"/>
              </w:rPr>
              <w:t xml:space="preserve"> i Systemu Centralnego w SPO przez 7 dni w tygodniu, 24 godziny na dobę, we wszystkie dni w roku oraz do reakcji i naprawy błędów w terminach określonych w Umowie. SPO będzie działał ciągle – bez konieczności prowadzenia cyklicznych okien serwisowych.</w:t>
            </w:r>
          </w:p>
        </w:tc>
        <w:tc>
          <w:tcPr>
            <w:tcW w:w="4803" w:type="dxa"/>
            <w:gridSpan w:val="3"/>
            <w:vAlign w:val="center"/>
          </w:tcPr>
          <w:p w14:paraId="06E090F7"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6EFA0D4" w14:textId="77777777">
        <w:trPr>
          <w:trHeight w:val="1020"/>
        </w:trPr>
        <w:tc>
          <w:tcPr>
            <w:tcW w:w="4803" w:type="dxa"/>
            <w:vAlign w:val="center"/>
          </w:tcPr>
          <w:p w14:paraId="44221A00" w14:textId="77777777" w:rsidR="00005BE3" w:rsidRPr="008209E0" w:rsidRDefault="00005BE3">
            <w:pPr>
              <w:pStyle w:val="Akapitzlist"/>
              <w:numPr>
                <w:ilvl w:val="0"/>
                <w:numId w:val="30"/>
              </w:numPr>
              <w:spacing w:after="0" w:line="240" w:lineRule="auto"/>
              <w:ind w:left="357" w:hanging="357"/>
              <w:jc w:val="both"/>
              <w:rPr>
                <w:rFonts w:ascii="Tahoma" w:hAnsi="Tahoma" w:cs="Tahoma"/>
                <w:sz w:val="16"/>
                <w:szCs w:val="16"/>
              </w:rPr>
            </w:pPr>
            <w:r w:rsidRPr="008209E0">
              <w:rPr>
                <w:rFonts w:ascii="Tahoma" w:hAnsi="Tahoma" w:cs="Tahoma"/>
                <w:sz w:val="16"/>
                <w:szCs w:val="16"/>
              </w:rPr>
              <w:t>Zamawiający może dopuścić okna serwisowe, przy czym każde okno Wykonawca będzie uzgadniał z Zamawiającym. SPO ma zostać zaprojektowany w taki sposób, aby pozostawała możliwość sprzedaży biletów innymi kanałami sprzedaży niż ten, który akurat został objęty oknem serwisowym.</w:t>
            </w:r>
          </w:p>
        </w:tc>
        <w:tc>
          <w:tcPr>
            <w:tcW w:w="4803" w:type="dxa"/>
            <w:gridSpan w:val="3"/>
            <w:vAlign w:val="center"/>
          </w:tcPr>
          <w:p w14:paraId="6B4C3DE6" w14:textId="77777777" w:rsidR="00005BE3" w:rsidRDefault="00005BE3">
            <w:pPr>
              <w:pStyle w:val="Akapitzlist"/>
              <w:spacing w:after="0" w:line="240" w:lineRule="auto"/>
              <w:ind w:left="0"/>
              <w:jc w:val="both"/>
              <w:rPr>
                <w:rFonts w:ascii="Tahoma" w:hAnsi="Tahoma" w:cs="Tahoma"/>
                <w:sz w:val="16"/>
                <w:szCs w:val="16"/>
              </w:rPr>
            </w:pPr>
          </w:p>
        </w:tc>
      </w:tr>
      <w:tr w:rsidR="00005BE3" w14:paraId="29A53F98" w14:textId="77777777">
        <w:trPr>
          <w:trHeight w:val="680"/>
        </w:trPr>
        <w:tc>
          <w:tcPr>
            <w:tcW w:w="4803" w:type="dxa"/>
            <w:vAlign w:val="center"/>
          </w:tcPr>
          <w:p w14:paraId="11F9E406" w14:textId="77777777" w:rsidR="00005BE3" w:rsidRPr="008209E0" w:rsidRDefault="00005BE3">
            <w:pPr>
              <w:pStyle w:val="Akapitzlist"/>
              <w:numPr>
                <w:ilvl w:val="0"/>
                <w:numId w:val="30"/>
              </w:numPr>
              <w:spacing w:after="0" w:line="240" w:lineRule="auto"/>
              <w:ind w:left="357" w:hanging="357"/>
              <w:jc w:val="both"/>
              <w:rPr>
                <w:rFonts w:ascii="Tahoma" w:hAnsi="Tahoma" w:cs="Tahoma"/>
                <w:sz w:val="16"/>
                <w:szCs w:val="16"/>
              </w:rPr>
            </w:pPr>
            <w:r w:rsidRPr="008209E0">
              <w:rPr>
                <w:rFonts w:ascii="Tahoma" w:hAnsi="Tahoma" w:cs="Tahoma"/>
                <w:sz w:val="16"/>
                <w:szCs w:val="16"/>
              </w:rPr>
              <w:t>Zamawiający dopuszcza możliwość czasowej zmiany parametrów SLA przy wprowadzaniu funkcjonalności uzgodnionych przez Wykonawcę i Zamawiającego.</w:t>
            </w:r>
          </w:p>
        </w:tc>
        <w:tc>
          <w:tcPr>
            <w:tcW w:w="4803" w:type="dxa"/>
            <w:gridSpan w:val="3"/>
            <w:vAlign w:val="center"/>
          </w:tcPr>
          <w:p w14:paraId="3AAD691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43733F8" w14:textId="77777777">
        <w:trPr>
          <w:trHeight w:val="454"/>
        </w:trPr>
        <w:tc>
          <w:tcPr>
            <w:tcW w:w="4803" w:type="dxa"/>
            <w:vAlign w:val="center"/>
          </w:tcPr>
          <w:p w14:paraId="43857273" w14:textId="77777777" w:rsidR="00005BE3" w:rsidRPr="008209E0" w:rsidRDefault="00005BE3">
            <w:pPr>
              <w:pStyle w:val="Akapitzlist"/>
              <w:numPr>
                <w:ilvl w:val="0"/>
                <w:numId w:val="30"/>
              </w:numPr>
              <w:spacing w:after="0" w:line="240" w:lineRule="auto"/>
              <w:ind w:left="357" w:hanging="357"/>
              <w:jc w:val="both"/>
              <w:rPr>
                <w:rFonts w:ascii="Tahoma" w:hAnsi="Tahoma" w:cs="Tahoma"/>
                <w:sz w:val="16"/>
                <w:szCs w:val="16"/>
              </w:rPr>
            </w:pPr>
            <w:r w:rsidRPr="008209E0">
              <w:rPr>
                <w:rFonts w:ascii="Tahoma" w:hAnsi="Tahoma" w:cs="Tahoma"/>
                <w:sz w:val="16"/>
                <w:szCs w:val="16"/>
              </w:rPr>
              <w:t>Zamawiający dopuszcza możliwość czasowej zmiany/ wyłączenia częściowego/całkowitego parametrów SLA oraz czasu na reakcję i naprawę w okolicznościach wywołanych przez siłę wyższą</w:t>
            </w:r>
            <w:r w:rsidR="0015470F" w:rsidRPr="008209E0">
              <w:rPr>
                <w:rFonts w:ascii="Tahoma" w:hAnsi="Tahoma" w:cs="Tahoma"/>
                <w:sz w:val="16"/>
                <w:szCs w:val="16"/>
              </w:rPr>
              <w:t xml:space="preserve"> w rozumieniu zapisów umowy.</w:t>
            </w:r>
          </w:p>
          <w:p w14:paraId="71848383" w14:textId="77777777" w:rsidR="00005BE3" w:rsidRPr="008209E0" w:rsidRDefault="00005BE3">
            <w:pPr>
              <w:pStyle w:val="Akapitzlist"/>
              <w:spacing w:after="0" w:line="240" w:lineRule="auto"/>
              <w:ind w:left="0"/>
              <w:jc w:val="both"/>
              <w:rPr>
                <w:rFonts w:ascii="Tahoma" w:hAnsi="Tahoma" w:cs="Tahoma"/>
                <w:sz w:val="15"/>
                <w:szCs w:val="15"/>
              </w:rPr>
            </w:pPr>
            <w:r w:rsidRPr="008209E0">
              <w:rPr>
                <w:rFonts w:ascii="Tahoma" w:hAnsi="Tahoma" w:cs="Tahoma"/>
                <w:sz w:val="15"/>
                <w:szCs w:val="15"/>
              </w:rPr>
              <w:t xml:space="preserve">UWAGA! </w:t>
            </w:r>
          </w:p>
          <w:p w14:paraId="03B61B59" w14:textId="059C99F6" w:rsidR="00005BE3" w:rsidRPr="008209E0" w:rsidRDefault="00005BE3">
            <w:pPr>
              <w:pStyle w:val="Akapitzlist"/>
              <w:spacing w:after="0" w:line="240" w:lineRule="auto"/>
              <w:ind w:left="0"/>
              <w:jc w:val="both"/>
              <w:rPr>
                <w:rFonts w:ascii="Tahoma" w:hAnsi="Tahoma" w:cs="Tahoma"/>
                <w:sz w:val="16"/>
                <w:szCs w:val="16"/>
              </w:rPr>
            </w:pPr>
            <w:r w:rsidRPr="008209E0">
              <w:rPr>
                <w:rFonts w:ascii="Tahoma" w:hAnsi="Tahoma" w:cs="Tahoma"/>
                <w:sz w:val="15"/>
                <w:szCs w:val="15"/>
              </w:rPr>
              <w:t xml:space="preserve">Wykonawca może wnioskować do Zamawiającego o zmianę polegającą na niezaliczaniu do czasu niedostępności lub ograniczonej dostępności w przypadkach, gdy wystąpi ona w wyniku działań lub zaniechań stron trzecich, takich jak operatorzy telekomunikacyjni, operator GPS, organizacje VISA i MasterCard – w przypadku gdy Wykonawca wykonał wszystkie działania zapobiegawcze, zastosował rozwiązania techniczne przewidziane w OPZ a mechanizmy zabezpieczające przyjęte przez Wykonawcę były wystarczające w stosunku do parametrów SLA, umów lub parametrów świadczenia usługi poszczególnych dostawców usług świadczonych przez takie strony trzecie. W celu potwierdzenia spełnienia powyższych warunków, Wykonawca przedstawi Zamawiającemu umowy </w:t>
            </w:r>
            <w:r w:rsidR="00AA5322">
              <w:rPr>
                <w:rFonts w:ascii="Tahoma" w:hAnsi="Tahoma" w:cs="Tahoma"/>
                <w:sz w:val="15"/>
                <w:szCs w:val="15"/>
              </w:rPr>
              <w:br/>
            </w:r>
            <w:r w:rsidRPr="008209E0">
              <w:rPr>
                <w:rFonts w:ascii="Tahoma" w:hAnsi="Tahoma" w:cs="Tahoma"/>
                <w:sz w:val="15"/>
                <w:szCs w:val="15"/>
              </w:rPr>
              <w:t>z dostawcami tych usług lub standardowe warunki świadczenia tych usług o ile nie ma możliwości zawarcia umowy.</w:t>
            </w:r>
          </w:p>
        </w:tc>
        <w:tc>
          <w:tcPr>
            <w:tcW w:w="4803" w:type="dxa"/>
            <w:gridSpan w:val="3"/>
            <w:vAlign w:val="center"/>
          </w:tcPr>
          <w:p w14:paraId="7C43E864"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88F693B" w14:textId="77777777">
        <w:trPr>
          <w:trHeight w:val="850"/>
        </w:trPr>
        <w:tc>
          <w:tcPr>
            <w:tcW w:w="4803" w:type="dxa"/>
            <w:tcBorders>
              <w:bottom w:val="single" w:sz="4" w:space="0" w:color="auto"/>
            </w:tcBorders>
            <w:vAlign w:val="center"/>
          </w:tcPr>
          <w:p w14:paraId="64D1A3CF" w14:textId="77777777" w:rsidR="00005BE3" w:rsidRDefault="00005BE3">
            <w:pPr>
              <w:pStyle w:val="Akapitzlist"/>
              <w:numPr>
                <w:ilvl w:val="0"/>
                <w:numId w:val="30"/>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Wszelkie zmiany SLA, bądź ograniczenia dostępności SPO uzgodnione przez Wykonawcę i Zamawiającego, muszą każdorazowo przyjmować formę pisemną i być wprowadzane w oznaczonym terminie.</w:t>
            </w:r>
          </w:p>
        </w:tc>
        <w:tc>
          <w:tcPr>
            <w:tcW w:w="4803" w:type="dxa"/>
            <w:gridSpan w:val="3"/>
            <w:tcBorders>
              <w:bottom w:val="single" w:sz="4" w:space="0" w:color="auto"/>
            </w:tcBorders>
            <w:vAlign w:val="center"/>
          </w:tcPr>
          <w:p w14:paraId="5986198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771DD35" w14:textId="77777777">
        <w:trPr>
          <w:trHeight w:val="283"/>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00C4AD97" w14:textId="77777777" w:rsidR="00005BE3" w:rsidRDefault="00005BE3" w:rsidP="00AA5322">
            <w:pPr>
              <w:pStyle w:val="Nagwek5"/>
              <w:numPr>
                <w:ilvl w:val="3"/>
                <w:numId w:val="31"/>
              </w:numPr>
              <w:ind w:left="632" w:hanging="602"/>
              <w:jc w:val="left"/>
            </w:pPr>
            <w:r>
              <w:t>Wymagania integracyjne</w:t>
            </w:r>
          </w:p>
        </w:tc>
        <w:tc>
          <w:tcPr>
            <w:tcW w:w="249" w:type="dxa"/>
            <w:tcBorders>
              <w:top w:val="single" w:sz="4" w:space="0" w:color="auto"/>
              <w:left w:val="nil"/>
              <w:bottom w:val="single" w:sz="4" w:space="0" w:color="auto"/>
              <w:right w:val="single" w:sz="4" w:space="0" w:color="auto"/>
            </w:tcBorders>
            <w:shd w:val="clear" w:color="auto" w:fill="BFBFBF"/>
            <w:vAlign w:val="center"/>
          </w:tcPr>
          <w:p w14:paraId="14443354" w14:textId="77777777" w:rsidR="00005BE3" w:rsidRDefault="00005BE3">
            <w:pPr>
              <w:pStyle w:val="Nagwek5"/>
            </w:pPr>
          </w:p>
        </w:tc>
      </w:tr>
      <w:tr w:rsidR="00005BE3" w14:paraId="18D64FD5" w14:textId="77777777">
        <w:trPr>
          <w:trHeight w:val="454"/>
        </w:trPr>
        <w:tc>
          <w:tcPr>
            <w:tcW w:w="4803" w:type="dxa"/>
            <w:tcBorders>
              <w:top w:val="single" w:sz="4" w:space="0" w:color="auto"/>
            </w:tcBorders>
            <w:vAlign w:val="center"/>
          </w:tcPr>
          <w:p w14:paraId="0640085F" w14:textId="77777777" w:rsidR="00005BE3" w:rsidRDefault="00005BE3">
            <w:pPr>
              <w:pStyle w:val="Akapitzlist"/>
              <w:numPr>
                <w:ilvl w:val="0"/>
                <w:numId w:val="32"/>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Zabezpieczenia interfejsów komunikacji z systemami zewnętrznymi muszą zapewniać bezpieczeństwo SPO.</w:t>
            </w:r>
          </w:p>
        </w:tc>
        <w:tc>
          <w:tcPr>
            <w:tcW w:w="4803" w:type="dxa"/>
            <w:gridSpan w:val="3"/>
            <w:tcBorders>
              <w:top w:val="single" w:sz="4" w:space="0" w:color="auto"/>
            </w:tcBorders>
            <w:vAlign w:val="center"/>
          </w:tcPr>
          <w:p w14:paraId="618DD2A1"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A5F7D62" w14:textId="77777777">
        <w:trPr>
          <w:trHeight w:val="454"/>
        </w:trPr>
        <w:tc>
          <w:tcPr>
            <w:tcW w:w="4803" w:type="dxa"/>
            <w:vAlign w:val="center"/>
          </w:tcPr>
          <w:p w14:paraId="70C1585F" w14:textId="77777777" w:rsidR="00005BE3" w:rsidRDefault="00005BE3">
            <w:pPr>
              <w:pStyle w:val="Akapitzlist"/>
              <w:numPr>
                <w:ilvl w:val="0"/>
                <w:numId w:val="32"/>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Transfer danych pomiędzy Systemem a systemami zintegrowanymi musi odbywać się w sposób gwarantujący poprawność danych.</w:t>
            </w:r>
          </w:p>
        </w:tc>
        <w:tc>
          <w:tcPr>
            <w:tcW w:w="4803" w:type="dxa"/>
            <w:gridSpan w:val="3"/>
            <w:vAlign w:val="center"/>
          </w:tcPr>
          <w:p w14:paraId="446824FB"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4589DE4" w14:textId="77777777">
        <w:trPr>
          <w:trHeight w:val="794"/>
        </w:trPr>
        <w:tc>
          <w:tcPr>
            <w:tcW w:w="4803" w:type="dxa"/>
            <w:vAlign w:val="center"/>
          </w:tcPr>
          <w:p w14:paraId="6C5A0E63" w14:textId="77777777" w:rsidR="00005BE3" w:rsidRDefault="00005BE3">
            <w:pPr>
              <w:pStyle w:val="Akapitzlist"/>
              <w:numPr>
                <w:ilvl w:val="0"/>
                <w:numId w:val="32"/>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Wymiana danych pomiędzy Systemem a systemami zintegrowanymi nie może odbywać się bezpośrednio pomiędzy bazami danych (wymagana jest instancja pośrednicząca walidująca dane).</w:t>
            </w:r>
          </w:p>
        </w:tc>
        <w:tc>
          <w:tcPr>
            <w:tcW w:w="4803" w:type="dxa"/>
            <w:gridSpan w:val="3"/>
            <w:vAlign w:val="center"/>
          </w:tcPr>
          <w:p w14:paraId="55E6DA7C"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4C62FED" w14:textId="77777777">
        <w:trPr>
          <w:trHeight w:val="794"/>
        </w:trPr>
        <w:tc>
          <w:tcPr>
            <w:tcW w:w="4803" w:type="dxa"/>
            <w:vAlign w:val="center"/>
          </w:tcPr>
          <w:p w14:paraId="26ADFB50" w14:textId="77777777" w:rsidR="00005BE3" w:rsidRDefault="00005BE3">
            <w:pPr>
              <w:pStyle w:val="Akapitzlist"/>
              <w:numPr>
                <w:ilvl w:val="0"/>
                <w:numId w:val="32"/>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Dane pomiędzy Systemami nie mogą być przekazywane przez sieć publiczną bez wprowadzenia mechanizmów zapewniających poufność oraz integralność przekazywanych danych.</w:t>
            </w:r>
          </w:p>
        </w:tc>
        <w:tc>
          <w:tcPr>
            <w:tcW w:w="4803" w:type="dxa"/>
            <w:gridSpan w:val="3"/>
            <w:vAlign w:val="center"/>
          </w:tcPr>
          <w:p w14:paraId="7B8EEA79"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9E4283C" w14:textId="77777777">
        <w:trPr>
          <w:trHeight w:val="454"/>
        </w:trPr>
        <w:tc>
          <w:tcPr>
            <w:tcW w:w="4803" w:type="dxa"/>
            <w:vAlign w:val="center"/>
          </w:tcPr>
          <w:p w14:paraId="32295643" w14:textId="77777777" w:rsidR="00005BE3" w:rsidRDefault="00005BE3">
            <w:pPr>
              <w:pStyle w:val="Akapitzlist"/>
              <w:numPr>
                <w:ilvl w:val="0"/>
                <w:numId w:val="32"/>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lastRenderedPageBreak/>
              <w:t xml:space="preserve">System musi wykorzystywać rozwiązania integracyjne zgodne z najnowszymi trendami, tj.: </w:t>
            </w:r>
          </w:p>
        </w:tc>
        <w:tc>
          <w:tcPr>
            <w:tcW w:w="4803" w:type="dxa"/>
            <w:gridSpan w:val="3"/>
            <w:vAlign w:val="center"/>
          </w:tcPr>
          <w:p w14:paraId="76DF26E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FDB2264" w14:textId="77777777">
        <w:trPr>
          <w:trHeight w:val="454"/>
        </w:trPr>
        <w:tc>
          <w:tcPr>
            <w:tcW w:w="4803" w:type="dxa"/>
            <w:vAlign w:val="center"/>
          </w:tcPr>
          <w:p w14:paraId="70E8682D" w14:textId="77777777" w:rsidR="00005BE3" w:rsidRDefault="00005BE3">
            <w:pPr>
              <w:pStyle w:val="Akapitzlist"/>
              <w:numPr>
                <w:ilvl w:val="0"/>
                <w:numId w:val="33"/>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dostęp do danych JDBC lub ODBC, przy zachowaniu szyfrowania transmisji;</w:t>
            </w:r>
          </w:p>
        </w:tc>
        <w:tc>
          <w:tcPr>
            <w:tcW w:w="4803" w:type="dxa"/>
            <w:gridSpan w:val="3"/>
            <w:vAlign w:val="center"/>
          </w:tcPr>
          <w:p w14:paraId="1EF1732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C0BFE3E" w14:textId="77777777">
        <w:trPr>
          <w:trHeight w:val="227"/>
        </w:trPr>
        <w:tc>
          <w:tcPr>
            <w:tcW w:w="4803" w:type="dxa"/>
            <w:vAlign w:val="center"/>
          </w:tcPr>
          <w:p w14:paraId="04C328E7" w14:textId="77777777" w:rsidR="00005BE3" w:rsidRDefault="00005BE3">
            <w:pPr>
              <w:pStyle w:val="Akapitzlist"/>
              <w:numPr>
                <w:ilvl w:val="0"/>
                <w:numId w:val="33"/>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protokoły HTTP, HTTPS, MQTT;</w:t>
            </w:r>
          </w:p>
        </w:tc>
        <w:tc>
          <w:tcPr>
            <w:tcW w:w="4803" w:type="dxa"/>
            <w:gridSpan w:val="3"/>
            <w:vAlign w:val="center"/>
          </w:tcPr>
          <w:p w14:paraId="4E04DFD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6E9C6E3" w14:textId="77777777">
        <w:trPr>
          <w:trHeight w:val="227"/>
        </w:trPr>
        <w:tc>
          <w:tcPr>
            <w:tcW w:w="4803" w:type="dxa"/>
            <w:vAlign w:val="center"/>
          </w:tcPr>
          <w:p w14:paraId="632560C5" w14:textId="77777777" w:rsidR="00005BE3" w:rsidRDefault="00005BE3">
            <w:pPr>
              <w:pStyle w:val="Akapitzlist"/>
              <w:numPr>
                <w:ilvl w:val="0"/>
                <w:numId w:val="33"/>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usługi sieciowe SOAP, REST (Swagger);</w:t>
            </w:r>
          </w:p>
        </w:tc>
        <w:tc>
          <w:tcPr>
            <w:tcW w:w="4803" w:type="dxa"/>
            <w:gridSpan w:val="3"/>
            <w:vAlign w:val="center"/>
          </w:tcPr>
          <w:p w14:paraId="2BFE540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6304514" w14:textId="77777777">
        <w:trPr>
          <w:trHeight w:val="454"/>
        </w:trPr>
        <w:tc>
          <w:tcPr>
            <w:tcW w:w="4803" w:type="dxa"/>
            <w:tcBorders>
              <w:bottom w:val="single" w:sz="4" w:space="0" w:color="auto"/>
            </w:tcBorders>
            <w:vAlign w:val="center"/>
          </w:tcPr>
          <w:p w14:paraId="617FDD76" w14:textId="77777777" w:rsidR="00005BE3" w:rsidRDefault="00005BE3">
            <w:pPr>
              <w:pStyle w:val="Akapitzlist"/>
              <w:numPr>
                <w:ilvl w:val="0"/>
                <w:numId w:val="33"/>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wymiana danych minimum w standardach SOAP, REST, XML, JSON.</w:t>
            </w:r>
          </w:p>
        </w:tc>
        <w:tc>
          <w:tcPr>
            <w:tcW w:w="4803" w:type="dxa"/>
            <w:gridSpan w:val="3"/>
            <w:tcBorders>
              <w:bottom w:val="single" w:sz="4" w:space="0" w:color="auto"/>
            </w:tcBorders>
            <w:vAlign w:val="center"/>
          </w:tcPr>
          <w:p w14:paraId="015FE06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AEB0700" w14:textId="77777777">
        <w:trPr>
          <w:trHeight w:val="283"/>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14D6E790" w14:textId="77777777" w:rsidR="00005BE3" w:rsidRDefault="00005BE3" w:rsidP="00AA5322">
            <w:pPr>
              <w:pStyle w:val="Nagwek5"/>
              <w:numPr>
                <w:ilvl w:val="3"/>
                <w:numId w:val="34"/>
              </w:numPr>
              <w:ind w:left="348" w:hanging="348"/>
              <w:jc w:val="left"/>
            </w:pPr>
            <w:r>
              <w:t>Monitorowanie i zarządzanie incydentami bezpieczeństwa</w:t>
            </w:r>
          </w:p>
        </w:tc>
        <w:tc>
          <w:tcPr>
            <w:tcW w:w="249" w:type="dxa"/>
            <w:tcBorders>
              <w:top w:val="single" w:sz="4" w:space="0" w:color="auto"/>
              <w:left w:val="nil"/>
              <w:bottom w:val="single" w:sz="4" w:space="0" w:color="auto"/>
              <w:right w:val="single" w:sz="4" w:space="0" w:color="auto"/>
            </w:tcBorders>
            <w:shd w:val="clear" w:color="auto" w:fill="BFBFBF"/>
            <w:vAlign w:val="center"/>
          </w:tcPr>
          <w:p w14:paraId="137E2F58" w14:textId="77777777" w:rsidR="00005BE3" w:rsidRDefault="00005BE3">
            <w:pPr>
              <w:pStyle w:val="Nagwek5"/>
              <w:numPr>
                <w:ilvl w:val="0"/>
                <w:numId w:val="0"/>
              </w:numPr>
            </w:pPr>
          </w:p>
        </w:tc>
      </w:tr>
      <w:tr w:rsidR="00005BE3" w14:paraId="4E273882" w14:textId="77777777">
        <w:trPr>
          <w:trHeight w:val="227"/>
        </w:trPr>
        <w:tc>
          <w:tcPr>
            <w:tcW w:w="4803" w:type="dxa"/>
            <w:tcBorders>
              <w:top w:val="single" w:sz="4" w:space="0" w:color="auto"/>
            </w:tcBorders>
            <w:vAlign w:val="center"/>
          </w:tcPr>
          <w:p w14:paraId="55788881" w14:textId="77777777" w:rsidR="00005BE3" w:rsidRDefault="00005BE3">
            <w:pPr>
              <w:pStyle w:val="Akapitzlist"/>
              <w:numPr>
                <w:ilvl w:val="0"/>
                <w:numId w:val="3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 xml:space="preserve">Wykonawca musi zapewnić aby dedykowany serwer logów zbierał materiały dowodowe. </w:t>
            </w:r>
          </w:p>
        </w:tc>
        <w:tc>
          <w:tcPr>
            <w:tcW w:w="4803" w:type="dxa"/>
            <w:gridSpan w:val="3"/>
            <w:tcBorders>
              <w:top w:val="single" w:sz="4" w:space="0" w:color="auto"/>
            </w:tcBorders>
            <w:vAlign w:val="center"/>
          </w:tcPr>
          <w:p w14:paraId="0C19A04C" w14:textId="77777777" w:rsidR="00005BE3" w:rsidRDefault="00005BE3">
            <w:pPr>
              <w:pStyle w:val="Akapitzlist"/>
              <w:spacing w:after="0" w:line="240" w:lineRule="auto"/>
              <w:ind w:left="0"/>
              <w:jc w:val="both"/>
              <w:rPr>
                <w:rFonts w:ascii="Tahoma" w:hAnsi="Tahoma" w:cs="Tahoma"/>
                <w:sz w:val="16"/>
                <w:szCs w:val="16"/>
              </w:rPr>
            </w:pPr>
          </w:p>
        </w:tc>
      </w:tr>
      <w:tr w:rsidR="00005BE3" w14:paraId="2DC672E2" w14:textId="77777777">
        <w:trPr>
          <w:trHeight w:val="850"/>
        </w:trPr>
        <w:tc>
          <w:tcPr>
            <w:tcW w:w="4803" w:type="dxa"/>
            <w:vAlign w:val="center"/>
          </w:tcPr>
          <w:p w14:paraId="51AFB635" w14:textId="77777777" w:rsidR="00005BE3" w:rsidRDefault="00005BE3">
            <w:pPr>
              <w:pStyle w:val="Akapitzlist"/>
              <w:numPr>
                <w:ilvl w:val="0"/>
                <w:numId w:val="3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Dane pomiędzy Systemami nie mogą być przekazywane przez sieć publiczną bez wprowadzenia mechanizmów zapewniających poufność oraz integralność przekazywanych danych.</w:t>
            </w:r>
          </w:p>
        </w:tc>
        <w:tc>
          <w:tcPr>
            <w:tcW w:w="4803" w:type="dxa"/>
            <w:gridSpan w:val="3"/>
            <w:vAlign w:val="center"/>
          </w:tcPr>
          <w:p w14:paraId="5CEDE712"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3618C53" w14:textId="77777777">
        <w:trPr>
          <w:trHeight w:val="1020"/>
        </w:trPr>
        <w:tc>
          <w:tcPr>
            <w:tcW w:w="4803" w:type="dxa"/>
            <w:tcBorders>
              <w:bottom w:val="single" w:sz="4" w:space="0" w:color="auto"/>
            </w:tcBorders>
            <w:vAlign w:val="center"/>
          </w:tcPr>
          <w:p w14:paraId="31321DAC" w14:textId="77777777" w:rsidR="00005BE3" w:rsidRDefault="00005BE3">
            <w:pPr>
              <w:pStyle w:val="Akapitzlist"/>
              <w:numPr>
                <w:ilvl w:val="0"/>
                <w:numId w:val="3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Możliwości raportowania – SPO musi mieć funkcjonalność przeszukiwania i wyszukiwania danych (w przypadku danych kartowych) według określonych, zadanych kryteriów oraz generowania raportów zawierających dane, wskazane w zapytaniach od administratora.</w:t>
            </w:r>
          </w:p>
        </w:tc>
        <w:tc>
          <w:tcPr>
            <w:tcW w:w="4803" w:type="dxa"/>
            <w:gridSpan w:val="3"/>
            <w:tcBorders>
              <w:bottom w:val="single" w:sz="4" w:space="0" w:color="auto"/>
            </w:tcBorders>
            <w:vAlign w:val="center"/>
          </w:tcPr>
          <w:p w14:paraId="6AA91398"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DBE5752" w14:textId="77777777">
        <w:trPr>
          <w:trHeight w:val="283"/>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005151C1" w14:textId="77777777" w:rsidR="00005BE3" w:rsidRDefault="00005BE3" w:rsidP="00AA5322">
            <w:pPr>
              <w:pStyle w:val="Nagwek5"/>
              <w:ind w:left="632" w:hanging="602"/>
              <w:jc w:val="left"/>
            </w:pPr>
            <w:r>
              <w:t>Wymagania dotyczące bezpieczeństwa Urządzeń</w:t>
            </w:r>
          </w:p>
        </w:tc>
        <w:tc>
          <w:tcPr>
            <w:tcW w:w="249" w:type="dxa"/>
            <w:tcBorders>
              <w:top w:val="single" w:sz="4" w:space="0" w:color="auto"/>
              <w:left w:val="nil"/>
              <w:bottom w:val="single" w:sz="4" w:space="0" w:color="auto"/>
              <w:right w:val="single" w:sz="4" w:space="0" w:color="auto"/>
            </w:tcBorders>
            <w:shd w:val="clear" w:color="auto" w:fill="BFBFBF"/>
            <w:vAlign w:val="center"/>
          </w:tcPr>
          <w:p w14:paraId="4ABA077E" w14:textId="77777777" w:rsidR="00005BE3" w:rsidRDefault="00005BE3">
            <w:pPr>
              <w:pStyle w:val="Nagwek5"/>
            </w:pPr>
          </w:p>
        </w:tc>
      </w:tr>
      <w:tr w:rsidR="00005BE3" w14:paraId="75BF8CE3" w14:textId="77777777">
        <w:trPr>
          <w:trHeight w:val="454"/>
        </w:trPr>
        <w:tc>
          <w:tcPr>
            <w:tcW w:w="4803" w:type="dxa"/>
            <w:tcBorders>
              <w:top w:val="single" w:sz="4" w:space="0" w:color="auto"/>
            </w:tcBorders>
            <w:vAlign w:val="center"/>
          </w:tcPr>
          <w:p w14:paraId="6A28D840" w14:textId="77777777" w:rsidR="00005BE3" w:rsidRDefault="00005BE3">
            <w:pPr>
              <w:pStyle w:val="Akapitzlist"/>
              <w:numPr>
                <w:ilvl w:val="0"/>
                <w:numId w:val="36"/>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Wszystkie Kasowniki Mobilne muszą posiadać zabezpieczenia przed nieautoryzowanym otwarciem.</w:t>
            </w:r>
          </w:p>
        </w:tc>
        <w:tc>
          <w:tcPr>
            <w:tcW w:w="4803" w:type="dxa"/>
            <w:gridSpan w:val="3"/>
            <w:tcBorders>
              <w:top w:val="single" w:sz="4" w:space="0" w:color="auto"/>
            </w:tcBorders>
            <w:vAlign w:val="center"/>
          </w:tcPr>
          <w:p w14:paraId="3BFD0BEE"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C23CDCD" w14:textId="77777777">
        <w:trPr>
          <w:trHeight w:val="454"/>
        </w:trPr>
        <w:tc>
          <w:tcPr>
            <w:tcW w:w="4803" w:type="dxa"/>
            <w:vAlign w:val="center"/>
          </w:tcPr>
          <w:p w14:paraId="508CE217" w14:textId="77777777" w:rsidR="00005BE3" w:rsidRDefault="00005BE3">
            <w:pPr>
              <w:pStyle w:val="Akapitzlist"/>
              <w:numPr>
                <w:ilvl w:val="0"/>
                <w:numId w:val="36"/>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Kasowniki Mobilne muszą posiadać obudowy gwarantujące odporność na uszkodzenia fizyczne.</w:t>
            </w:r>
          </w:p>
        </w:tc>
        <w:tc>
          <w:tcPr>
            <w:tcW w:w="4803" w:type="dxa"/>
            <w:gridSpan w:val="3"/>
            <w:vAlign w:val="center"/>
          </w:tcPr>
          <w:p w14:paraId="47CA6F7C"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0D82D45" w14:textId="77777777">
        <w:trPr>
          <w:trHeight w:val="624"/>
        </w:trPr>
        <w:tc>
          <w:tcPr>
            <w:tcW w:w="4803" w:type="dxa"/>
            <w:vAlign w:val="center"/>
          </w:tcPr>
          <w:p w14:paraId="449AFE93" w14:textId="77777777" w:rsidR="00005BE3" w:rsidRDefault="00005BE3">
            <w:pPr>
              <w:pStyle w:val="Akapitzlist"/>
              <w:numPr>
                <w:ilvl w:val="0"/>
                <w:numId w:val="36"/>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System autoryzacji dostępu serwisowego (urządzenie nie generuje alarmów oraz nie podejmuje działań w trakcie pracy w trybie serwisowym).</w:t>
            </w:r>
          </w:p>
        </w:tc>
        <w:tc>
          <w:tcPr>
            <w:tcW w:w="4803" w:type="dxa"/>
            <w:gridSpan w:val="3"/>
            <w:vAlign w:val="center"/>
          </w:tcPr>
          <w:p w14:paraId="092523B9"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9B17FB7" w14:textId="77777777">
        <w:trPr>
          <w:trHeight w:val="850"/>
        </w:trPr>
        <w:tc>
          <w:tcPr>
            <w:tcW w:w="4803" w:type="dxa"/>
            <w:vAlign w:val="center"/>
          </w:tcPr>
          <w:p w14:paraId="304DB1B2" w14:textId="24E67DE7" w:rsidR="00005BE3" w:rsidRDefault="00005BE3">
            <w:pPr>
              <w:pStyle w:val="Akapitzlist"/>
              <w:numPr>
                <w:ilvl w:val="0"/>
                <w:numId w:val="36"/>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 xml:space="preserve">Automatyczna reakcja Kasownika Mobilnego na przełamanie barier </w:t>
            </w:r>
            <w:r w:rsidRPr="00AA5322">
              <w:rPr>
                <w:rFonts w:ascii="Tahoma" w:hAnsi="Tahoma" w:cs="Tahoma"/>
                <w:color w:val="000000"/>
                <w:sz w:val="16"/>
                <w:szCs w:val="16"/>
              </w:rPr>
              <w:t xml:space="preserve">fizycznych (jeśli Kasownik </w:t>
            </w:r>
            <w:r w:rsidR="009908F7" w:rsidRPr="00AA5322">
              <w:rPr>
                <w:rFonts w:ascii="Tahoma" w:hAnsi="Tahoma" w:cs="Tahoma"/>
                <w:color w:val="000000"/>
                <w:sz w:val="16"/>
                <w:szCs w:val="16"/>
              </w:rPr>
              <w:t xml:space="preserve">jest zasilany a </w:t>
            </w:r>
            <w:r w:rsidRPr="00AA5322">
              <w:rPr>
                <w:rFonts w:ascii="Tahoma" w:hAnsi="Tahoma" w:cs="Tahoma"/>
                <w:color w:val="000000"/>
                <w:sz w:val="16"/>
                <w:szCs w:val="16"/>
              </w:rPr>
              <w:t xml:space="preserve">nie jest </w:t>
            </w:r>
            <w:r w:rsidR="00AA5322">
              <w:rPr>
                <w:rFonts w:ascii="Tahoma" w:hAnsi="Tahoma" w:cs="Tahoma"/>
                <w:color w:val="000000"/>
                <w:sz w:val="16"/>
                <w:szCs w:val="16"/>
              </w:rPr>
              <w:br/>
            </w:r>
            <w:r w:rsidRPr="00AA5322">
              <w:rPr>
                <w:rFonts w:ascii="Tahoma" w:hAnsi="Tahoma" w:cs="Tahoma"/>
                <w:color w:val="000000"/>
                <w:sz w:val="16"/>
                <w:szCs w:val="16"/>
              </w:rPr>
              <w:t xml:space="preserve">w trybie serwisowym, </w:t>
            </w:r>
            <w:r w:rsidRPr="00AA5322">
              <w:rPr>
                <w:rFonts w:ascii="Tahoma" w:hAnsi="Tahoma" w:cs="Tahoma"/>
                <w:color w:val="000000"/>
                <w:sz w:val="16"/>
                <w:szCs w:val="16"/>
                <w:u w:val="single"/>
              </w:rPr>
              <w:t>musi</w:t>
            </w:r>
            <w:r w:rsidRPr="00AA5322">
              <w:rPr>
                <w:rFonts w:ascii="Tahoma" w:hAnsi="Tahoma" w:cs="Tahoma"/>
                <w:color w:val="000000"/>
                <w:sz w:val="16"/>
                <w:szCs w:val="16"/>
              </w:rPr>
              <w:t xml:space="preserve"> dokonać automatycznie przywrócenia do ustawień fabrycznych).</w:t>
            </w:r>
          </w:p>
        </w:tc>
        <w:tc>
          <w:tcPr>
            <w:tcW w:w="4803" w:type="dxa"/>
            <w:gridSpan w:val="3"/>
            <w:vAlign w:val="center"/>
          </w:tcPr>
          <w:p w14:paraId="2FA6B66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37976D8" w14:textId="77777777">
        <w:trPr>
          <w:trHeight w:val="850"/>
        </w:trPr>
        <w:tc>
          <w:tcPr>
            <w:tcW w:w="4803" w:type="dxa"/>
            <w:vAlign w:val="center"/>
          </w:tcPr>
          <w:p w14:paraId="197D5C96" w14:textId="77777777" w:rsidR="00005BE3" w:rsidRDefault="00005BE3">
            <w:pPr>
              <w:pStyle w:val="Akapitzlist"/>
              <w:numPr>
                <w:ilvl w:val="0"/>
                <w:numId w:val="36"/>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 xml:space="preserve">System monitorowania aktywności Kasowników Mobilnych (musi zapewnić możliwości komunikacyjne z urządzeniami – alarm generowany w przypadku braku komunikacji </w:t>
            </w:r>
            <w:r>
              <w:rPr>
                <w:rFonts w:ascii="Tahoma" w:hAnsi="Tahoma" w:cs="Tahoma"/>
                <w:color w:val="000000"/>
                <w:sz w:val="16"/>
                <w:szCs w:val="16"/>
              </w:rPr>
              <w:br/>
              <w:t>z urządzeniem).</w:t>
            </w:r>
          </w:p>
        </w:tc>
        <w:tc>
          <w:tcPr>
            <w:tcW w:w="4803" w:type="dxa"/>
            <w:gridSpan w:val="3"/>
            <w:vAlign w:val="center"/>
          </w:tcPr>
          <w:p w14:paraId="79559671"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1E8A9B7" w14:textId="77777777">
        <w:trPr>
          <w:trHeight w:val="454"/>
        </w:trPr>
        <w:tc>
          <w:tcPr>
            <w:tcW w:w="4803" w:type="dxa"/>
            <w:vAlign w:val="center"/>
          </w:tcPr>
          <w:p w14:paraId="45D117CE" w14:textId="77777777" w:rsidR="00005BE3" w:rsidRDefault="00005BE3">
            <w:pPr>
              <w:pStyle w:val="Akapitzlist"/>
              <w:numPr>
                <w:ilvl w:val="0"/>
                <w:numId w:val="36"/>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Musi nastąpić szyfrowanie komunikacji pomiędzy Kasownikami Mobilnymi a Systemem Centralnym.</w:t>
            </w:r>
          </w:p>
        </w:tc>
        <w:tc>
          <w:tcPr>
            <w:tcW w:w="4803" w:type="dxa"/>
            <w:gridSpan w:val="3"/>
            <w:vAlign w:val="center"/>
          </w:tcPr>
          <w:p w14:paraId="018B23CA"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EB6A67B" w14:textId="77777777">
        <w:trPr>
          <w:trHeight w:val="624"/>
        </w:trPr>
        <w:tc>
          <w:tcPr>
            <w:tcW w:w="4803" w:type="dxa"/>
            <w:vAlign w:val="center"/>
          </w:tcPr>
          <w:p w14:paraId="65C3A733" w14:textId="77777777" w:rsidR="00005BE3" w:rsidRDefault="00005BE3">
            <w:pPr>
              <w:pStyle w:val="Akapitzlist"/>
              <w:numPr>
                <w:ilvl w:val="0"/>
                <w:numId w:val="36"/>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Musi nastąpić zabezpieczenie z użyciem systemów antymalware, firewall i innych wymaganych dla zapewnienia wysokiego poziomu bezpieczeństwa wszystkich elementów środowiska pracy.</w:t>
            </w:r>
          </w:p>
        </w:tc>
        <w:tc>
          <w:tcPr>
            <w:tcW w:w="4803" w:type="dxa"/>
            <w:gridSpan w:val="3"/>
            <w:vAlign w:val="center"/>
          </w:tcPr>
          <w:p w14:paraId="1DF22D0A"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13BDF56" w14:textId="77777777">
        <w:trPr>
          <w:trHeight w:val="454"/>
        </w:trPr>
        <w:tc>
          <w:tcPr>
            <w:tcW w:w="4803" w:type="dxa"/>
            <w:tcBorders>
              <w:bottom w:val="single" w:sz="4" w:space="0" w:color="auto"/>
            </w:tcBorders>
            <w:vAlign w:val="center"/>
          </w:tcPr>
          <w:p w14:paraId="701DB252" w14:textId="77777777" w:rsidR="00005BE3" w:rsidRDefault="00005BE3">
            <w:pPr>
              <w:pStyle w:val="Akapitzlist"/>
              <w:numPr>
                <w:ilvl w:val="0"/>
                <w:numId w:val="36"/>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System musi udostępniać funkcjonalność zarządzania konfiguracją oraz bazą urządzeń pracujących w SPO.</w:t>
            </w:r>
          </w:p>
        </w:tc>
        <w:tc>
          <w:tcPr>
            <w:tcW w:w="4803" w:type="dxa"/>
            <w:gridSpan w:val="3"/>
            <w:tcBorders>
              <w:bottom w:val="single" w:sz="4" w:space="0" w:color="auto"/>
            </w:tcBorders>
            <w:vAlign w:val="center"/>
          </w:tcPr>
          <w:p w14:paraId="3E4ED48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5256C08" w14:textId="77777777">
        <w:trPr>
          <w:trHeight w:val="397"/>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20F3CB19" w14:textId="77777777" w:rsidR="00005BE3" w:rsidRDefault="00005BE3" w:rsidP="00AA5322">
            <w:pPr>
              <w:pStyle w:val="Nagwek3"/>
              <w:ind w:left="490" w:hanging="426"/>
              <w:jc w:val="left"/>
              <w:rPr>
                <w:rFonts w:cs="Tahoma"/>
              </w:rPr>
            </w:pPr>
            <w:bookmarkStart w:id="13" w:name="_Toc86620650"/>
            <w:r>
              <w:rPr>
                <w:rFonts w:cs="Tahoma"/>
              </w:rPr>
              <w:t>Wymagania prawne</w:t>
            </w:r>
            <w:bookmarkEnd w:id="13"/>
          </w:p>
        </w:tc>
        <w:tc>
          <w:tcPr>
            <w:tcW w:w="249" w:type="dxa"/>
            <w:tcBorders>
              <w:top w:val="single" w:sz="4" w:space="0" w:color="auto"/>
              <w:left w:val="nil"/>
              <w:bottom w:val="single" w:sz="4" w:space="0" w:color="auto"/>
              <w:right w:val="single" w:sz="4" w:space="0" w:color="auto"/>
            </w:tcBorders>
            <w:shd w:val="clear" w:color="auto" w:fill="BFBFBF"/>
            <w:vAlign w:val="center"/>
          </w:tcPr>
          <w:p w14:paraId="43C34471" w14:textId="77777777" w:rsidR="00005BE3" w:rsidRDefault="00005BE3">
            <w:pPr>
              <w:pStyle w:val="Nagwek3"/>
              <w:numPr>
                <w:ilvl w:val="0"/>
                <w:numId w:val="0"/>
              </w:numPr>
              <w:rPr>
                <w:rFonts w:cs="Tahoma"/>
              </w:rPr>
            </w:pPr>
          </w:p>
        </w:tc>
      </w:tr>
      <w:tr w:rsidR="00005BE3" w14:paraId="63544E6E" w14:textId="77777777">
        <w:tc>
          <w:tcPr>
            <w:tcW w:w="4803" w:type="dxa"/>
            <w:tcBorders>
              <w:top w:val="single" w:sz="4" w:space="0" w:color="auto"/>
            </w:tcBorders>
            <w:vAlign w:val="center"/>
          </w:tcPr>
          <w:p w14:paraId="77AE4598" w14:textId="70B225F5"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 xml:space="preserve">Dostarczone rozwiązanie musi być zgodne z obowiązującym prawem, a w szczególności z następującymi przepisami prawa </w:t>
            </w:r>
            <w:r w:rsidR="00AA5322">
              <w:rPr>
                <w:rFonts w:ascii="Tahoma" w:hAnsi="Tahoma" w:cs="Tahoma"/>
                <w:color w:val="000000"/>
                <w:sz w:val="16"/>
                <w:szCs w:val="16"/>
              </w:rPr>
              <w:br/>
            </w:r>
            <w:r>
              <w:rPr>
                <w:rFonts w:ascii="Tahoma" w:hAnsi="Tahoma" w:cs="Tahoma"/>
                <w:color w:val="000000"/>
                <w:sz w:val="16"/>
                <w:szCs w:val="16"/>
              </w:rPr>
              <w:t>i ich zmianami (jeżeli takie zostaną wprowadzone w trakcie realizacji projektu, w okresie jego wdrażania lub gwarancji):</w:t>
            </w:r>
          </w:p>
        </w:tc>
        <w:tc>
          <w:tcPr>
            <w:tcW w:w="4803" w:type="dxa"/>
            <w:gridSpan w:val="3"/>
            <w:tcBorders>
              <w:top w:val="single" w:sz="4" w:space="0" w:color="auto"/>
            </w:tcBorders>
            <w:vAlign w:val="center"/>
          </w:tcPr>
          <w:p w14:paraId="73B0DE7D" w14:textId="77777777" w:rsidR="00005BE3" w:rsidRDefault="00005BE3">
            <w:pPr>
              <w:spacing w:after="0" w:line="240" w:lineRule="auto"/>
              <w:jc w:val="both"/>
              <w:rPr>
                <w:rFonts w:ascii="Tahoma" w:hAnsi="Tahoma" w:cs="Tahoma"/>
                <w:color w:val="000000"/>
                <w:sz w:val="16"/>
                <w:szCs w:val="16"/>
              </w:rPr>
            </w:pPr>
          </w:p>
        </w:tc>
      </w:tr>
      <w:tr w:rsidR="00005BE3" w14:paraId="257301A7" w14:textId="77777777">
        <w:trPr>
          <w:trHeight w:val="454"/>
        </w:trPr>
        <w:tc>
          <w:tcPr>
            <w:tcW w:w="4803" w:type="dxa"/>
            <w:vAlign w:val="center"/>
          </w:tcPr>
          <w:p w14:paraId="3451B6E4" w14:textId="77777777" w:rsidR="00005BE3" w:rsidRDefault="00005BE3">
            <w:pPr>
              <w:pStyle w:val="Akapitzlist"/>
              <w:numPr>
                <w:ilvl w:val="0"/>
                <w:numId w:val="37"/>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ustawą z dnia 16 grudnia 2010 r. o publicznym transporcie zbiorowym (t.j. Dz. U. z 2021 r. poz. 1371);</w:t>
            </w:r>
          </w:p>
        </w:tc>
        <w:tc>
          <w:tcPr>
            <w:tcW w:w="4803" w:type="dxa"/>
            <w:gridSpan w:val="3"/>
            <w:vAlign w:val="center"/>
          </w:tcPr>
          <w:p w14:paraId="3DE21601"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4973BF1" w14:textId="77777777">
        <w:trPr>
          <w:trHeight w:val="454"/>
        </w:trPr>
        <w:tc>
          <w:tcPr>
            <w:tcW w:w="4803" w:type="dxa"/>
            <w:vAlign w:val="center"/>
          </w:tcPr>
          <w:p w14:paraId="48131C9D" w14:textId="77777777" w:rsidR="00005BE3" w:rsidRDefault="00005BE3">
            <w:pPr>
              <w:pStyle w:val="Akapitzlist"/>
              <w:numPr>
                <w:ilvl w:val="0"/>
                <w:numId w:val="37"/>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 xml:space="preserve">ustawą z dnia 15 listopada 1984 r. Prawo przewozowe </w:t>
            </w:r>
            <w:r>
              <w:rPr>
                <w:rFonts w:ascii="Tahoma" w:hAnsi="Tahoma" w:cs="Tahoma"/>
                <w:color w:val="000000"/>
                <w:sz w:val="16"/>
                <w:szCs w:val="16"/>
              </w:rPr>
              <w:br/>
              <w:t>(t.j. Dz. U. z 2020 r. poz. 8);</w:t>
            </w:r>
          </w:p>
        </w:tc>
        <w:tc>
          <w:tcPr>
            <w:tcW w:w="4803" w:type="dxa"/>
            <w:gridSpan w:val="3"/>
            <w:vAlign w:val="center"/>
          </w:tcPr>
          <w:p w14:paraId="203D8EA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159824C" w14:textId="77777777">
        <w:trPr>
          <w:trHeight w:val="454"/>
        </w:trPr>
        <w:tc>
          <w:tcPr>
            <w:tcW w:w="4803" w:type="dxa"/>
            <w:vAlign w:val="center"/>
          </w:tcPr>
          <w:p w14:paraId="68E3761F" w14:textId="77777777" w:rsidR="00005BE3" w:rsidRDefault="00005BE3">
            <w:pPr>
              <w:pStyle w:val="Akapitzlist"/>
              <w:numPr>
                <w:ilvl w:val="0"/>
                <w:numId w:val="37"/>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ustawą z dnia 6 września 2001 r. o transporcie drogowym (t.j. Dz. U. z 2021 r. poz. 919, 1005);</w:t>
            </w:r>
          </w:p>
        </w:tc>
        <w:tc>
          <w:tcPr>
            <w:tcW w:w="4803" w:type="dxa"/>
            <w:gridSpan w:val="3"/>
            <w:vAlign w:val="center"/>
          </w:tcPr>
          <w:p w14:paraId="793780EA"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D8EE94E" w14:textId="77777777">
        <w:trPr>
          <w:trHeight w:val="624"/>
        </w:trPr>
        <w:tc>
          <w:tcPr>
            <w:tcW w:w="4803" w:type="dxa"/>
            <w:vAlign w:val="center"/>
          </w:tcPr>
          <w:p w14:paraId="41E89006" w14:textId="77777777" w:rsidR="00005BE3" w:rsidRDefault="00005BE3">
            <w:pPr>
              <w:pStyle w:val="Akapitzlist"/>
              <w:numPr>
                <w:ilvl w:val="0"/>
                <w:numId w:val="37"/>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 xml:space="preserve">ustawą z dnia 20 czerwca 1992 r. o uprawnieniach </w:t>
            </w:r>
            <w:r>
              <w:rPr>
                <w:rFonts w:ascii="Tahoma" w:hAnsi="Tahoma" w:cs="Tahoma"/>
                <w:color w:val="000000"/>
                <w:sz w:val="16"/>
                <w:szCs w:val="16"/>
              </w:rPr>
              <w:br/>
              <w:t>do ulgowych przejazdów środkami publicznego transportu zbiorowego (t.j. Dz. U. z 2018 r. poz. 295);</w:t>
            </w:r>
          </w:p>
        </w:tc>
        <w:tc>
          <w:tcPr>
            <w:tcW w:w="4803" w:type="dxa"/>
            <w:gridSpan w:val="3"/>
            <w:vAlign w:val="center"/>
          </w:tcPr>
          <w:p w14:paraId="11EA1E09"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F7AB7C8" w14:textId="77777777">
        <w:trPr>
          <w:trHeight w:val="624"/>
        </w:trPr>
        <w:tc>
          <w:tcPr>
            <w:tcW w:w="4803" w:type="dxa"/>
            <w:vAlign w:val="center"/>
          </w:tcPr>
          <w:p w14:paraId="4E992B5A" w14:textId="7D670ECD" w:rsidR="00005BE3" w:rsidRDefault="00005BE3">
            <w:pPr>
              <w:pStyle w:val="Akapitzlist"/>
              <w:numPr>
                <w:ilvl w:val="0"/>
                <w:numId w:val="37"/>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 xml:space="preserve">ustawą z dnia 20 maja 2021 r. o zmianie ustawy o podatku od towarów i usług oraz niektórych innych ustaw </w:t>
            </w:r>
            <w:r w:rsidR="00AA5322">
              <w:rPr>
                <w:rFonts w:ascii="Tahoma" w:hAnsi="Tahoma" w:cs="Tahoma"/>
                <w:color w:val="000000"/>
                <w:sz w:val="16"/>
                <w:szCs w:val="16"/>
              </w:rPr>
              <w:br/>
            </w:r>
            <w:r>
              <w:rPr>
                <w:rFonts w:ascii="Tahoma" w:hAnsi="Tahoma" w:cs="Tahoma"/>
                <w:color w:val="000000"/>
                <w:sz w:val="16"/>
                <w:szCs w:val="16"/>
              </w:rPr>
              <w:t>(Dz. U. 2021 poz. 1163);</w:t>
            </w:r>
          </w:p>
        </w:tc>
        <w:tc>
          <w:tcPr>
            <w:tcW w:w="4803" w:type="dxa"/>
            <w:gridSpan w:val="3"/>
            <w:vAlign w:val="center"/>
          </w:tcPr>
          <w:p w14:paraId="6521099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1085970" w14:textId="77777777">
        <w:trPr>
          <w:trHeight w:val="454"/>
        </w:trPr>
        <w:tc>
          <w:tcPr>
            <w:tcW w:w="4803" w:type="dxa"/>
            <w:vAlign w:val="center"/>
          </w:tcPr>
          <w:p w14:paraId="61E95523" w14:textId="77777777" w:rsidR="00005BE3" w:rsidRDefault="00005BE3">
            <w:pPr>
              <w:pStyle w:val="Akapitzlist"/>
              <w:numPr>
                <w:ilvl w:val="0"/>
                <w:numId w:val="37"/>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lastRenderedPageBreak/>
              <w:t>ustawą z dnia 29 września 1994 r. o rachunkowości (t.j. Dz. U. z 2021 r. poz. 217);</w:t>
            </w:r>
          </w:p>
        </w:tc>
        <w:tc>
          <w:tcPr>
            <w:tcW w:w="4803" w:type="dxa"/>
            <w:gridSpan w:val="3"/>
            <w:vAlign w:val="center"/>
          </w:tcPr>
          <w:p w14:paraId="4F74059E"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B52A00A" w14:textId="77777777">
        <w:trPr>
          <w:trHeight w:val="454"/>
        </w:trPr>
        <w:tc>
          <w:tcPr>
            <w:tcW w:w="4803" w:type="dxa"/>
            <w:vAlign w:val="center"/>
          </w:tcPr>
          <w:p w14:paraId="285BEBC4" w14:textId="77777777" w:rsidR="00005BE3" w:rsidRDefault="00005BE3">
            <w:pPr>
              <w:pStyle w:val="Akapitzlist"/>
              <w:numPr>
                <w:ilvl w:val="0"/>
                <w:numId w:val="37"/>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ustawą z dnia 29 sierpnia 1997 r. – Ordynacja podatkowa (t.j. Dz. U. z 2021 r. poz. 1540, 1598);</w:t>
            </w:r>
          </w:p>
        </w:tc>
        <w:tc>
          <w:tcPr>
            <w:tcW w:w="4803" w:type="dxa"/>
            <w:gridSpan w:val="3"/>
            <w:vAlign w:val="center"/>
          </w:tcPr>
          <w:p w14:paraId="69707C04"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25238AC" w14:textId="77777777">
        <w:trPr>
          <w:trHeight w:val="624"/>
        </w:trPr>
        <w:tc>
          <w:tcPr>
            <w:tcW w:w="4803" w:type="dxa"/>
            <w:vAlign w:val="center"/>
          </w:tcPr>
          <w:p w14:paraId="4BD25967" w14:textId="77777777" w:rsidR="00005BE3" w:rsidRDefault="00005BE3">
            <w:pPr>
              <w:pStyle w:val="Akapitzlist"/>
              <w:numPr>
                <w:ilvl w:val="0"/>
                <w:numId w:val="37"/>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 xml:space="preserve">ustawą z dnia 11 marca 2004 r. ze zm. o podatku </w:t>
            </w:r>
            <w:r>
              <w:rPr>
                <w:rFonts w:ascii="Tahoma" w:hAnsi="Tahoma" w:cs="Tahoma"/>
                <w:color w:val="000000"/>
                <w:sz w:val="16"/>
                <w:szCs w:val="16"/>
              </w:rPr>
              <w:br/>
              <w:t>od towarów i usług (t.j. Dz. U. z 2021 r. poz. 685, 694, 802, 1163, 1243, 1598, 1626);</w:t>
            </w:r>
          </w:p>
        </w:tc>
        <w:tc>
          <w:tcPr>
            <w:tcW w:w="4803" w:type="dxa"/>
            <w:gridSpan w:val="3"/>
            <w:vAlign w:val="center"/>
          </w:tcPr>
          <w:p w14:paraId="5FBC9FFB"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EB16A11" w14:textId="77777777">
        <w:trPr>
          <w:trHeight w:val="624"/>
        </w:trPr>
        <w:tc>
          <w:tcPr>
            <w:tcW w:w="4803" w:type="dxa"/>
            <w:vAlign w:val="center"/>
          </w:tcPr>
          <w:p w14:paraId="07550C2F" w14:textId="77777777" w:rsidR="00005BE3" w:rsidRDefault="00005BE3">
            <w:pPr>
              <w:pStyle w:val="Akapitzlist"/>
              <w:numPr>
                <w:ilvl w:val="0"/>
                <w:numId w:val="37"/>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 xml:space="preserve">rozporządzeniem Ministra Finansów z dnia 29 kwietnia 2019 r. w sprawie kas rejestrujących (t.j. Dz. U z 2021 r. </w:t>
            </w:r>
            <w:r>
              <w:rPr>
                <w:rFonts w:ascii="Tahoma" w:hAnsi="Tahoma" w:cs="Tahoma"/>
                <w:color w:val="000000"/>
                <w:sz w:val="16"/>
                <w:szCs w:val="16"/>
              </w:rPr>
              <w:br/>
              <w:t>poz. 1625);</w:t>
            </w:r>
          </w:p>
        </w:tc>
        <w:tc>
          <w:tcPr>
            <w:tcW w:w="4803" w:type="dxa"/>
            <w:gridSpan w:val="3"/>
            <w:vAlign w:val="center"/>
          </w:tcPr>
          <w:p w14:paraId="64C1178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AA8100D" w14:textId="77777777">
        <w:trPr>
          <w:trHeight w:val="850"/>
        </w:trPr>
        <w:tc>
          <w:tcPr>
            <w:tcW w:w="4803" w:type="dxa"/>
            <w:vAlign w:val="center"/>
          </w:tcPr>
          <w:p w14:paraId="573EF2F4" w14:textId="77777777" w:rsidR="00005BE3" w:rsidRDefault="00005BE3">
            <w:pPr>
              <w:pStyle w:val="Akapitzlist"/>
              <w:numPr>
                <w:ilvl w:val="0"/>
                <w:numId w:val="37"/>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rozporządzeniem Ministra Infrastruktury z dnia 31 grudnia 2002 r. w sprawie warunków technicznych pojazdów oraz zakresu ich niezbędnego wyposażenia (t.j. Dz. U z 2016 r. poz. 2022);</w:t>
            </w:r>
          </w:p>
        </w:tc>
        <w:tc>
          <w:tcPr>
            <w:tcW w:w="4803" w:type="dxa"/>
            <w:gridSpan w:val="3"/>
            <w:vAlign w:val="center"/>
          </w:tcPr>
          <w:p w14:paraId="24FB603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605D91F" w14:textId="77777777" w:rsidTr="00AA5322">
        <w:trPr>
          <w:trHeight w:val="1757"/>
        </w:trPr>
        <w:tc>
          <w:tcPr>
            <w:tcW w:w="4803" w:type="dxa"/>
            <w:vAlign w:val="center"/>
          </w:tcPr>
          <w:p w14:paraId="7C7CA147" w14:textId="77777777" w:rsidR="00005BE3" w:rsidRDefault="00005BE3">
            <w:pPr>
              <w:pStyle w:val="Akapitzlist"/>
              <w:numPr>
                <w:ilvl w:val="0"/>
                <w:numId w:val="37"/>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dyrektywą Parlamentu Europejskiego i Rady (UE) 2015/2366 z dnia 25 listopada 2015 r. w sprawie usług płatniczych w ramach rynku wewnętrznego (Dz. Urz. UE L 337/35) i rozporządzeniem delegowanym Komisji (UE) 2018/389 z dnia 27 listopada 2017 r. uzupełniającym dyrektywę Parlamentu Europejskiego i Rady (UE) 2015/2366 w odniesieniu do regulacyjnych standardów technicznych dotyczących silnego uwierzytelniania klienta i wspólnych i bezpiecznych otwartych standardów komunikacji (Dz. U. UE. L 69/23);</w:t>
            </w:r>
          </w:p>
        </w:tc>
        <w:tc>
          <w:tcPr>
            <w:tcW w:w="4803" w:type="dxa"/>
            <w:gridSpan w:val="3"/>
            <w:vAlign w:val="center"/>
          </w:tcPr>
          <w:p w14:paraId="544429D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E096DA0" w14:textId="77777777">
        <w:trPr>
          <w:trHeight w:val="624"/>
        </w:trPr>
        <w:tc>
          <w:tcPr>
            <w:tcW w:w="4803" w:type="dxa"/>
            <w:vAlign w:val="center"/>
          </w:tcPr>
          <w:p w14:paraId="3967670F" w14:textId="77777777" w:rsidR="00005BE3" w:rsidRDefault="00005BE3">
            <w:pPr>
              <w:pStyle w:val="Akapitzlist"/>
              <w:numPr>
                <w:ilvl w:val="0"/>
                <w:numId w:val="37"/>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ustawą z dnia 29 sierpnia 1997 r. Prawo bankowe (t.j. Dz. U. z 2020 r. poz. 1896, 2320, 2419, z 2021 r. poz. 432, 680, 815, 1177, 1598, 1626, 1666);</w:t>
            </w:r>
          </w:p>
        </w:tc>
        <w:tc>
          <w:tcPr>
            <w:tcW w:w="4803" w:type="dxa"/>
            <w:gridSpan w:val="3"/>
            <w:vAlign w:val="center"/>
          </w:tcPr>
          <w:p w14:paraId="4EE97A6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486E85A" w14:textId="77777777">
        <w:trPr>
          <w:trHeight w:val="1020"/>
        </w:trPr>
        <w:tc>
          <w:tcPr>
            <w:tcW w:w="4803" w:type="dxa"/>
            <w:vAlign w:val="center"/>
          </w:tcPr>
          <w:p w14:paraId="7ABF7368" w14:textId="77777777" w:rsidR="00005BE3" w:rsidRDefault="00005BE3">
            <w:pPr>
              <w:pStyle w:val="Akapitzlist"/>
              <w:numPr>
                <w:ilvl w:val="0"/>
                <w:numId w:val="37"/>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dyrektywą Parlamentu Europejskiego i Rady 2010/40/UE z dnia 7 lipca 2010 r. w sprawie ram wdrażania inteligentnych systemów transportowych w obszarze transportu drogowego oraz interfejsów z innymi rodzajami transportu (Dz. Urz. UE L 207/1);</w:t>
            </w:r>
          </w:p>
        </w:tc>
        <w:tc>
          <w:tcPr>
            <w:tcW w:w="4803" w:type="dxa"/>
            <w:gridSpan w:val="3"/>
            <w:vAlign w:val="center"/>
          </w:tcPr>
          <w:p w14:paraId="1DBB465C"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7C2DB33" w14:textId="77777777">
        <w:trPr>
          <w:trHeight w:val="1020"/>
        </w:trPr>
        <w:tc>
          <w:tcPr>
            <w:tcW w:w="4803" w:type="dxa"/>
            <w:tcBorders>
              <w:bottom w:val="single" w:sz="4" w:space="0" w:color="auto"/>
            </w:tcBorders>
            <w:vAlign w:val="center"/>
          </w:tcPr>
          <w:p w14:paraId="368C8FA0" w14:textId="77777777" w:rsidR="00005BE3" w:rsidRDefault="00005BE3">
            <w:pPr>
              <w:pStyle w:val="Akapitzlist"/>
              <w:numPr>
                <w:ilvl w:val="0"/>
                <w:numId w:val="37"/>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rozporządzeniem delegowanym Komisji (UE) 2015/962 z dnia 18 grudnia 2014 r. uzupełniającym dyrektywę Parlamentu Europejskiego i Rady 2010/40/UE w odniesieniu do świadczenia ogólnounijnych usług informacyjnych w czasie rzeczywistym dotyczących ruchu (Dz. Urz. UE L 157/21).</w:t>
            </w:r>
          </w:p>
        </w:tc>
        <w:tc>
          <w:tcPr>
            <w:tcW w:w="4803" w:type="dxa"/>
            <w:gridSpan w:val="3"/>
            <w:tcBorders>
              <w:bottom w:val="single" w:sz="4" w:space="0" w:color="auto"/>
            </w:tcBorders>
            <w:vAlign w:val="center"/>
          </w:tcPr>
          <w:p w14:paraId="496EB92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4975374" w14:textId="77777777">
        <w:trPr>
          <w:trHeight w:val="397"/>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496003ED" w14:textId="77777777" w:rsidR="00005BE3" w:rsidRDefault="00005BE3" w:rsidP="00AA5322">
            <w:pPr>
              <w:pStyle w:val="Nagwek3"/>
              <w:ind w:left="632" w:hanging="667"/>
              <w:jc w:val="left"/>
              <w:rPr>
                <w:rFonts w:cs="Tahoma"/>
              </w:rPr>
            </w:pPr>
            <w:bookmarkStart w:id="14" w:name="_Toc86620651"/>
            <w:r>
              <w:rPr>
                <w:rFonts w:cs="Tahoma"/>
              </w:rPr>
              <w:t>Wymagania inne</w:t>
            </w:r>
            <w:bookmarkEnd w:id="14"/>
          </w:p>
        </w:tc>
        <w:tc>
          <w:tcPr>
            <w:tcW w:w="249" w:type="dxa"/>
            <w:tcBorders>
              <w:top w:val="single" w:sz="4" w:space="0" w:color="auto"/>
              <w:left w:val="nil"/>
              <w:bottom w:val="single" w:sz="4" w:space="0" w:color="auto"/>
              <w:right w:val="single" w:sz="4" w:space="0" w:color="auto"/>
            </w:tcBorders>
            <w:shd w:val="clear" w:color="auto" w:fill="BFBFBF"/>
            <w:vAlign w:val="center"/>
          </w:tcPr>
          <w:p w14:paraId="0383711F" w14:textId="77777777" w:rsidR="00005BE3" w:rsidRDefault="00005BE3">
            <w:pPr>
              <w:pStyle w:val="Nagwek3"/>
              <w:numPr>
                <w:ilvl w:val="0"/>
                <w:numId w:val="0"/>
              </w:numPr>
              <w:rPr>
                <w:rFonts w:cs="Tahoma"/>
              </w:rPr>
            </w:pPr>
          </w:p>
        </w:tc>
      </w:tr>
      <w:tr w:rsidR="00005BE3" w14:paraId="26A86ED2" w14:textId="77777777">
        <w:trPr>
          <w:trHeight w:val="1417"/>
        </w:trPr>
        <w:tc>
          <w:tcPr>
            <w:tcW w:w="4803" w:type="dxa"/>
            <w:tcBorders>
              <w:top w:val="single" w:sz="4" w:space="0" w:color="auto"/>
            </w:tcBorders>
            <w:vAlign w:val="center"/>
          </w:tcPr>
          <w:p w14:paraId="1C6974E4" w14:textId="77777777" w:rsidR="00005BE3" w:rsidRDefault="00005BE3">
            <w:pPr>
              <w:pStyle w:val="Akapitzlist"/>
              <w:numPr>
                <w:ilvl w:val="0"/>
                <w:numId w:val="38"/>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SPO musi dysponować i obsługiwać jednolite, spójne słowniki, katalogi i kartoteki dla poszczególnych obiektów, które powinny być zarządzane w sposób scentralizowany. Oznacza to, że nowe pozycje danych słownikowych są wprowadzane do systemu jeden raz, a edycja pozycji słownikowych w jednym miejscu zapewnia spójność całego rozwiązania.</w:t>
            </w:r>
          </w:p>
        </w:tc>
        <w:tc>
          <w:tcPr>
            <w:tcW w:w="4803" w:type="dxa"/>
            <w:gridSpan w:val="3"/>
            <w:tcBorders>
              <w:top w:val="single" w:sz="4" w:space="0" w:color="auto"/>
            </w:tcBorders>
            <w:vAlign w:val="center"/>
          </w:tcPr>
          <w:p w14:paraId="14B609F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8AF6204" w14:textId="77777777">
        <w:trPr>
          <w:trHeight w:val="850"/>
        </w:trPr>
        <w:tc>
          <w:tcPr>
            <w:tcW w:w="4803" w:type="dxa"/>
            <w:vAlign w:val="center"/>
          </w:tcPr>
          <w:p w14:paraId="26B022F7" w14:textId="77777777" w:rsidR="00005BE3" w:rsidRDefault="00005BE3">
            <w:pPr>
              <w:pStyle w:val="Akapitzlist"/>
              <w:numPr>
                <w:ilvl w:val="0"/>
                <w:numId w:val="38"/>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SPO musi umożliwiać obsługę Systemu w języku polskim, angielskim, niemieckim i ukraińskim w Kasownikach Mobilnych i w Portalu Pasażera, a dla pozostałych elementów Systemu – w języku polskim oraz angielskim.</w:t>
            </w:r>
          </w:p>
        </w:tc>
        <w:tc>
          <w:tcPr>
            <w:tcW w:w="4803" w:type="dxa"/>
            <w:gridSpan w:val="3"/>
            <w:vAlign w:val="center"/>
          </w:tcPr>
          <w:p w14:paraId="4E3A2BCE"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4D35609" w14:textId="77777777">
        <w:trPr>
          <w:trHeight w:val="454"/>
        </w:trPr>
        <w:tc>
          <w:tcPr>
            <w:tcW w:w="4803" w:type="dxa"/>
            <w:vAlign w:val="center"/>
          </w:tcPr>
          <w:p w14:paraId="6B5007AC" w14:textId="431FF401" w:rsidR="00005BE3" w:rsidRDefault="00005BE3">
            <w:pPr>
              <w:pStyle w:val="Akapitzlist"/>
              <w:numPr>
                <w:ilvl w:val="0"/>
                <w:numId w:val="38"/>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 xml:space="preserve">SPO musi obsługiwać walutę polską zgodnie </w:t>
            </w:r>
            <w:r w:rsidR="00AA5322">
              <w:rPr>
                <w:rFonts w:ascii="Tahoma" w:hAnsi="Tahoma" w:cs="Tahoma"/>
                <w:color w:val="000000"/>
                <w:sz w:val="16"/>
                <w:szCs w:val="16"/>
              </w:rPr>
              <w:br/>
            </w:r>
            <w:r>
              <w:rPr>
                <w:rFonts w:ascii="Tahoma" w:hAnsi="Tahoma" w:cs="Tahoma"/>
                <w:color w:val="000000"/>
                <w:sz w:val="16"/>
                <w:szCs w:val="16"/>
              </w:rPr>
              <w:t>z obowiązującymi przepisami.</w:t>
            </w:r>
          </w:p>
        </w:tc>
        <w:tc>
          <w:tcPr>
            <w:tcW w:w="4803" w:type="dxa"/>
            <w:gridSpan w:val="3"/>
            <w:vAlign w:val="center"/>
          </w:tcPr>
          <w:p w14:paraId="7843319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FD277B3" w14:textId="77777777">
        <w:trPr>
          <w:trHeight w:val="624"/>
        </w:trPr>
        <w:tc>
          <w:tcPr>
            <w:tcW w:w="4803" w:type="dxa"/>
            <w:vAlign w:val="center"/>
          </w:tcPr>
          <w:p w14:paraId="7A9876CD" w14:textId="77777777" w:rsidR="00005BE3" w:rsidRDefault="00005BE3">
            <w:pPr>
              <w:pStyle w:val="Akapitzlist"/>
              <w:numPr>
                <w:ilvl w:val="0"/>
                <w:numId w:val="38"/>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Wszystkie dane niezbędne do funkcjonowania SPO Wykonawca musi pozyskać we własnym zakresie i na własny koszt.</w:t>
            </w:r>
          </w:p>
        </w:tc>
        <w:tc>
          <w:tcPr>
            <w:tcW w:w="4803" w:type="dxa"/>
            <w:gridSpan w:val="3"/>
            <w:vAlign w:val="center"/>
          </w:tcPr>
          <w:p w14:paraId="46128704"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189B939" w14:textId="77777777">
        <w:trPr>
          <w:trHeight w:val="4535"/>
        </w:trPr>
        <w:tc>
          <w:tcPr>
            <w:tcW w:w="4803" w:type="dxa"/>
            <w:vAlign w:val="center"/>
          </w:tcPr>
          <w:p w14:paraId="5846E04C" w14:textId="77777777" w:rsidR="00005BE3" w:rsidRDefault="00005BE3">
            <w:pPr>
              <w:pStyle w:val="Akapitzlist"/>
              <w:numPr>
                <w:ilvl w:val="0"/>
                <w:numId w:val="38"/>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lastRenderedPageBreak/>
              <w:t>Deklaracje Zgodności z normami powinny być wystawione zgodnie z definicją zawartą w ustawie z dnia 30 sierpnia 2002 r. o systemie oceny zgodności (t.j. Dz. U. z 2021 r. poz. 1344). Deklaracje Zgodności muszą spełniać wymagania określone w PN-EN ISO/IEC 17050-1:2010 – wersja polska: „Ocena zgodności. Deklaracja zgodności składana przez dostawcę. Część 1. Wymagania ogólne” lub równoważne w zakresie niniejszego punktu. Deklaracje Zgodności muszą zawierać co najmniej takie informacje jak: numer deklaracji, nazwę wystawcy deklaracji i jego adres kontaktowy, identyfikację przedmiotu deklaracji (nazwę, typ, numer modelu wyrobu i inne odpowiednie informacje uzupełniające), oświadczenie o zgodności, pełny i jednoznaczny wykaz norm lub innych wyspecyfikowanych wymagań (numer identyfikacyjny, tytuł i daty wydania), datę i miejsce wystawienia deklaracji oraz wszystkie ograniczenia ważności deklaracji. Deklaracja musi być opatrzona podpisem lub równoważnym znakiem zatwierdzenia, z podaniem nazwiska i stanowiska osoby (osób) upoważnionej/-ych, działającej/-ych w imieniu wystawcy. Deklaracje muszą być wystawione na podstawie badań w akredytowanym laboratorium badawczym (np. akredytacja PCA).</w:t>
            </w:r>
          </w:p>
        </w:tc>
        <w:tc>
          <w:tcPr>
            <w:tcW w:w="4803" w:type="dxa"/>
            <w:gridSpan w:val="3"/>
            <w:vAlign w:val="center"/>
          </w:tcPr>
          <w:p w14:paraId="3217AE62"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FD33FFB" w14:textId="77777777">
        <w:trPr>
          <w:trHeight w:val="1417"/>
        </w:trPr>
        <w:tc>
          <w:tcPr>
            <w:tcW w:w="4803" w:type="dxa"/>
            <w:vAlign w:val="center"/>
          </w:tcPr>
          <w:p w14:paraId="2B938E75" w14:textId="764F074D" w:rsidR="00005BE3" w:rsidRPr="00AA5322" w:rsidRDefault="00005BE3">
            <w:pPr>
              <w:pStyle w:val="Akapitzlist"/>
              <w:numPr>
                <w:ilvl w:val="0"/>
                <w:numId w:val="38"/>
              </w:numPr>
              <w:spacing w:after="0" w:line="240" w:lineRule="auto"/>
              <w:ind w:left="357" w:hanging="357"/>
              <w:jc w:val="both"/>
              <w:rPr>
                <w:rFonts w:ascii="Tahoma" w:hAnsi="Tahoma" w:cs="Tahoma"/>
                <w:color w:val="000000"/>
                <w:sz w:val="16"/>
                <w:szCs w:val="16"/>
              </w:rPr>
            </w:pPr>
            <w:r w:rsidRPr="00AA5322">
              <w:rPr>
                <w:rFonts w:ascii="Tahoma" w:hAnsi="Tahoma" w:cs="Tahoma"/>
                <w:color w:val="000000"/>
                <w:sz w:val="16"/>
                <w:szCs w:val="16"/>
              </w:rPr>
              <w:t xml:space="preserve">Dostawa </w:t>
            </w:r>
            <w:r w:rsidR="00D41F67" w:rsidRPr="00AA5322">
              <w:rPr>
                <w:rFonts w:ascii="Tahoma" w:hAnsi="Tahoma" w:cs="Tahoma"/>
                <w:color w:val="000000"/>
                <w:sz w:val="16"/>
                <w:szCs w:val="16"/>
              </w:rPr>
              <w:t xml:space="preserve">Kasowników Mobilnych </w:t>
            </w:r>
            <w:r w:rsidRPr="00AA5322">
              <w:rPr>
                <w:rFonts w:ascii="Tahoma" w:hAnsi="Tahoma" w:cs="Tahoma"/>
                <w:color w:val="000000"/>
                <w:sz w:val="16"/>
                <w:szCs w:val="16"/>
              </w:rPr>
              <w:t>musi spełniać Stopnie ochrony oznaczone w OPZ kodem IP zgodnie z normą PN-EN 60529:2003 – wersja polska: „Stopnie ochrony zapewnianej przez obudowy (Kod IP)” lub równoważną, umożliwiającym określenie ochrony przed dostępem do części niebezpiecznych, skutki wnikania wody i dostęp do części niebezpiecznych.</w:t>
            </w:r>
          </w:p>
        </w:tc>
        <w:tc>
          <w:tcPr>
            <w:tcW w:w="4803" w:type="dxa"/>
            <w:gridSpan w:val="3"/>
            <w:vAlign w:val="center"/>
          </w:tcPr>
          <w:p w14:paraId="56CCF4AC"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7CD3D76" w14:textId="77777777">
        <w:trPr>
          <w:trHeight w:val="3628"/>
        </w:trPr>
        <w:tc>
          <w:tcPr>
            <w:tcW w:w="4803" w:type="dxa"/>
            <w:vAlign w:val="center"/>
          </w:tcPr>
          <w:p w14:paraId="364A3D53" w14:textId="50D81972" w:rsidR="00005BE3" w:rsidRPr="00AA5322" w:rsidRDefault="00005BE3">
            <w:pPr>
              <w:pStyle w:val="Akapitzlist"/>
              <w:numPr>
                <w:ilvl w:val="0"/>
                <w:numId w:val="38"/>
              </w:numPr>
              <w:spacing w:after="0" w:line="240" w:lineRule="auto"/>
              <w:ind w:left="357" w:hanging="357"/>
              <w:jc w:val="both"/>
              <w:rPr>
                <w:rFonts w:ascii="Tahoma" w:hAnsi="Tahoma" w:cs="Tahoma"/>
                <w:color w:val="000000"/>
                <w:sz w:val="16"/>
                <w:szCs w:val="16"/>
              </w:rPr>
            </w:pPr>
            <w:r w:rsidRPr="00AA5322">
              <w:rPr>
                <w:rFonts w:ascii="Tahoma" w:hAnsi="Tahoma" w:cs="Tahoma"/>
                <w:color w:val="000000"/>
                <w:sz w:val="16"/>
                <w:szCs w:val="16"/>
              </w:rPr>
              <w:t xml:space="preserve">Dostawa </w:t>
            </w:r>
            <w:r w:rsidR="00D41F67" w:rsidRPr="00AA5322">
              <w:rPr>
                <w:rFonts w:ascii="Tahoma" w:hAnsi="Tahoma" w:cs="Tahoma"/>
                <w:color w:val="000000"/>
                <w:sz w:val="16"/>
                <w:szCs w:val="16"/>
              </w:rPr>
              <w:t xml:space="preserve">Kasowników Mobilnych </w:t>
            </w:r>
            <w:r w:rsidRPr="00AA5322">
              <w:rPr>
                <w:rFonts w:ascii="Tahoma" w:hAnsi="Tahoma" w:cs="Tahoma"/>
                <w:color w:val="000000"/>
                <w:sz w:val="16"/>
                <w:szCs w:val="16"/>
              </w:rPr>
              <w:t>musi spełniać Stopnie odporności na zewnętrzne uderzenia oznaczone w OPZ kodem IK zgodnie z normą PN-EN 50102:2001 – wersja polska lub równoważne: „Stopnie ochrony przed zewnętrznymi uderzeniami mechanicznymi zapewnianej przez obudowy urządzeń elektrycznych” (Kod IK) lub PN-EN 62262:2003 lub równoważne – wersja angielska: „Stopnie ochrony przed zewnętrznymi uderzeniami mechanicznymi zapewnianej przez obudowy urządzeń elektrycznych” (kod IK). Równoważność norm rozumiana jest jako Klasyfikacja stopni ochrony zapewnianej przez obudowy przed zewnętrznymi uderzeniami mechanicznymi urządzeń o napięciu znamionowym nieprzekraczającym 72,5 kV. Z określeniem definicji stopni ochrony i ich oznaczenia wiążą się wymagania dotyczące każdego oznaczenia oraz opis badań wykonanych w celu sprawdzenia, czy obudowa spełnia wymagania ochrony przed uderzeniami mechanicznymi.</w:t>
            </w:r>
          </w:p>
        </w:tc>
        <w:tc>
          <w:tcPr>
            <w:tcW w:w="4803" w:type="dxa"/>
            <w:gridSpan w:val="3"/>
            <w:vAlign w:val="center"/>
          </w:tcPr>
          <w:p w14:paraId="591F7B62"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F639B65" w14:textId="77777777" w:rsidTr="005D4F5D">
        <w:trPr>
          <w:trHeight w:val="603"/>
        </w:trPr>
        <w:tc>
          <w:tcPr>
            <w:tcW w:w="4803" w:type="dxa"/>
            <w:vAlign w:val="center"/>
          </w:tcPr>
          <w:p w14:paraId="07BBB010" w14:textId="125FF9FA" w:rsidR="00005BE3" w:rsidRDefault="00005BE3">
            <w:pPr>
              <w:pStyle w:val="Akapitzlist"/>
              <w:numPr>
                <w:ilvl w:val="0"/>
                <w:numId w:val="38"/>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W SPO każdy podróżny musi posiadać możliwość zapłaty za wszystkie transakcje wykonane z wykorzystaniem Kart EMV.</w:t>
            </w:r>
          </w:p>
        </w:tc>
        <w:tc>
          <w:tcPr>
            <w:tcW w:w="4803" w:type="dxa"/>
            <w:gridSpan w:val="3"/>
            <w:vAlign w:val="center"/>
          </w:tcPr>
          <w:p w14:paraId="465E014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1DCA5A1" w14:textId="77777777">
        <w:trPr>
          <w:trHeight w:val="227"/>
        </w:trPr>
        <w:tc>
          <w:tcPr>
            <w:tcW w:w="4803" w:type="dxa"/>
            <w:tcBorders>
              <w:bottom w:val="single" w:sz="4" w:space="0" w:color="auto"/>
            </w:tcBorders>
            <w:vAlign w:val="center"/>
          </w:tcPr>
          <w:p w14:paraId="4B4D37AD" w14:textId="77777777" w:rsidR="00005BE3" w:rsidRDefault="00005BE3">
            <w:pPr>
              <w:pStyle w:val="Akapitzlist"/>
              <w:numPr>
                <w:ilvl w:val="0"/>
                <w:numId w:val="38"/>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SPO musi posiadać zabezpieczenia antyfraudowe.</w:t>
            </w:r>
          </w:p>
        </w:tc>
        <w:tc>
          <w:tcPr>
            <w:tcW w:w="4803" w:type="dxa"/>
            <w:gridSpan w:val="3"/>
            <w:tcBorders>
              <w:bottom w:val="single" w:sz="4" w:space="0" w:color="auto"/>
            </w:tcBorders>
            <w:vAlign w:val="center"/>
          </w:tcPr>
          <w:p w14:paraId="6C5DB459"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3F77FB4" w14:textId="77777777">
        <w:trPr>
          <w:trHeight w:val="397"/>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68CAEF85" w14:textId="77777777" w:rsidR="00005BE3" w:rsidRDefault="00005BE3" w:rsidP="00AA5322">
            <w:pPr>
              <w:pStyle w:val="Nagwek3"/>
              <w:ind w:left="632" w:hanging="667"/>
              <w:jc w:val="left"/>
              <w:rPr>
                <w:rFonts w:cs="Tahoma"/>
              </w:rPr>
            </w:pPr>
            <w:bookmarkStart w:id="15" w:name="_Toc86620652"/>
            <w:r>
              <w:rPr>
                <w:rFonts w:cs="Tahoma"/>
              </w:rPr>
              <w:t>Lokalizacja inwestycji</w:t>
            </w:r>
            <w:bookmarkEnd w:id="15"/>
          </w:p>
        </w:tc>
        <w:tc>
          <w:tcPr>
            <w:tcW w:w="249" w:type="dxa"/>
            <w:tcBorders>
              <w:top w:val="single" w:sz="4" w:space="0" w:color="auto"/>
              <w:left w:val="nil"/>
              <w:bottom w:val="single" w:sz="4" w:space="0" w:color="auto"/>
              <w:right w:val="single" w:sz="4" w:space="0" w:color="auto"/>
            </w:tcBorders>
            <w:shd w:val="clear" w:color="auto" w:fill="BFBFBF"/>
            <w:vAlign w:val="center"/>
          </w:tcPr>
          <w:p w14:paraId="4C53BFF2" w14:textId="77777777" w:rsidR="00005BE3" w:rsidRDefault="00005BE3">
            <w:pPr>
              <w:pStyle w:val="Nagwek3"/>
              <w:numPr>
                <w:ilvl w:val="0"/>
                <w:numId w:val="0"/>
              </w:numPr>
              <w:rPr>
                <w:rFonts w:cs="Tahoma"/>
              </w:rPr>
            </w:pPr>
          </w:p>
        </w:tc>
      </w:tr>
      <w:tr w:rsidR="00005BE3" w14:paraId="03802489" w14:textId="77777777">
        <w:trPr>
          <w:trHeight w:val="907"/>
        </w:trPr>
        <w:tc>
          <w:tcPr>
            <w:tcW w:w="4803" w:type="dxa"/>
            <w:tcBorders>
              <w:top w:val="single" w:sz="4" w:space="0" w:color="auto"/>
              <w:bottom w:val="single" w:sz="4" w:space="0" w:color="auto"/>
            </w:tcBorders>
            <w:vAlign w:val="center"/>
          </w:tcPr>
          <w:p w14:paraId="08EAFF99"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Obszar wdrożenia Systemu Poboru Opłat (SPO) jest równoważny z obszarem obsługiwanym przez Miejski Zakład Komunikacyjny w Bielsku-Białej sp. z o.o., a wdrożeniem zostaną objęte wszystkie pojazdy znajdujące się we flocie spółki.</w:t>
            </w:r>
          </w:p>
        </w:tc>
        <w:tc>
          <w:tcPr>
            <w:tcW w:w="4803" w:type="dxa"/>
            <w:gridSpan w:val="3"/>
            <w:tcBorders>
              <w:top w:val="single" w:sz="4" w:space="0" w:color="auto"/>
              <w:bottom w:val="single" w:sz="4" w:space="0" w:color="auto"/>
            </w:tcBorders>
            <w:vAlign w:val="center"/>
          </w:tcPr>
          <w:p w14:paraId="3A5C56F1" w14:textId="77777777" w:rsidR="00005BE3" w:rsidRDefault="00005BE3">
            <w:pPr>
              <w:spacing w:after="0" w:line="240" w:lineRule="auto"/>
              <w:jc w:val="both"/>
              <w:rPr>
                <w:rFonts w:ascii="Tahoma" w:hAnsi="Tahoma" w:cs="Tahoma"/>
                <w:color w:val="000000"/>
                <w:sz w:val="16"/>
                <w:szCs w:val="16"/>
              </w:rPr>
            </w:pPr>
          </w:p>
        </w:tc>
      </w:tr>
      <w:tr w:rsidR="00005BE3" w14:paraId="5CBDE8EE" w14:textId="77777777">
        <w:trPr>
          <w:trHeight w:val="283"/>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66064C19" w14:textId="77777777" w:rsidR="00005BE3" w:rsidRDefault="00005BE3" w:rsidP="00AA5322">
            <w:pPr>
              <w:pStyle w:val="Nagwek4"/>
              <w:ind w:left="632" w:hanging="667"/>
              <w:jc w:val="left"/>
            </w:pPr>
            <w:r>
              <w:t>Flota Miejskiego Zakładu Komunikacyjnego w Bielsku-Białej sp. z o.o.</w:t>
            </w:r>
          </w:p>
        </w:tc>
        <w:tc>
          <w:tcPr>
            <w:tcW w:w="249" w:type="dxa"/>
            <w:tcBorders>
              <w:top w:val="single" w:sz="4" w:space="0" w:color="auto"/>
              <w:left w:val="nil"/>
              <w:bottom w:val="single" w:sz="4" w:space="0" w:color="auto"/>
              <w:right w:val="single" w:sz="4" w:space="0" w:color="auto"/>
            </w:tcBorders>
            <w:shd w:val="clear" w:color="auto" w:fill="BFBFBF"/>
            <w:vAlign w:val="center"/>
          </w:tcPr>
          <w:p w14:paraId="1AA23AFE" w14:textId="77777777" w:rsidR="00005BE3" w:rsidRDefault="00005BE3">
            <w:pPr>
              <w:pStyle w:val="Nagwek4"/>
              <w:numPr>
                <w:ilvl w:val="0"/>
                <w:numId w:val="0"/>
              </w:numPr>
            </w:pPr>
          </w:p>
        </w:tc>
      </w:tr>
      <w:tr w:rsidR="00005BE3" w14:paraId="356DA761" w14:textId="77777777" w:rsidTr="00C500A0">
        <w:trPr>
          <w:trHeight w:val="699"/>
        </w:trPr>
        <w:tc>
          <w:tcPr>
            <w:tcW w:w="4803" w:type="dxa"/>
            <w:tcBorders>
              <w:top w:val="single" w:sz="4" w:space="0" w:color="auto"/>
            </w:tcBorders>
            <w:vAlign w:val="center"/>
          </w:tcPr>
          <w:p w14:paraId="7C9DD750"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 xml:space="preserve">Wykonawca musi zainstalować Kasowniki Mobilne oraz pozostałe niezbędne elementy do funkcjonowania SPO zgodnie </w:t>
            </w:r>
            <w:r>
              <w:rPr>
                <w:rFonts w:ascii="Tahoma" w:hAnsi="Tahoma" w:cs="Tahoma"/>
                <w:color w:val="000000"/>
                <w:sz w:val="16"/>
                <w:szCs w:val="16"/>
              </w:rPr>
              <w:br/>
              <w:t>z dyspozycjami Zamawiającego – wynikającymi ze stanu rzeczywistego na czas montażu. Zamawiający zakłada przy tym, że liczba zainstalowanych Kasowników Mobilnych będzie odpowiadała co najmniej liczbie pojazdów we flocie Miejskiego Zakładu Komunikacyjnego w Bielsku-Białej sp. z o.o.</w:t>
            </w:r>
          </w:p>
          <w:p w14:paraId="4E5A04A2" w14:textId="77777777" w:rsidR="00005BE3" w:rsidRDefault="00005BE3">
            <w:pPr>
              <w:spacing w:after="0" w:line="240" w:lineRule="auto"/>
              <w:jc w:val="both"/>
              <w:rPr>
                <w:rFonts w:ascii="Tahoma" w:hAnsi="Tahoma" w:cs="Tahoma"/>
                <w:color w:val="000000"/>
                <w:sz w:val="6"/>
                <w:szCs w:val="6"/>
              </w:rPr>
            </w:pPr>
          </w:p>
          <w:p w14:paraId="6E709C55" w14:textId="77777777" w:rsidR="00005BE3" w:rsidRPr="00AA5322" w:rsidRDefault="00005BE3">
            <w:pPr>
              <w:spacing w:after="0" w:line="240" w:lineRule="auto"/>
              <w:jc w:val="both"/>
              <w:rPr>
                <w:rFonts w:ascii="Tahoma" w:hAnsi="Tahoma" w:cs="Tahoma"/>
                <w:color w:val="000000"/>
                <w:sz w:val="16"/>
                <w:szCs w:val="16"/>
              </w:rPr>
            </w:pPr>
            <w:r w:rsidRPr="00AA5322">
              <w:rPr>
                <w:rFonts w:ascii="Tahoma" w:hAnsi="Tahoma" w:cs="Tahoma"/>
                <w:color w:val="000000"/>
                <w:sz w:val="16"/>
                <w:szCs w:val="16"/>
              </w:rPr>
              <w:t>UWAGA!</w:t>
            </w:r>
          </w:p>
          <w:p w14:paraId="712A4EC7" w14:textId="77777777" w:rsidR="00005BE3" w:rsidRPr="00AA5322" w:rsidRDefault="00005BE3">
            <w:pPr>
              <w:numPr>
                <w:ilvl w:val="0"/>
                <w:numId w:val="39"/>
              </w:numPr>
              <w:spacing w:after="0" w:line="240" w:lineRule="auto"/>
              <w:ind w:left="316" w:hanging="316"/>
              <w:jc w:val="both"/>
              <w:rPr>
                <w:rFonts w:ascii="Tahoma" w:hAnsi="Tahoma" w:cs="Tahoma"/>
                <w:sz w:val="16"/>
                <w:szCs w:val="16"/>
              </w:rPr>
            </w:pPr>
            <w:r>
              <w:rPr>
                <w:rFonts w:ascii="Tahoma" w:hAnsi="Tahoma" w:cs="Tahoma"/>
                <w:color w:val="000000"/>
                <w:sz w:val="16"/>
                <w:szCs w:val="16"/>
              </w:rPr>
              <w:lastRenderedPageBreak/>
              <w:t xml:space="preserve">Aktualny wykaz pojazdów wraz z informacją o liczbie instalowanych Kasowników Mobilnych oraz informacjami dotyczącymi gwarancji na dany pojazd, znajduje się </w:t>
            </w:r>
            <w:r>
              <w:rPr>
                <w:rFonts w:ascii="Tahoma" w:hAnsi="Tahoma" w:cs="Tahoma"/>
                <w:color w:val="000000"/>
                <w:sz w:val="16"/>
                <w:szCs w:val="16"/>
              </w:rPr>
              <w:br/>
              <w:t xml:space="preserve">w </w:t>
            </w:r>
            <w:r w:rsidRPr="00AA5322">
              <w:rPr>
                <w:rFonts w:ascii="Tahoma" w:hAnsi="Tahoma" w:cs="Tahoma"/>
                <w:b/>
                <w:bCs/>
                <w:color w:val="000000"/>
                <w:sz w:val="16"/>
                <w:szCs w:val="16"/>
              </w:rPr>
              <w:t>Załączniku nr 1</w:t>
            </w:r>
            <w:r>
              <w:rPr>
                <w:rFonts w:ascii="Tahoma" w:hAnsi="Tahoma" w:cs="Tahoma"/>
                <w:color w:val="000000"/>
                <w:sz w:val="16"/>
                <w:szCs w:val="16"/>
              </w:rPr>
              <w:t xml:space="preserve"> do OPZ. </w:t>
            </w:r>
            <w:r w:rsidRPr="00AA5322">
              <w:rPr>
                <w:rFonts w:ascii="Tahoma" w:hAnsi="Tahoma" w:cs="Tahoma"/>
                <w:sz w:val="16"/>
                <w:szCs w:val="16"/>
              </w:rPr>
              <w:t xml:space="preserve">Wykaz autobusów przedstawia stan na dzień </w:t>
            </w:r>
            <w:r w:rsidR="00DA09AD" w:rsidRPr="00AA5322">
              <w:rPr>
                <w:rFonts w:ascii="Tahoma" w:hAnsi="Tahoma" w:cs="Tahoma"/>
                <w:sz w:val="16"/>
                <w:szCs w:val="16"/>
              </w:rPr>
              <w:t>15</w:t>
            </w:r>
            <w:r w:rsidRPr="00AA5322">
              <w:rPr>
                <w:rFonts w:ascii="Tahoma" w:hAnsi="Tahoma" w:cs="Tahoma"/>
                <w:sz w:val="16"/>
                <w:szCs w:val="16"/>
              </w:rPr>
              <w:t>.0</w:t>
            </w:r>
            <w:r w:rsidR="00DA09AD" w:rsidRPr="00AA5322">
              <w:rPr>
                <w:rFonts w:ascii="Tahoma" w:hAnsi="Tahoma" w:cs="Tahoma"/>
                <w:sz w:val="16"/>
                <w:szCs w:val="16"/>
              </w:rPr>
              <w:t>4</w:t>
            </w:r>
            <w:r w:rsidRPr="00AA5322">
              <w:rPr>
                <w:rFonts w:ascii="Tahoma" w:hAnsi="Tahoma" w:cs="Tahoma"/>
                <w:sz w:val="16"/>
                <w:szCs w:val="16"/>
              </w:rPr>
              <w:t>.2022 r.</w:t>
            </w:r>
          </w:p>
          <w:p w14:paraId="7F1D29B1" w14:textId="77777777" w:rsidR="0063564F" w:rsidRPr="0063564F" w:rsidRDefault="0063564F" w:rsidP="0063564F">
            <w:pPr>
              <w:numPr>
                <w:ilvl w:val="0"/>
                <w:numId w:val="39"/>
              </w:numPr>
              <w:spacing w:after="0" w:line="240" w:lineRule="auto"/>
              <w:ind w:left="316" w:hanging="316"/>
              <w:jc w:val="both"/>
              <w:rPr>
                <w:rFonts w:ascii="Tahoma" w:hAnsi="Tahoma" w:cs="Tahoma"/>
                <w:sz w:val="16"/>
                <w:szCs w:val="16"/>
              </w:rPr>
            </w:pPr>
            <w:r w:rsidRPr="0063564F">
              <w:rPr>
                <w:rFonts w:ascii="Tahoma" w:hAnsi="Tahoma" w:cs="Tahoma"/>
                <w:color w:val="000000"/>
                <w:sz w:val="16"/>
                <w:szCs w:val="16"/>
              </w:rPr>
              <w:t>Przed przystąpieniem do prac instalacyjnych Wykonawca musi uzgodnić z producentem pojazdu sposób podłączenia Kasowników Mobilnych do instalacji, a także uzyskać na takie rozwiązanie zgodę gwaranta. Koszt uzgodnień, asysty technicznej, wytworzenia dokumentacji przyłączeniowej i innych elementów związanych z instalacją urządzeń w pojazdach objętych gwarancją, spoczywa na Wykonawcy. W przypadku autobusów marki Mercedes-Benz, pomimo braku gwarancji, Zamawiający wymaga, aby dokumentacja techniczna wpięcia w instalację została zaakceptowana przez firmę EvoBus Polska sp. z o.o.</w:t>
            </w:r>
          </w:p>
          <w:p w14:paraId="1CD55FD1" w14:textId="77777777" w:rsidR="0063564F" w:rsidRPr="00772499" w:rsidRDefault="0063564F" w:rsidP="0063564F">
            <w:pPr>
              <w:numPr>
                <w:ilvl w:val="0"/>
                <w:numId w:val="39"/>
              </w:numPr>
              <w:spacing w:after="0" w:line="240" w:lineRule="auto"/>
              <w:ind w:left="316" w:hanging="316"/>
              <w:jc w:val="both"/>
              <w:rPr>
                <w:rFonts w:ascii="Tahoma" w:hAnsi="Tahoma" w:cs="Tahoma"/>
                <w:sz w:val="16"/>
                <w:szCs w:val="16"/>
              </w:rPr>
            </w:pPr>
            <w:r w:rsidRPr="00772499">
              <w:rPr>
                <w:rFonts w:ascii="Tahoma" w:hAnsi="Tahoma" w:cs="Tahoma"/>
                <w:sz w:val="16"/>
                <w:szCs w:val="16"/>
              </w:rPr>
              <w:t xml:space="preserve">Nowo zakupywane autobusy mają mieć wyprowadzoną instalację elektryczną w sposób pozwalający na montaż kasowników mobilnych w ramach SPO wraz z uzyskaniem zgody producenta autobusów na montaż kasowników mobilnych. </w:t>
            </w:r>
          </w:p>
          <w:p w14:paraId="40C999C9" w14:textId="77777777" w:rsidR="0063564F" w:rsidRPr="0063564F" w:rsidRDefault="0063564F" w:rsidP="0063564F">
            <w:pPr>
              <w:numPr>
                <w:ilvl w:val="0"/>
                <w:numId w:val="39"/>
              </w:numPr>
              <w:spacing w:after="0" w:line="240" w:lineRule="auto"/>
              <w:ind w:left="316" w:hanging="316"/>
              <w:jc w:val="both"/>
              <w:rPr>
                <w:rFonts w:ascii="Tahoma" w:hAnsi="Tahoma" w:cs="Tahoma"/>
                <w:sz w:val="16"/>
                <w:szCs w:val="16"/>
              </w:rPr>
            </w:pPr>
            <w:r w:rsidRPr="0063564F">
              <w:rPr>
                <w:rFonts w:ascii="Tahoma" w:hAnsi="Tahoma" w:cs="Tahoma"/>
                <w:color w:val="000000"/>
                <w:sz w:val="16"/>
                <w:szCs w:val="16"/>
              </w:rPr>
              <w:t>Zamawiający informuje, że nowo zakupione autobusy mają zamówione okablowanie, dotyczy to pojazdów o numerach 218 do 222 oraz 223 do 226.</w:t>
            </w:r>
          </w:p>
        </w:tc>
        <w:tc>
          <w:tcPr>
            <w:tcW w:w="4803" w:type="dxa"/>
            <w:gridSpan w:val="3"/>
            <w:tcBorders>
              <w:top w:val="single" w:sz="4" w:space="0" w:color="auto"/>
            </w:tcBorders>
            <w:vAlign w:val="center"/>
          </w:tcPr>
          <w:p w14:paraId="111D8B17" w14:textId="77777777" w:rsidR="00005BE3" w:rsidRDefault="00005BE3">
            <w:pPr>
              <w:spacing w:after="0" w:line="240" w:lineRule="auto"/>
              <w:jc w:val="both"/>
              <w:rPr>
                <w:rFonts w:ascii="Tahoma" w:hAnsi="Tahoma" w:cs="Tahoma"/>
                <w:color w:val="000000"/>
                <w:sz w:val="16"/>
                <w:szCs w:val="16"/>
              </w:rPr>
            </w:pPr>
          </w:p>
        </w:tc>
      </w:tr>
      <w:tr w:rsidR="00005BE3" w14:paraId="51C982A7" w14:textId="77777777">
        <w:trPr>
          <w:trHeight w:val="283"/>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4ABB0CA7" w14:textId="77777777" w:rsidR="00005BE3" w:rsidRDefault="00005BE3" w:rsidP="00CF175D">
            <w:pPr>
              <w:pStyle w:val="Nagwek4"/>
              <w:ind w:left="773" w:hanging="809"/>
              <w:jc w:val="left"/>
            </w:pPr>
            <w:r>
              <w:t>Użytkownicy SPO</w:t>
            </w:r>
          </w:p>
        </w:tc>
        <w:tc>
          <w:tcPr>
            <w:tcW w:w="249" w:type="dxa"/>
            <w:tcBorders>
              <w:top w:val="single" w:sz="4" w:space="0" w:color="auto"/>
              <w:left w:val="nil"/>
              <w:bottom w:val="single" w:sz="4" w:space="0" w:color="auto"/>
              <w:right w:val="single" w:sz="4" w:space="0" w:color="auto"/>
            </w:tcBorders>
            <w:shd w:val="clear" w:color="auto" w:fill="BFBFBF"/>
            <w:vAlign w:val="center"/>
          </w:tcPr>
          <w:p w14:paraId="04E14966" w14:textId="77777777" w:rsidR="00005BE3" w:rsidRDefault="00005BE3" w:rsidP="00CF175D">
            <w:pPr>
              <w:pStyle w:val="Nagwek4"/>
              <w:numPr>
                <w:ilvl w:val="0"/>
                <w:numId w:val="0"/>
              </w:numPr>
              <w:jc w:val="left"/>
            </w:pPr>
          </w:p>
        </w:tc>
      </w:tr>
      <w:tr w:rsidR="00005BE3" w14:paraId="30DFB64D" w14:textId="77777777">
        <w:trPr>
          <w:trHeight w:val="850"/>
        </w:trPr>
        <w:tc>
          <w:tcPr>
            <w:tcW w:w="4803" w:type="dxa"/>
            <w:tcBorders>
              <w:top w:val="single" w:sz="4" w:space="0" w:color="auto"/>
              <w:bottom w:val="single" w:sz="4" w:space="0" w:color="auto"/>
            </w:tcBorders>
            <w:vAlign w:val="center"/>
          </w:tcPr>
          <w:p w14:paraId="3AA62E24"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 xml:space="preserve">Użytkownikami SPO będą przedstawiciele Miejskiego Zakładu Komunikacyjnego w Bielsku-Białej sp. z o.o. (administratorzy </w:t>
            </w:r>
            <w:r>
              <w:rPr>
                <w:rFonts w:ascii="Tahoma" w:hAnsi="Tahoma" w:cs="Tahoma"/>
                <w:color w:val="000000"/>
                <w:sz w:val="16"/>
                <w:szCs w:val="16"/>
              </w:rPr>
              <w:br/>
              <w:t>i inni użytkownicy SPO wskazani przez Zamawiającego), kontrolerzy oraz pasażerowie.</w:t>
            </w:r>
          </w:p>
        </w:tc>
        <w:tc>
          <w:tcPr>
            <w:tcW w:w="4803" w:type="dxa"/>
            <w:gridSpan w:val="3"/>
            <w:tcBorders>
              <w:top w:val="single" w:sz="4" w:space="0" w:color="auto"/>
              <w:bottom w:val="single" w:sz="4" w:space="0" w:color="auto"/>
            </w:tcBorders>
            <w:vAlign w:val="center"/>
          </w:tcPr>
          <w:p w14:paraId="1444DD05" w14:textId="77777777" w:rsidR="00005BE3" w:rsidRDefault="00005BE3">
            <w:pPr>
              <w:spacing w:after="0" w:line="240" w:lineRule="auto"/>
              <w:jc w:val="both"/>
              <w:rPr>
                <w:rFonts w:ascii="Tahoma" w:hAnsi="Tahoma" w:cs="Tahoma"/>
                <w:color w:val="000000"/>
                <w:sz w:val="16"/>
                <w:szCs w:val="16"/>
              </w:rPr>
            </w:pPr>
          </w:p>
        </w:tc>
      </w:tr>
      <w:tr w:rsidR="00005BE3" w14:paraId="439E70D8" w14:textId="77777777">
        <w:trPr>
          <w:trHeight w:val="283"/>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11616544" w14:textId="77777777" w:rsidR="00005BE3" w:rsidRDefault="00005BE3" w:rsidP="00CF175D">
            <w:pPr>
              <w:pStyle w:val="Nagwek4"/>
              <w:ind w:left="773" w:hanging="809"/>
              <w:jc w:val="left"/>
            </w:pPr>
            <w:r>
              <w:t>Sprzedawca usług transportowych</w:t>
            </w:r>
          </w:p>
        </w:tc>
        <w:tc>
          <w:tcPr>
            <w:tcW w:w="249" w:type="dxa"/>
            <w:tcBorders>
              <w:top w:val="single" w:sz="4" w:space="0" w:color="auto"/>
              <w:left w:val="nil"/>
              <w:bottom w:val="single" w:sz="4" w:space="0" w:color="auto"/>
              <w:right w:val="single" w:sz="4" w:space="0" w:color="auto"/>
            </w:tcBorders>
            <w:shd w:val="clear" w:color="auto" w:fill="BFBFBF"/>
            <w:vAlign w:val="center"/>
          </w:tcPr>
          <w:p w14:paraId="6076AB81" w14:textId="77777777" w:rsidR="00005BE3" w:rsidRDefault="00005BE3" w:rsidP="00CF175D">
            <w:pPr>
              <w:pStyle w:val="Nagwek4"/>
              <w:numPr>
                <w:ilvl w:val="0"/>
                <w:numId w:val="0"/>
              </w:numPr>
              <w:jc w:val="left"/>
            </w:pPr>
          </w:p>
        </w:tc>
      </w:tr>
      <w:tr w:rsidR="00005BE3" w14:paraId="5B244F36" w14:textId="77777777">
        <w:trPr>
          <w:trHeight w:val="1814"/>
        </w:trPr>
        <w:tc>
          <w:tcPr>
            <w:tcW w:w="4803" w:type="dxa"/>
            <w:tcBorders>
              <w:top w:val="single" w:sz="4" w:space="0" w:color="auto"/>
              <w:bottom w:val="single" w:sz="4" w:space="0" w:color="auto"/>
            </w:tcBorders>
            <w:vAlign w:val="center"/>
          </w:tcPr>
          <w:p w14:paraId="305BE769"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Kluczową zasadą przy sprzedaży biletów jest, aby sprzedawca usług transportowych był jednocześnie emitentem biletu, czyli organizatorem lub operatorem transportu (zależnie od umowy). W SPO emitentem biletu, a tym samym sprzedawcą usług transportowych, jest Miasto Bielsko-Biała. Za organizację transportu odpowiedzialny jest Wydział Komunikacji Urzędu Miejskiego w Bielsku-Białej. Operatorem transportu na obszarze wdrożenia projektu jest Miejski Zakład Komunikacyjny w Bielsku-Białej sp. z o.o.</w:t>
            </w:r>
          </w:p>
        </w:tc>
        <w:tc>
          <w:tcPr>
            <w:tcW w:w="4803" w:type="dxa"/>
            <w:gridSpan w:val="3"/>
            <w:tcBorders>
              <w:top w:val="single" w:sz="4" w:space="0" w:color="auto"/>
              <w:bottom w:val="single" w:sz="4" w:space="0" w:color="auto"/>
            </w:tcBorders>
            <w:vAlign w:val="center"/>
          </w:tcPr>
          <w:p w14:paraId="50C971EC" w14:textId="77777777" w:rsidR="00005BE3" w:rsidRDefault="00005BE3">
            <w:pPr>
              <w:spacing w:after="0" w:line="240" w:lineRule="auto"/>
              <w:jc w:val="both"/>
              <w:rPr>
                <w:rFonts w:ascii="Tahoma" w:hAnsi="Tahoma" w:cs="Tahoma"/>
                <w:color w:val="000000"/>
                <w:sz w:val="16"/>
                <w:szCs w:val="16"/>
              </w:rPr>
            </w:pPr>
          </w:p>
        </w:tc>
      </w:tr>
      <w:tr w:rsidR="00005BE3" w14:paraId="30F2E744" w14:textId="77777777">
        <w:trPr>
          <w:trHeight w:val="283"/>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1AFFBAB6" w14:textId="77777777" w:rsidR="00005BE3" w:rsidRDefault="00005BE3" w:rsidP="00CF175D">
            <w:pPr>
              <w:pStyle w:val="Nagwek4"/>
              <w:ind w:left="773" w:hanging="809"/>
              <w:jc w:val="left"/>
            </w:pPr>
            <w:r>
              <w:t>Stosowane taryfy</w:t>
            </w:r>
          </w:p>
        </w:tc>
        <w:tc>
          <w:tcPr>
            <w:tcW w:w="249" w:type="dxa"/>
            <w:tcBorders>
              <w:top w:val="single" w:sz="4" w:space="0" w:color="auto"/>
              <w:left w:val="nil"/>
              <w:bottom w:val="single" w:sz="4" w:space="0" w:color="auto"/>
              <w:right w:val="single" w:sz="4" w:space="0" w:color="auto"/>
            </w:tcBorders>
            <w:shd w:val="clear" w:color="auto" w:fill="BFBFBF"/>
            <w:vAlign w:val="center"/>
          </w:tcPr>
          <w:p w14:paraId="5FAAA7C4" w14:textId="77777777" w:rsidR="00005BE3" w:rsidRDefault="00005BE3" w:rsidP="00CF175D">
            <w:pPr>
              <w:pStyle w:val="Nagwek4"/>
              <w:numPr>
                <w:ilvl w:val="0"/>
                <w:numId w:val="0"/>
              </w:numPr>
              <w:jc w:val="left"/>
            </w:pPr>
          </w:p>
        </w:tc>
      </w:tr>
      <w:tr w:rsidR="00005BE3" w14:paraId="015B440A" w14:textId="77777777">
        <w:trPr>
          <w:trHeight w:val="2438"/>
        </w:trPr>
        <w:tc>
          <w:tcPr>
            <w:tcW w:w="4803" w:type="dxa"/>
            <w:tcBorders>
              <w:top w:val="single" w:sz="4" w:space="0" w:color="auto"/>
            </w:tcBorders>
            <w:vAlign w:val="center"/>
          </w:tcPr>
          <w:p w14:paraId="719EE61B" w14:textId="77777777" w:rsidR="00005BE3" w:rsidRPr="00CA49E7" w:rsidRDefault="00005BE3">
            <w:pPr>
              <w:spacing w:after="0" w:line="240" w:lineRule="auto"/>
              <w:jc w:val="both"/>
              <w:rPr>
                <w:rFonts w:ascii="Tahoma" w:hAnsi="Tahoma" w:cs="Tahoma"/>
                <w:sz w:val="16"/>
                <w:szCs w:val="16"/>
              </w:rPr>
            </w:pPr>
            <w:r w:rsidRPr="00CA49E7">
              <w:rPr>
                <w:rFonts w:ascii="Tahoma" w:hAnsi="Tahoma" w:cs="Tahoma"/>
                <w:sz w:val="16"/>
                <w:szCs w:val="16"/>
              </w:rPr>
              <w:t xml:space="preserve">Wykonawca musi zaimplementować obowiązującą taryfę w SPO do najnowszego rozporządzenia Prezydenta Miasta Bielska-Białej w sprawie ustalenia cen za usługi przewozowe komunikacji miejskiej organizowanej przez Miasto Bielsko-Biała oraz uprawnień do przejazdów bezpłatnych i ulgowych (aktualnie jest to Zarządzenie ON.0050.1465.2020.KM Prezydenta Miasta Bielsko-Białej z dnia 16 listopada 2020 r. – jego kopia dostępna jest pod adresem: </w:t>
            </w:r>
            <w:hyperlink r:id="rId8" w:history="1">
              <w:r w:rsidRPr="00CA49E7">
                <w:rPr>
                  <w:rStyle w:val="Hipercze"/>
                  <w:rFonts w:ascii="Tahoma" w:hAnsi="Tahoma" w:cs="Tahoma"/>
                  <w:color w:val="auto"/>
                  <w:sz w:val="16"/>
                  <w:szCs w:val="16"/>
                </w:rPr>
                <w:t>https://bip.um.bielsko.pl/a,76789,w-sprawie-ustalenia-cen-za-uslugi-przewozowe-komunikacji-miejskiej-organizowanej-przez-miasto-bielsk.html</w:t>
              </w:r>
            </w:hyperlink>
            <w:r w:rsidRPr="00CA49E7">
              <w:rPr>
                <w:rFonts w:ascii="Tahoma" w:hAnsi="Tahoma" w:cs="Tahoma"/>
                <w:sz w:val="16"/>
                <w:szCs w:val="16"/>
              </w:rPr>
              <w:t>).</w:t>
            </w:r>
          </w:p>
          <w:p w14:paraId="77EE81CE" w14:textId="77777777" w:rsidR="00005BE3" w:rsidRPr="00CA49E7" w:rsidRDefault="00005BE3">
            <w:pPr>
              <w:spacing w:after="0" w:line="240" w:lineRule="auto"/>
              <w:jc w:val="both"/>
              <w:rPr>
                <w:rFonts w:ascii="Tahoma" w:hAnsi="Tahoma" w:cs="Tahoma"/>
                <w:sz w:val="16"/>
                <w:szCs w:val="16"/>
              </w:rPr>
            </w:pPr>
            <w:r w:rsidRPr="00CA49E7">
              <w:rPr>
                <w:rFonts w:ascii="Tahoma" w:hAnsi="Tahoma" w:cs="Tahoma"/>
                <w:sz w:val="16"/>
                <w:szCs w:val="16"/>
              </w:rPr>
              <w:t>Aktualny cennik biletów komunikacji miejskiej w Bielsku-Białej przedstawiono w formie tabelarycznej w pkt. 4.1.12.4. OPZ.</w:t>
            </w:r>
          </w:p>
          <w:p w14:paraId="13F6C089" w14:textId="77777777" w:rsidR="00005BE3" w:rsidRPr="00CA49E7" w:rsidRDefault="00005BE3">
            <w:pPr>
              <w:spacing w:after="0" w:line="240" w:lineRule="auto"/>
              <w:jc w:val="both"/>
              <w:rPr>
                <w:rFonts w:ascii="Tahoma" w:hAnsi="Tahoma" w:cs="Tahoma"/>
                <w:sz w:val="16"/>
                <w:szCs w:val="16"/>
              </w:rPr>
            </w:pPr>
            <w:r w:rsidRPr="00CA49E7">
              <w:rPr>
                <w:rFonts w:ascii="Tahoma" w:hAnsi="Tahoma" w:cs="Tahoma"/>
                <w:sz w:val="16"/>
                <w:szCs w:val="16"/>
              </w:rPr>
              <w:t>W kasownikach w pojazdach będą stosowane przynajmniej typy biletów oferowane w obecnie obowiązującej taryfie. Zamawiający dopuszcza sprzedaż biletów weekendowych, które będą do kupienia tylko w weekend.</w:t>
            </w:r>
          </w:p>
        </w:tc>
        <w:tc>
          <w:tcPr>
            <w:tcW w:w="4803" w:type="dxa"/>
            <w:gridSpan w:val="3"/>
            <w:tcBorders>
              <w:top w:val="single" w:sz="4" w:space="0" w:color="auto"/>
            </w:tcBorders>
            <w:vAlign w:val="center"/>
          </w:tcPr>
          <w:p w14:paraId="7C45159E" w14:textId="77777777" w:rsidR="00005BE3" w:rsidRDefault="00005BE3">
            <w:pPr>
              <w:spacing w:after="0" w:line="240" w:lineRule="auto"/>
              <w:jc w:val="both"/>
              <w:rPr>
                <w:rFonts w:ascii="Tahoma" w:hAnsi="Tahoma" w:cs="Tahoma"/>
                <w:color w:val="000000"/>
                <w:sz w:val="16"/>
                <w:szCs w:val="16"/>
              </w:rPr>
            </w:pPr>
          </w:p>
        </w:tc>
      </w:tr>
      <w:tr w:rsidR="00005BE3" w14:paraId="3ED0C74D" w14:textId="77777777">
        <w:trPr>
          <w:trHeight w:val="397"/>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254DEE01" w14:textId="77777777" w:rsidR="00005BE3" w:rsidRDefault="00005BE3" w:rsidP="00CF175D">
            <w:pPr>
              <w:pStyle w:val="Nagwek2"/>
              <w:ind w:left="348" w:hanging="283"/>
              <w:jc w:val="left"/>
            </w:pPr>
            <w:bookmarkStart w:id="16" w:name="_Toc86620653"/>
            <w:r>
              <w:t>Dostawa i instalacja Urządzeń</w:t>
            </w:r>
            <w:bookmarkEnd w:id="16"/>
          </w:p>
        </w:tc>
        <w:tc>
          <w:tcPr>
            <w:tcW w:w="249" w:type="dxa"/>
            <w:tcBorders>
              <w:top w:val="single" w:sz="4" w:space="0" w:color="auto"/>
              <w:left w:val="nil"/>
              <w:bottom w:val="single" w:sz="4" w:space="0" w:color="auto"/>
              <w:right w:val="single" w:sz="4" w:space="0" w:color="auto"/>
            </w:tcBorders>
            <w:shd w:val="clear" w:color="auto" w:fill="BFBFBF"/>
            <w:vAlign w:val="center"/>
          </w:tcPr>
          <w:p w14:paraId="39B062F3" w14:textId="77777777" w:rsidR="00005BE3" w:rsidRDefault="00005BE3" w:rsidP="00CF175D">
            <w:pPr>
              <w:pStyle w:val="Nagwek2"/>
              <w:numPr>
                <w:ilvl w:val="0"/>
                <w:numId w:val="0"/>
              </w:numPr>
              <w:jc w:val="left"/>
            </w:pPr>
          </w:p>
        </w:tc>
      </w:tr>
      <w:tr w:rsidR="00005BE3" w14:paraId="4360D164" w14:textId="77777777">
        <w:trPr>
          <w:trHeight w:val="283"/>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6A7AADFC" w14:textId="77777777" w:rsidR="00005BE3" w:rsidRDefault="00005BE3" w:rsidP="00CF175D">
            <w:pPr>
              <w:pStyle w:val="Nagwek3"/>
              <w:ind w:left="632" w:hanging="525"/>
              <w:jc w:val="left"/>
              <w:rPr>
                <w:rFonts w:cs="Tahoma"/>
              </w:rPr>
            </w:pPr>
            <w:bookmarkStart w:id="17" w:name="_Toc86620654"/>
            <w:r>
              <w:rPr>
                <w:rFonts w:cs="Tahoma"/>
              </w:rPr>
              <w:t xml:space="preserve">Kasowniki </w:t>
            </w:r>
            <w:r w:rsidRPr="00CF175D">
              <w:rPr>
                <w:rFonts w:cs="Tahoma"/>
              </w:rPr>
              <w:t>Mobilne</w:t>
            </w:r>
            <w:bookmarkEnd w:id="17"/>
            <w:r w:rsidR="00222907" w:rsidRPr="00CF175D">
              <w:rPr>
                <w:rFonts w:cs="Tahoma"/>
              </w:rPr>
              <w:t xml:space="preserve"> EMV</w:t>
            </w:r>
          </w:p>
        </w:tc>
        <w:tc>
          <w:tcPr>
            <w:tcW w:w="249" w:type="dxa"/>
            <w:tcBorders>
              <w:top w:val="single" w:sz="4" w:space="0" w:color="auto"/>
              <w:left w:val="nil"/>
              <w:bottom w:val="single" w:sz="4" w:space="0" w:color="auto"/>
              <w:right w:val="single" w:sz="4" w:space="0" w:color="auto"/>
            </w:tcBorders>
            <w:shd w:val="clear" w:color="auto" w:fill="BFBFBF"/>
            <w:vAlign w:val="center"/>
          </w:tcPr>
          <w:p w14:paraId="7F7194A7" w14:textId="77777777" w:rsidR="00005BE3" w:rsidRDefault="00005BE3" w:rsidP="00CF175D">
            <w:pPr>
              <w:pStyle w:val="Nagwek3"/>
              <w:numPr>
                <w:ilvl w:val="0"/>
                <w:numId w:val="0"/>
              </w:numPr>
              <w:jc w:val="left"/>
              <w:rPr>
                <w:rFonts w:cs="Tahoma"/>
              </w:rPr>
            </w:pPr>
          </w:p>
        </w:tc>
      </w:tr>
      <w:tr w:rsidR="00005BE3" w14:paraId="6A6F3B6B" w14:textId="77777777">
        <w:trPr>
          <w:trHeight w:val="1871"/>
        </w:trPr>
        <w:tc>
          <w:tcPr>
            <w:tcW w:w="4803" w:type="dxa"/>
            <w:tcBorders>
              <w:top w:val="single" w:sz="4" w:space="0" w:color="auto"/>
            </w:tcBorders>
            <w:vAlign w:val="center"/>
          </w:tcPr>
          <w:p w14:paraId="744DB394" w14:textId="312BA1F6" w:rsidR="00005BE3" w:rsidRDefault="00005BE3">
            <w:pPr>
              <w:spacing w:after="0" w:line="240" w:lineRule="auto"/>
              <w:jc w:val="both"/>
              <w:rPr>
                <w:rFonts w:ascii="Tahoma" w:hAnsi="Tahoma" w:cs="Tahoma"/>
                <w:sz w:val="16"/>
                <w:szCs w:val="16"/>
              </w:rPr>
            </w:pPr>
            <w:r>
              <w:rPr>
                <w:rFonts w:ascii="Tahoma" w:hAnsi="Tahoma" w:cs="Tahoma"/>
                <w:sz w:val="16"/>
                <w:szCs w:val="16"/>
              </w:rPr>
              <w:t xml:space="preserve">Zamawiający wymaga zaprojektowania oraz dostawy urządzeń typu Kasownik Mobilny w liczbie </w:t>
            </w:r>
            <w:r w:rsidRPr="00CF175D">
              <w:rPr>
                <w:rFonts w:ascii="Tahoma" w:hAnsi="Tahoma" w:cs="Tahoma"/>
                <w:b/>
                <w:bCs/>
                <w:sz w:val="16"/>
                <w:szCs w:val="16"/>
              </w:rPr>
              <w:t>176 sztuk</w:t>
            </w:r>
            <w:r>
              <w:rPr>
                <w:rFonts w:ascii="Tahoma" w:hAnsi="Tahoma" w:cs="Tahoma"/>
                <w:sz w:val="16"/>
                <w:szCs w:val="16"/>
              </w:rPr>
              <w:t xml:space="preserve">. W ramach tej liczby Wykonawca musi dostarczyć </w:t>
            </w:r>
            <w:r w:rsidRPr="00CF175D">
              <w:rPr>
                <w:rFonts w:ascii="Tahoma" w:hAnsi="Tahoma" w:cs="Tahoma"/>
                <w:b/>
                <w:bCs/>
                <w:sz w:val="16"/>
                <w:szCs w:val="16"/>
              </w:rPr>
              <w:t>16 szt.</w:t>
            </w:r>
            <w:r>
              <w:rPr>
                <w:rFonts w:ascii="Tahoma" w:hAnsi="Tahoma" w:cs="Tahoma"/>
                <w:sz w:val="16"/>
                <w:szCs w:val="16"/>
              </w:rPr>
              <w:t xml:space="preserve"> Kasowników Mobilnych, które będą stanowić „magazyn szybkiego reagowania”, na wypadek nowej instalacji. Dodatkowo, Wykonawca zobowiązany jest do wyposażenia „magazynu szybkiego reagowania” </w:t>
            </w:r>
            <w:r w:rsidR="00CF175D">
              <w:rPr>
                <w:rFonts w:ascii="Tahoma" w:hAnsi="Tahoma" w:cs="Tahoma"/>
                <w:sz w:val="16"/>
                <w:szCs w:val="16"/>
              </w:rPr>
              <w:br/>
            </w:r>
            <w:r>
              <w:rPr>
                <w:rFonts w:ascii="Tahoma" w:hAnsi="Tahoma" w:cs="Tahoma"/>
                <w:sz w:val="16"/>
                <w:szCs w:val="16"/>
              </w:rPr>
              <w:t xml:space="preserve">w Kasowniki, części zamienne i eksploatacyjne, niezbędne do utrzymania Systemu – na zakładanym poziomie SLA, zgodnym </w:t>
            </w:r>
            <w:r w:rsidR="00CF175D">
              <w:rPr>
                <w:rFonts w:ascii="Tahoma" w:hAnsi="Tahoma" w:cs="Tahoma"/>
                <w:sz w:val="16"/>
                <w:szCs w:val="16"/>
              </w:rPr>
              <w:br/>
            </w:r>
            <w:r>
              <w:rPr>
                <w:rFonts w:ascii="Tahoma" w:hAnsi="Tahoma" w:cs="Tahoma"/>
                <w:sz w:val="16"/>
                <w:szCs w:val="16"/>
              </w:rPr>
              <w:t>z projektem technicznym, zaakceptowanym przez Zamawiającego.</w:t>
            </w:r>
          </w:p>
          <w:p w14:paraId="63EF3531" w14:textId="77777777" w:rsidR="00005BE3" w:rsidRDefault="00005BE3">
            <w:pPr>
              <w:spacing w:after="0" w:line="240" w:lineRule="auto"/>
              <w:jc w:val="both"/>
              <w:rPr>
                <w:rFonts w:ascii="Tahoma" w:hAnsi="Tahoma" w:cs="Tahoma"/>
                <w:sz w:val="16"/>
                <w:szCs w:val="16"/>
              </w:rPr>
            </w:pPr>
          </w:p>
          <w:p w14:paraId="6AD87F86" w14:textId="77777777" w:rsidR="00005BE3" w:rsidRDefault="00005BE3">
            <w:pPr>
              <w:spacing w:after="0" w:line="240" w:lineRule="auto"/>
              <w:jc w:val="both"/>
              <w:rPr>
                <w:rFonts w:ascii="Tahoma" w:hAnsi="Tahoma" w:cs="Tahoma"/>
                <w:sz w:val="16"/>
                <w:szCs w:val="16"/>
              </w:rPr>
            </w:pPr>
            <w:r>
              <w:rPr>
                <w:rFonts w:ascii="Tahoma" w:hAnsi="Tahoma" w:cs="Tahoma"/>
                <w:sz w:val="16"/>
                <w:szCs w:val="16"/>
              </w:rPr>
              <w:t>UWAGA!</w:t>
            </w:r>
          </w:p>
          <w:p w14:paraId="0EA13902" w14:textId="77777777" w:rsidR="00005BE3" w:rsidRDefault="00005BE3">
            <w:pPr>
              <w:spacing w:after="0" w:line="240" w:lineRule="auto"/>
              <w:jc w:val="both"/>
              <w:rPr>
                <w:rFonts w:ascii="Tahoma" w:hAnsi="Tahoma" w:cs="Tahoma"/>
                <w:sz w:val="16"/>
                <w:szCs w:val="16"/>
              </w:rPr>
            </w:pPr>
            <w:r>
              <w:rPr>
                <w:rFonts w:ascii="Tahoma" w:hAnsi="Tahoma" w:cs="Tahoma"/>
                <w:sz w:val="16"/>
                <w:szCs w:val="16"/>
              </w:rPr>
              <w:t xml:space="preserve">Zamawiający zakłada, że do momentu zakończenia usług serwisowych świadczonych w okresie wdrożenia przez Wykonawcę, zamontowanych zostanie 100% (z liczby 160 szt.) urządzeń typu Kasownik Mobilny przewidzianych do montażu przez Wykonawcę. Zamawiający dopuszcza jednak zmianę liczby zamontowanych Kasowników Mobilnych w stosunku do założonej, w zależności od liczby rzeczywiście podstawionych do montażu pojazdów. Jeżeli liczba faktycznie zamontowanych Kasowników Mobilnych w stosunku do założonej przez Zamawiającego liczby Kasowników Mobilnych przewidzianych do </w:t>
            </w:r>
            <w:r w:rsidRPr="00222907">
              <w:rPr>
                <w:rFonts w:ascii="Tahoma" w:hAnsi="Tahoma" w:cs="Tahoma"/>
                <w:sz w:val="16"/>
                <w:szCs w:val="16"/>
              </w:rPr>
              <w:t>montażu, będzie mieściła się w przedziale 90-110% (zmniejszy</w:t>
            </w:r>
            <w:r>
              <w:rPr>
                <w:rFonts w:ascii="Tahoma" w:hAnsi="Tahoma" w:cs="Tahoma"/>
                <w:sz w:val="16"/>
                <w:szCs w:val="16"/>
              </w:rPr>
              <w:t xml:space="preserve"> lub zwiększy się zakres prac montażowo-instalacyjnych), to nie spowoduje to zmiany ceny umownej – przy założeniu, że rzeczywista liczba dostarczonych Kasowników Mobilnych będzie zgodna z liczbą zamówioną (zwiększy się lub zmniejszy stan magazynowy).</w:t>
            </w:r>
          </w:p>
        </w:tc>
        <w:tc>
          <w:tcPr>
            <w:tcW w:w="4803" w:type="dxa"/>
            <w:gridSpan w:val="3"/>
            <w:tcBorders>
              <w:top w:val="single" w:sz="4" w:space="0" w:color="auto"/>
            </w:tcBorders>
            <w:vAlign w:val="center"/>
          </w:tcPr>
          <w:p w14:paraId="5A14C8FB" w14:textId="77777777" w:rsidR="00005BE3" w:rsidRDefault="00005BE3">
            <w:pPr>
              <w:spacing w:after="0" w:line="240" w:lineRule="auto"/>
              <w:jc w:val="both"/>
              <w:rPr>
                <w:rFonts w:ascii="Tahoma" w:hAnsi="Tahoma" w:cs="Tahoma"/>
                <w:color w:val="000000"/>
                <w:sz w:val="16"/>
                <w:szCs w:val="16"/>
              </w:rPr>
            </w:pPr>
          </w:p>
        </w:tc>
      </w:tr>
      <w:tr w:rsidR="00005BE3" w14:paraId="76824390" w14:textId="77777777">
        <w:trPr>
          <w:trHeight w:val="1814"/>
        </w:trPr>
        <w:tc>
          <w:tcPr>
            <w:tcW w:w="4803" w:type="dxa"/>
            <w:vAlign w:val="center"/>
          </w:tcPr>
          <w:p w14:paraId="484769D6" w14:textId="77777777" w:rsidR="00005BE3" w:rsidRPr="00CA49E7" w:rsidRDefault="00005BE3">
            <w:pPr>
              <w:spacing w:after="0" w:line="240" w:lineRule="auto"/>
              <w:jc w:val="both"/>
              <w:rPr>
                <w:rFonts w:ascii="Tahoma" w:hAnsi="Tahoma" w:cs="Tahoma"/>
                <w:sz w:val="16"/>
                <w:szCs w:val="16"/>
              </w:rPr>
            </w:pPr>
            <w:r w:rsidRPr="00CA49E7">
              <w:rPr>
                <w:rFonts w:ascii="Tahoma" w:hAnsi="Tahoma" w:cs="Tahoma"/>
                <w:sz w:val="16"/>
                <w:szCs w:val="16"/>
              </w:rPr>
              <w:t>Zamawiający wymaga w zakresie niezbędnym dla prawidłowej pracy Kasownika Mobilnego oraz wymiany danych z SPO, kompletnego montażu Kasowników Mobilnych z dostawą i montażem wszystkich niezbędnych materiałów oraz urządzeń – wraz z wykonaniem niezbędnej instalacji (tj. okablowania wraz z niezbędnymi zabezpieczeniami, oddzielnego stelaża dodatkowego oraz innych niezbędnych elementów), a także zapewnienia komunikacji w trybie online (w tym łączności GSM) pomiędzy Kasownikiem Mobilnym a SPO. W zależności od architektury rozwiązania, Zamawiający dopuści rozwiązanie, w którym stelaż dodatkowy wraz z Kasownikiem Mobilnym tworzą monolit</w:t>
            </w:r>
          </w:p>
        </w:tc>
        <w:tc>
          <w:tcPr>
            <w:tcW w:w="4803" w:type="dxa"/>
            <w:gridSpan w:val="3"/>
            <w:vAlign w:val="center"/>
          </w:tcPr>
          <w:p w14:paraId="76B41B25" w14:textId="77777777" w:rsidR="00005BE3" w:rsidRDefault="00005BE3">
            <w:pPr>
              <w:spacing w:after="0" w:line="240" w:lineRule="auto"/>
              <w:jc w:val="both"/>
              <w:rPr>
                <w:rFonts w:ascii="Tahoma" w:hAnsi="Tahoma" w:cs="Tahoma"/>
                <w:color w:val="000000"/>
                <w:sz w:val="16"/>
                <w:szCs w:val="16"/>
              </w:rPr>
            </w:pPr>
          </w:p>
        </w:tc>
      </w:tr>
      <w:tr w:rsidR="00005BE3" w14:paraId="6601B434" w14:textId="77777777">
        <w:trPr>
          <w:trHeight w:val="1077"/>
        </w:trPr>
        <w:tc>
          <w:tcPr>
            <w:tcW w:w="4803" w:type="dxa"/>
            <w:vAlign w:val="center"/>
          </w:tcPr>
          <w:p w14:paraId="7E66E584"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Zamawiający wymaga dostawy, montażu i uruchomienia 1 kompletu (czyli zestawu składającego się z Kasownika Mobilnego, Czytnika Kontrolerskiego oraz innych niezbędnych urządzeń) demonstracyjno-szkoleniowego we wskazanej przez Zamawiającego lokalizacji.</w:t>
            </w:r>
          </w:p>
        </w:tc>
        <w:tc>
          <w:tcPr>
            <w:tcW w:w="4803" w:type="dxa"/>
            <w:gridSpan w:val="3"/>
            <w:vAlign w:val="center"/>
          </w:tcPr>
          <w:p w14:paraId="4C80030C" w14:textId="77777777" w:rsidR="00005BE3" w:rsidRDefault="00005BE3">
            <w:pPr>
              <w:spacing w:after="0" w:line="240" w:lineRule="auto"/>
              <w:jc w:val="both"/>
              <w:rPr>
                <w:rFonts w:ascii="Tahoma" w:hAnsi="Tahoma" w:cs="Tahoma"/>
                <w:color w:val="000000"/>
                <w:sz w:val="16"/>
                <w:szCs w:val="16"/>
              </w:rPr>
            </w:pPr>
          </w:p>
        </w:tc>
      </w:tr>
      <w:tr w:rsidR="00005BE3" w14:paraId="79492D43" w14:textId="77777777">
        <w:trPr>
          <w:trHeight w:val="1247"/>
        </w:trPr>
        <w:tc>
          <w:tcPr>
            <w:tcW w:w="4803" w:type="dxa"/>
            <w:tcBorders>
              <w:bottom w:val="single" w:sz="4" w:space="0" w:color="auto"/>
            </w:tcBorders>
            <w:vAlign w:val="center"/>
          </w:tcPr>
          <w:p w14:paraId="6A6B2EB7"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Wykonawca przez cały okres wdrożenia, aż do odbioru końcowego, jest zobowiązany, jeżeli Zamawiający tego zażąda, do montażu Kasowników Mobilnych (lub przeniesienia, rozumianego jako demontaż i montaż, wcześniej zamontowanych Kasowników Mobilnych i innych niezbędnych elementów) w pojazdach podstawionych do wyposażenia.</w:t>
            </w:r>
          </w:p>
        </w:tc>
        <w:tc>
          <w:tcPr>
            <w:tcW w:w="4803" w:type="dxa"/>
            <w:gridSpan w:val="3"/>
            <w:tcBorders>
              <w:bottom w:val="single" w:sz="4" w:space="0" w:color="auto"/>
            </w:tcBorders>
            <w:vAlign w:val="center"/>
          </w:tcPr>
          <w:p w14:paraId="2CEC1E0A" w14:textId="77777777" w:rsidR="00005BE3" w:rsidRDefault="00005BE3">
            <w:pPr>
              <w:spacing w:after="0" w:line="240" w:lineRule="auto"/>
              <w:jc w:val="both"/>
              <w:rPr>
                <w:rFonts w:ascii="Tahoma" w:hAnsi="Tahoma" w:cs="Tahoma"/>
                <w:color w:val="000000"/>
                <w:sz w:val="16"/>
                <w:szCs w:val="16"/>
              </w:rPr>
            </w:pPr>
          </w:p>
        </w:tc>
      </w:tr>
      <w:tr w:rsidR="00005BE3" w14:paraId="497FBF90" w14:textId="77777777">
        <w:trPr>
          <w:trHeight w:val="397"/>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075A560F" w14:textId="77777777" w:rsidR="00005BE3" w:rsidRDefault="00005BE3" w:rsidP="00CF175D">
            <w:pPr>
              <w:pStyle w:val="Nagwek4"/>
              <w:ind w:left="632" w:hanging="525"/>
              <w:jc w:val="left"/>
            </w:pPr>
            <w:r>
              <w:br w:type="page"/>
              <w:t>Wymagania niefunkcjonalne dla Kasowników Mobilnych</w:t>
            </w:r>
          </w:p>
        </w:tc>
        <w:tc>
          <w:tcPr>
            <w:tcW w:w="249" w:type="dxa"/>
            <w:tcBorders>
              <w:top w:val="single" w:sz="4" w:space="0" w:color="auto"/>
              <w:left w:val="nil"/>
              <w:bottom w:val="single" w:sz="4" w:space="0" w:color="auto"/>
              <w:right w:val="single" w:sz="4" w:space="0" w:color="auto"/>
            </w:tcBorders>
            <w:shd w:val="clear" w:color="auto" w:fill="BFBFBF"/>
            <w:vAlign w:val="center"/>
          </w:tcPr>
          <w:p w14:paraId="2FA43486" w14:textId="77777777" w:rsidR="00005BE3" w:rsidRDefault="00005BE3" w:rsidP="00CF175D">
            <w:pPr>
              <w:pStyle w:val="Nagwek4"/>
              <w:numPr>
                <w:ilvl w:val="0"/>
                <w:numId w:val="0"/>
              </w:numPr>
              <w:jc w:val="left"/>
            </w:pPr>
          </w:p>
        </w:tc>
      </w:tr>
      <w:tr w:rsidR="00005BE3" w14:paraId="1F57FCE6" w14:textId="77777777">
        <w:trPr>
          <w:trHeight w:val="454"/>
        </w:trPr>
        <w:tc>
          <w:tcPr>
            <w:tcW w:w="4803" w:type="dxa"/>
            <w:tcBorders>
              <w:top w:val="single" w:sz="4" w:space="0" w:color="auto"/>
            </w:tcBorders>
            <w:vAlign w:val="center"/>
          </w:tcPr>
          <w:p w14:paraId="44E4CAB5"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Kasowniki Mobilne muszą być przystosowane do pracy w autobusach komunikacji publicznej.</w:t>
            </w:r>
          </w:p>
        </w:tc>
        <w:tc>
          <w:tcPr>
            <w:tcW w:w="4803" w:type="dxa"/>
            <w:gridSpan w:val="3"/>
            <w:tcBorders>
              <w:top w:val="single" w:sz="4" w:space="0" w:color="auto"/>
            </w:tcBorders>
            <w:vAlign w:val="center"/>
          </w:tcPr>
          <w:p w14:paraId="184161F7" w14:textId="77777777" w:rsidR="00005BE3" w:rsidRDefault="00005BE3">
            <w:pPr>
              <w:spacing w:after="0" w:line="240" w:lineRule="auto"/>
              <w:jc w:val="both"/>
              <w:rPr>
                <w:rFonts w:ascii="Tahoma" w:hAnsi="Tahoma" w:cs="Tahoma"/>
                <w:color w:val="000000"/>
                <w:sz w:val="16"/>
                <w:szCs w:val="16"/>
              </w:rPr>
            </w:pPr>
          </w:p>
        </w:tc>
      </w:tr>
      <w:tr w:rsidR="00005BE3" w14:paraId="6BF1C027" w14:textId="77777777" w:rsidTr="00CF175D">
        <w:trPr>
          <w:trHeight w:val="454"/>
        </w:trPr>
        <w:tc>
          <w:tcPr>
            <w:tcW w:w="4803" w:type="dxa"/>
            <w:shd w:val="clear" w:color="auto" w:fill="BFBFBF" w:themeFill="background1" w:themeFillShade="BF"/>
            <w:vAlign w:val="center"/>
          </w:tcPr>
          <w:p w14:paraId="0D8DD7ED" w14:textId="77777777" w:rsidR="00005BE3" w:rsidRPr="00CF175D" w:rsidRDefault="00005BE3">
            <w:pPr>
              <w:spacing w:after="0" w:line="240" w:lineRule="auto"/>
              <w:jc w:val="both"/>
              <w:rPr>
                <w:rFonts w:ascii="Tahoma" w:hAnsi="Tahoma" w:cs="Tahoma"/>
                <w:b/>
                <w:bCs/>
                <w:color w:val="000000"/>
                <w:sz w:val="16"/>
                <w:szCs w:val="16"/>
              </w:rPr>
            </w:pPr>
            <w:r w:rsidRPr="00CF175D">
              <w:rPr>
                <w:rFonts w:ascii="Tahoma" w:hAnsi="Tahoma" w:cs="Tahoma"/>
                <w:b/>
                <w:bCs/>
                <w:color w:val="000000"/>
                <w:sz w:val="16"/>
                <w:szCs w:val="16"/>
              </w:rPr>
              <w:t>Każdy Kasownik Mobilny dostarczony przez Wykonawcę musi być wyposażony w:</w:t>
            </w:r>
          </w:p>
        </w:tc>
        <w:tc>
          <w:tcPr>
            <w:tcW w:w="4803" w:type="dxa"/>
            <w:gridSpan w:val="3"/>
            <w:vAlign w:val="center"/>
          </w:tcPr>
          <w:p w14:paraId="15A166CF" w14:textId="77777777" w:rsidR="00005BE3" w:rsidRDefault="00005BE3">
            <w:pPr>
              <w:spacing w:after="0" w:line="240" w:lineRule="auto"/>
              <w:jc w:val="both"/>
              <w:rPr>
                <w:rFonts w:ascii="Tahoma" w:hAnsi="Tahoma" w:cs="Tahoma"/>
                <w:color w:val="000000"/>
                <w:sz w:val="16"/>
                <w:szCs w:val="16"/>
              </w:rPr>
            </w:pPr>
          </w:p>
        </w:tc>
      </w:tr>
      <w:tr w:rsidR="00005BE3" w14:paraId="12C7E336" w14:textId="77777777">
        <w:trPr>
          <w:trHeight w:val="227"/>
        </w:trPr>
        <w:tc>
          <w:tcPr>
            <w:tcW w:w="4803" w:type="dxa"/>
            <w:vAlign w:val="center"/>
          </w:tcPr>
          <w:p w14:paraId="346597C6" w14:textId="77777777" w:rsidR="00005BE3" w:rsidRPr="00CF175D" w:rsidRDefault="00005BE3">
            <w:pPr>
              <w:pStyle w:val="Akapitzlist"/>
              <w:numPr>
                <w:ilvl w:val="0"/>
                <w:numId w:val="40"/>
              </w:numPr>
              <w:spacing w:after="0" w:line="240" w:lineRule="auto"/>
              <w:ind w:left="317" w:hanging="284"/>
              <w:jc w:val="both"/>
              <w:rPr>
                <w:rFonts w:ascii="Tahoma" w:hAnsi="Tahoma" w:cs="Tahoma"/>
                <w:color w:val="000000"/>
                <w:sz w:val="16"/>
                <w:szCs w:val="16"/>
              </w:rPr>
            </w:pPr>
            <w:r w:rsidRPr="00CF175D">
              <w:rPr>
                <w:rFonts w:ascii="Tahoma" w:hAnsi="Tahoma" w:cs="Tahoma"/>
                <w:color w:val="000000"/>
                <w:sz w:val="16"/>
                <w:szCs w:val="16"/>
              </w:rPr>
              <w:t>czytnik Kart zbliżeniowych EMV w standardzie 14443;</w:t>
            </w:r>
          </w:p>
        </w:tc>
        <w:tc>
          <w:tcPr>
            <w:tcW w:w="4803" w:type="dxa"/>
            <w:gridSpan w:val="3"/>
            <w:vAlign w:val="center"/>
          </w:tcPr>
          <w:p w14:paraId="387C474B"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E508912" w14:textId="77777777">
        <w:trPr>
          <w:trHeight w:val="227"/>
        </w:trPr>
        <w:tc>
          <w:tcPr>
            <w:tcW w:w="4803" w:type="dxa"/>
            <w:vAlign w:val="center"/>
          </w:tcPr>
          <w:p w14:paraId="196455BA" w14:textId="77777777" w:rsidR="00005BE3" w:rsidRPr="00CF175D" w:rsidRDefault="00005BE3">
            <w:pPr>
              <w:pStyle w:val="Akapitzlist"/>
              <w:numPr>
                <w:ilvl w:val="0"/>
                <w:numId w:val="40"/>
              </w:numPr>
              <w:spacing w:after="0" w:line="240" w:lineRule="auto"/>
              <w:ind w:left="317" w:hanging="284"/>
              <w:jc w:val="both"/>
              <w:rPr>
                <w:rFonts w:ascii="Tahoma" w:hAnsi="Tahoma" w:cs="Tahoma"/>
                <w:color w:val="000000"/>
                <w:sz w:val="16"/>
                <w:szCs w:val="16"/>
              </w:rPr>
            </w:pPr>
            <w:r w:rsidRPr="00CF175D">
              <w:rPr>
                <w:rFonts w:ascii="Tahoma" w:hAnsi="Tahoma" w:cs="Tahoma"/>
                <w:color w:val="000000"/>
                <w:sz w:val="16"/>
                <w:szCs w:val="16"/>
              </w:rPr>
              <w:t>wyświetlacz</w:t>
            </w:r>
            <w:r w:rsidR="00222907" w:rsidRPr="00CF175D">
              <w:rPr>
                <w:rFonts w:ascii="Tahoma" w:hAnsi="Tahoma" w:cs="Tahoma"/>
                <w:color w:val="000000"/>
                <w:sz w:val="16"/>
                <w:szCs w:val="16"/>
              </w:rPr>
              <w:t xml:space="preserve"> dotykowy</w:t>
            </w:r>
            <w:r w:rsidRPr="00CF175D">
              <w:rPr>
                <w:rFonts w:ascii="Tahoma" w:hAnsi="Tahoma" w:cs="Tahoma"/>
                <w:color w:val="000000"/>
                <w:sz w:val="16"/>
                <w:szCs w:val="16"/>
              </w:rPr>
              <w:t xml:space="preserve"> o parametrach:</w:t>
            </w:r>
          </w:p>
        </w:tc>
        <w:tc>
          <w:tcPr>
            <w:tcW w:w="4803" w:type="dxa"/>
            <w:gridSpan w:val="3"/>
            <w:vAlign w:val="center"/>
          </w:tcPr>
          <w:p w14:paraId="39398282"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CB4FE74" w14:textId="77777777">
        <w:trPr>
          <w:trHeight w:val="227"/>
        </w:trPr>
        <w:tc>
          <w:tcPr>
            <w:tcW w:w="4803" w:type="dxa"/>
            <w:vAlign w:val="center"/>
          </w:tcPr>
          <w:p w14:paraId="22A75B32" w14:textId="77777777" w:rsidR="00005BE3" w:rsidRPr="00CF175D" w:rsidRDefault="00222907">
            <w:pPr>
              <w:pStyle w:val="Akapitzlist"/>
              <w:numPr>
                <w:ilvl w:val="0"/>
                <w:numId w:val="41"/>
              </w:numPr>
              <w:spacing w:after="0" w:line="240" w:lineRule="auto"/>
              <w:ind w:left="714" w:hanging="357"/>
              <w:jc w:val="both"/>
              <w:rPr>
                <w:rFonts w:ascii="Tahoma" w:hAnsi="Tahoma" w:cs="Tahoma"/>
                <w:color w:val="000000"/>
                <w:sz w:val="16"/>
                <w:szCs w:val="16"/>
              </w:rPr>
            </w:pPr>
            <w:r w:rsidRPr="00CF175D">
              <w:rPr>
                <w:rFonts w:ascii="Tahoma" w:hAnsi="Tahoma" w:cs="Tahoma"/>
                <w:color w:val="000000"/>
                <w:sz w:val="16"/>
                <w:szCs w:val="16"/>
              </w:rPr>
              <w:t xml:space="preserve">kolorowy </w:t>
            </w:r>
            <w:r w:rsidR="00005BE3" w:rsidRPr="00CF175D">
              <w:rPr>
                <w:rFonts w:ascii="Tahoma" w:hAnsi="Tahoma" w:cs="Tahoma"/>
                <w:color w:val="000000"/>
                <w:sz w:val="16"/>
                <w:szCs w:val="16"/>
              </w:rPr>
              <w:t>ekran dotykowy;</w:t>
            </w:r>
          </w:p>
        </w:tc>
        <w:tc>
          <w:tcPr>
            <w:tcW w:w="4803" w:type="dxa"/>
            <w:gridSpan w:val="3"/>
            <w:vAlign w:val="center"/>
          </w:tcPr>
          <w:p w14:paraId="0962571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C897349" w14:textId="77777777">
        <w:trPr>
          <w:trHeight w:val="454"/>
        </w:trPr>
        <w:tc>
          <w:tcPr>
            <w:tcW w:w="4803" w:type="dxa"/>
            <w:vAlign w:val="center"/>
          </w:tcPr>
          <w:p w14:paraId="669278D6" w14:textId="77777777" w:rsidR="00005BE3" w:rsidRPr="00CF175D" w:rsidRDefault="00005BE3">
            <w:pPr>
              <w:pStyle w:val="Akapitzlist"/>
              <w:numPr>
                <w:ilvl w:val="0"/>
                <w:numId w:val="41"/>
              </w:numPr>
              <w:spacing w:after="0" w:line="240" w:lineRule="auto"/>
              <w:ind w:left="714" w:hanging="357"/>
              <w:jc w:val="both"/>
              <w:rPr>
                <w:rFonts w:ascii="Tahoma" w:hAnsi="Tahoma" w:cs="Tahoma"/>
                <w:color w:val="000000"/>
                <w:sz w:val="16"/>
                <w:szCs w:val="16"/>
              </w:rPr>
            </w:pPr>
            <w:r w:rsidRPr="00CF175D">
              <w:rPr>
                <w:rFonts w:ascii="Tahoma" w:hAnsi="Tahoma" w:cs="Tahoma"/>
                <w:color w:val="000000"/>
                <w:sz w:val="16"/>
                <w:szCs w:val="16"/>
              </w:rPr>
              <w:t>rozdzielczość co najmniej 800 x 480 pikseli orientacji poziomowej lub pionowej;</w:t>
            </w:r>
          </w:p>
        </w:tc>
        <w:tc>
          <w:tcPr>
            <w:tcW w:w="4803" w:type="dxa"/>
            <w:gridSpan w:val="3"/>
            <w:vAlign w:val="center"/>
          </w:tcPr>
          <w:p w14:paraId="1C329BA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D50BBC9" w14:textId="77777777">
        <w:trPr>
          <w:trHeight w:val="454"/>
        </w:trPr>
        <w:tc>
          <w:tcPr>
            <w:tcW w:w="4803" w:type="dxa"/>
            <w:vAlign w:val="center"/>
          </w:tcPr>
          <w:p w14:paraId="2018A4C4" w14:textId="77777777" w:rsidR="00005BE3" w:rsidRPr="00CF175D" w:rsidRDefault="00005BE3">
            <w:pPr>
              <w:pStyle w:val="Akapitzlist"/>
              <w:numPr>
                <w:ilvl w:val="0"/>
                <w:numId w:val="41"/>
              </w:numPr>
              <w:spacing w:after="0" w:line="240" w:lineRule="auto"/>
              <w:ind w:left="714" w:hanging="357"/>
              <w:jc w:val="both"/>
              <w:rPr>
                <w:rFonts w:ascii="Tahoma" w:hAnsi="Tahoma" w:cs="Tahoma"/>
                <w:color w:val="000000"/>
                <w:sz w:val="16"/>
                <w:szCs w:val="16"/>
              </w:rPr>
            </w:pPr>
            <w:r w:rsidRPr="00CF175D">
              <w:rPr>
                <w:rFonts w:ascii="Tahoma" w:hAnsi="Tahoma" w:cs="Tahoma"/>
                <w:color w:val="000000"/>
                <w:sz w:val="16"/>
                <w:szCs w:val="16"/>
              </w:rPr>
              <w:t>możliwość wyświetlania co najmniej 4 przycisków ekranowych;</w:t>
            </w:r>
          </w:p>
        </w:tc>
        <w:tc>
          <w:tcPr>
            <w:tcW w:w="4803" w:type="dxa"/>
            <w:gridSpan w:val="3"/>
            <w:vAlign w:val="center"/>
          </w:tcPr>
          <w:p w14:paraId="6C75C699"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6DAA7D2" w14:textId="77777777">
        <w:trPr>
          <w:trHeight w:val="227"/>
        </w:trPr>
        <w:tc>
          <w:tcPr>
            <w:tcW w:w="4803" w:type="dxa"/>
            <w:vAlign w:val="center"/>
          </w:tcPr>
          <w:p w14:paraId="1D4116EA" w14:textId="77777777" w:rsidR="00005BE3" w:rsidRPr="00CF175D" w:rsidRDefault="00005BE3">
            <w:pPr>
              <w:pStyle w:val="Akapitzlist"/>
              <w:numPr>
                <w:ilvl w:val="0"/>
                <w:numId w:val="41"/>
              </w:numPr>
              <w:spacing w:after="0" w:line="240" w:lineRule="auto"/>
              <w:ind w:left="714" w:hanging="357"/>
              <w:jc w:val="both"/>
              <w:rPr>
                <w:rFonts w:ascii="Tahoma" w:hAnsi="Tahoma" w:cs="Tahoma"/>
                <w:sz w:val="16"/>
                <w:szCs w:val="16"/>
              </w:rPr>
            </w:pPr>
            <w:r w:rsidRPr="00CF175D">
              <w:rPr>
                <w:rFonts w:ascii="Tahoma" w:hAnsi="Tahoma" w:cs="Tahoma"/>
                <w:sz w:val="16"/>
                <w:szCs w:val="16"/>
              </w:rPr>
              <w:t>jasność co najmniej 400 cd/m</w:t>
            </w:r>
            <w:r w:rsidRPr="00CF175D">
              <w:rPr>
                <w:rFonts w:ascii="Tahoma" w:hAnsi="Tahoma" w:cs="Tahoma"/>
                <w:sz w:val="16"/>
                <w:szCs w:val="16"/>
                <w:vertAlign w:val="superscript"/>
              </w:rPr>
              <w:t>2</w:t>
            </w:r>
            <w:r w:rsidRPr="00CF175D">
              <w:rPr>
                <w:rFonts w:ascii="Tahoma" w:hAnsi="Tahoma" w:cs="Tahoma"/>
                <w:sz w:val="16"/>
                <w:szCs w:val="16"/>
              </w:rPr>
              <w:t>;</w:t>
            </w:r>
          </w:p>
        </w:tc>
        <w:tc>
          <w:tcPr>
            <w:tcW w:w="4803" w:type="dxa"/>
            <w:gridSpan w:val="3"/>
            <w:vAlign w:val="center"/>
          </w:tcPr>
          <w:p w14:paraId="6518E37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1BD244B" w14:textId="77777777">
        <w:trPr>
          <w:trHeight w:val="227"/>
        </w:trPr>
        <w:tc>
          <w:tcPr>
            <w:tcW w:w="4803" w:type="dxa"/>
            <w:vAlign w:val="center"/>
          </w:tcPr>
          <w:p w14:paraId="0D64CC21" w14:textId="77777777" w:rsidR="00005BE3" w:rsidRPr="00CF175D" w:rsidRDefault="00005BE3">
            <w:pPr>
              <w:pStyle w:val="Akapitzlist"/>
              <w:numPr>
                <w:ilvl w:val="0"/>
                <w:numId w:val="41"/>
              </w:numPr>
              <w:spacing w:after="0" w:line="240" w:lineRule="auto"/>
              <w:ind w:left="714" w:hanging="357"/>
              <w:jc w:val="both"/>
              <w:rPr>
                <w:rFonts w:ascii="Tahoma" w:hAnsi="Tahoma" w:cs="Tahoma"/>
                <w:sz w:val="16"/>
                <w:szCs w:val="16"/>
              </w:rPr>
            </w:pPr>
            <w:r w:rsidRPr="00CF175D">
              <w:rPr>
                <w:rFonts w:ascii="Tahoma" w:hAnsi="Tahoma" w:cs="Tahoma"/>
                <w:sz w:val="16"/>
                <w:szCs w:val="16"/>
              </w:rPr>
              <w:t>sygnalizator świetlny – 3 kolory;</w:t>
            </w:r>
          </w:p>
        </w:tc>
        <w:tc>
          <w:tcPr>
            <w:tcW w:w="4803" w:type="dxa"/>
            <w:gridSpan w:val="3"/>
            <w:vAlign w:val="center"/>
          </w:tcPr>
          <w:p w14:paraId="6EF7C13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43405A2" w14:textId="77777777">
        <w:trPr>
          <w:trHeight w:val="227"/>
        </w:trPr>
        <w:tc>
          <w:tcPr>
            <w:tcW w:w="4803" w:type="dxa"/>
            <w:vAlign w:val="center"/>
          </w:tcPr>
          <w:p w14:paraId="402610B6" w14:textId="77777777" w:rsidR="00005BE3" w:rsidRPr="00CF175D" w:rsidRDefault="00005BE3">
            <w:pPr>
              <w:pStyle w:val="Akapitzlist"/>
              <w:numPr>
                <w:ilvl w:val="0"/>
                <w:numId w:val="41"/>
              </w:numPr>
              <w:spacing w:after="0" w:line="240" w:lineRule="auto"/>
              <w:ind w:left="714" w:hanging="357"/>
              <w:jc w:val="both"/>
              <w:rPr>
                <w:rFonts w:ascii="Tahoma" w:hAnsi="Tahoma" w:cs="Tahoma"/>
                <w:sz w:val="16"/>
                <w:szCs w:val="16"/>
              </w:rPr>
            </w:pPr>
            <w:r w:rsidRPr="00CF175D">
              <w:rPr>
                <w:rFonts w:ascii="Tahoma" w:hAnsi="Tahoma" w:cs="Tahoma"/>
                <w:sz w:val="16"/>
                <w:szCs w:val="16"/>
              </w:rPr>
              <w:t>przekątna co najmniej 7 cali;</w:t>
            </w:r>
          </w:p>
        </w:tc>
        <w:tc>
          <w:tcPr>
            <w:tcW w:w="4803" w:type="dxa"/>
            <w:gridSpan w:val="3"/>
            <w:vAlign w:val="center"/>
          </w:tcPr>
          <w:p w14:paraId="0F5BEA31"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AAE0162" w14:textId="77777777">
        <w:trPr>
          <w:trHeight w:val="624"/>
        </w:trPr>
        <w:tc>
          <w:tcPr>
            <w:tcW w:w="4803" w:type="dxa"/>
            <w:vAlign w:val="center"/>
          </w:tcPr>
          <w:p w14:paraId="6AC8FBA7" w14:textId="77777777" w:rsidR="00005BE3" w:rsidRPr="00CA49E7" w:rsidRDefault="00E72635">
            <w:pPr>
              <w:pStyle w:val="Akapitzlist"/>
              <w:numPr>
                <w:ilvl w:val="0"/>
                <w:numId w:val="40"/>
              </w:numPr>
              <w:spacing w:after="0" w:line="240" w:lineRule="auto"/>
              <w:ind w:left="317" w:hanging="317"/>
              <w:jc w:val="both"/>
              <w:rPr>
                <w:rFonts w:ascii="Tahoma" w:hAnsi="Tahoma" w:cs="Tahoma"/>
                <w:sz w:val="16"/>
                <w:szCs w:val="16"/>
              </w:rPr>
            </w:pPr>
            <w:r w:rsidRPr="00CA49E7">
              <w:rPr>
                <w:rFonts w:ascii="Tahoma" w:hAnsi="Tahoma" w:cs="Tahoma"/>
                <w:sz w:val="16"/>
                <w:szCs w:val="16"/>
              </w:rPr>
              <w:t xml:space="preserve">oznakowanie wskazane przez Zamawiającego (np. logo Komunikacji Miejskiej, logo Miejskiego Zakładu Komunikacyjnego w Bielsku-Białej sp. z o.o. zgodne z </w:t>
            </w:r>
            <w:r w:rsidRPr="00997485">
              <w:rPr>
                <w:rFonts w:ascii="Tahoma" w:hAnsi="Tahoma" w:cs="Tahoma"/>
                <w:b/>
                <w:bCs/>
                <w:sz w:val="16"/>
                <w:szCs w:val="16"/>
              </w:rPr>
              <w:t>Załącznikiem nr 3</w:t>
            </w:r>
            <w:r w:rsidRPr="00CA49E7">
              <w:rPr>
                <w:rFonts w:ascii="Tahoma" w:hAnsi="Tahoma" w:cs="Tahoma"/>
                <w:sz w:val="16"/>
                <w:szCs w:val="16"/>
              </w:rPr>
              <w:t xml:space="preserve"> do OPZ – Księga Identyfikacji Wizualnej Miejskiego Zakładu Komunikacyjnego w Bielsku-Białej Sp. z o.o., logo Visa, logo MasterCard lub inne)</w:t>
            </w:r>
            <w:r w:rsidR="00005BE3" w:rsidRPr="00CA49E7">
              <w:rPr>
                <w:rFonts w:ascii="Tahoma" w:hAnsi="Tahoma" w:cs="Tahoma"/>
                <w:sz w:val="16"/>
                <w:szCs w:val="16"/>
              </w:rPr>
              <w:t>;</w:t>
            </w:r>
          </w:p>
        </w:tc>
        <w:tc>
          <w:tcPr>
            <w:tcW w:w="4803" w:type="dxa"/>
            <w:gridSpan w:val="3"/>
            <w:vAlign w:val="center"/>
          </w:tcPr>
          <w:p w14:paraId="3B6B33C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29CC4A1" w14:textId="77777777">
        <w:trPr>
          <w:trHeight w:val="227"/>
        </w:trPr>
        <w:tc>
          <w:tcPr>
            <w:tcW w:w="4803" w:type="dxa"/>
            <w:vAlign w:val="center"/>
          </w:tcPr>
          <w:p w14:paraId="2077C6E6" w14:textId="77777777" w:rsidR="00005BE3" w:rsidRPr="00CA49E7" w:rsidRDefault="00005BE3">
            <w:pPr>
              <w:pStyle w:val="Akapitzlist"/>
              <w:numPr>
                <w:ilvl w:val="0"/>
                <w:numId w:val="40"/>
              </w:numPr>
              <w:spacing w:after="0" w:line="240" w:lineRule="auto"/>
              <w:ind w:left="317" w:hanging="317"/>
              <w:jc w:val="both"/>
              <w:rPr>
                <w:rFonts w:ascii="Tahoma" w:hAnsi="Tahoma" w:cs="Tahoma"/>
                <w:sz w:val="16"/>
                <w:szCs w:val="16"/>
              </w:rPr>
            </w:pPr>
            <w:r w:rsidRPr="00CA49E7">
              <w:rPr>
                <w:rFonts w:ascii="Tahoma" w:hAnsi="Tahoma" w:cs="Tahoma"/>
                <w:sz w:val="16"/>
                <w:szCs w:val="16"/>
              </w:rPr>
              <w:t>oznakowanie EMV;</w:t>
            </w:r>
          </w:p>
        </w:tc>
        <w:tc>
          <w:tcPr>
            <w:tcW w:w="4803" w:type="dxa"/>
            <w:gridSpan w:val="3"/>
            <w:vAlign w:val="center"/>
          </w:tcPr>
          <w:p w14:paraId="2E16252C"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B394028" w14:textId="77777777">
        <w:trPr>
          <w:trHeight w:val="227"/>
        </w:trPr>
        <w:tc>
          <w:tcPr>
            <w:tcW w:w="4803" w:type="dxa"/>
            <w:vAlign w:val="center"/>
          </w:tcPr>
          <w:p w14:paraId="73301E71" w14:textId="77777777" w:rsidR="00005BE3" w:rsidRPr="00CA49E7" w:rsidRDefault="00005BE3">
            <w:pPr>
              <w:pStyle w:val="Akapitzlist"/>
              <w:numPr>
                <w:ilvl w:val="0"/>
                <w:numId w:val="40"/>
              </w:numPr>
              <w:spacing w:after="0" w:line="240" w:lineRule="auto"/>
              <w:ind w:left="317" w:hanging="317"/>
              <w:jc w:val="both"/>
              <w:rPr>
                <w:rFonts w:ascii="Tahoma" w:hAnsi="Tahoma" w:cs="Tahoma"/>
                <w:sz w:val="16"/>
                <w:szCs w:val="16"/>
              </w:rPr>
            </w:pPr>
            <w:r w:rsidRPr="00CA49E7">
              <w:rPr>
                <w:rFonts w:ascii="Tahoma" w:hAnsi="Tahoma" w:cs="Tahoma"/>
                <w:sz w:val="16"/>
                <w:szCs w:val="16"/>
              </w:rPr>
              <w:t xml:space="preserve">sygnalizatory świetlne EMV (w liczbie 4 sztuk) Jeżeli dostarczony terminal płatniczy zabudowany wewnątrz Kasownika Mobilnego nie będzie posiadał sygnalizatorów świetlnych, Zamawiający dopuści rozwiązanie polegające na emulacji tej funkcjonalności za pomocą ekranu Kasownika </w:t>
            </w:r>
            <w:r w:rsidRPr="00CA49E7">
              <w:rPr>
                <w:rFonts w:ascii="Tahoma" w:hAnsi="Tahoma" w:cs="Tahoma"/>
                <w:sz w:val="16"/>
                <w:szCs w:val="16"/>
              </w:rPr>
              <w:lastRenderedPageBreak/>
              <w:t>Mobilnego; (Jeżeli dostarczony terminal płatniczy zabudowany wewnątrz Kasownika Mobilnego nie będzie posiadał sygnalizatorów świetlnych, Zamawiający dopuści rozwiązanie polegające na emulacji tej funkcjonalności za pomocą ekranu Kasownika Mobilnego);</w:t>
            </w:r>
          </w:p>
        </w:tc>
        <w:tc>
          <w:tcPr>
            <w:tcW w:w="4803" w:type="dxa"/>
            <w:gridSpan w:val="3"/>
            <w:vAlign w:val="center"/>
          </w:tcPr>
          <w:p w14:paraId="180CB99B"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5FDC103" w14:textId="77777777">
        <w:trPr>
          <w:trHeight w:val="227"/>
        </w:trPr>
        <w:tc>
          <w:tcPr>
            <w:tcW w:w="4803" w:type="dxa"/>
            <w:vAlign w:val="center"/>
          </w:tcPr>
          <w:p w14:paraId="1E5F17FF" w14:textId="77777777" w:rsidR="00005BE3" w:rsidRPr="00CA49E7" w:rsidRDefault="00005BE3">
            <w:pPr>
              <w:pStyle w:val="Akapitzlist"/>
              <w:numPr>
                <w:ilvl w:val="0"/>
                <w:numId w:val="40"/>
              </w:numPr>
              <w:spacing w:after="0" w:line="240" w:lineRule="auto"/>
              <w:ind w:left="317" w:hanging="317"/>
              <w:jc w:val="both"/>
              <w:rPr>
                <w:rFonts w:ascii="Tahoma" w:hAnsi="Tahoma" w:cs="Tahoma"/>
                <w:sz w:val="16"/>
                <w:szCs w:val="16"/>
              </w:rPr>
            </w:pPr>
            <w:r w:rsidRPr="00CA49E7">
              <w:rPr>
                <w:rFonts w:ascii="Tahoma" w:hAnsi="Tahoma" w:cs="Tahoma"/>
                <w:sz w:val="16"/>
                <w:szCs w:val="16"/>
              </w:rPr>
              <w:t>sygnalizator dźwiękowy;</w:t>
            </w:r>
          </w:p>
        </w:tc>
        <w:tc>
          <w:tcPr>
            <w:tcW w:w="4803" w:type="dxa"/>
            <w:gridSpan w:val="3"/>
            <w:vAlign w:val="center"/>
          </w:tcPr>
          <w:p w14:paraId="412866D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6DDFA6D" w14:textId="77777777">
        <w:trPr>
          <w:trHeight w:val="227"/>
        </w:trPr>
        <w:tc>
          <w:tcPr>
            <w:tcW w:w="4803" w:type="dxa"/>
            <w:vAlign w:val="center"/>
          </w:tcPr>
          <w:p w14:paraId="32E25C71" w14:textId="77777777" w:rsidR="00005BE3" w:rsidRPr="00CA49E7" w:rsidRDefault="00005BE3">
            <w:pPr>
              <w:pStyle w:val="Akapitzlist"/>
              <w:numPr>
                <w:ilvl w:val="0"/>
                <w:numId w:val="40"/>
              </w:numPr>
              <w:spacing w:after="0" w:line="240" w:lineRule="auto"/>
              <w:ind w:left="317" w:hanging="317"/>
              <w:jc w:val="both"/>
              <w:rPr>
                <w:rFonts w:ascii="Tahoma" w:hAnsi="Tahoma" w:cs="Tahoma"/>
                <w:sz w:val="16"/>
                <w:szCs w:val="16"/>
              </w:rPr>
            </w:pPr>
            <w:r w:rsidRPr="00CA49E7">
              <w:rPr>
                <w:rFonts w:ascii="Tahoma" w:hAnsi="Tahoma" w:cs="Tahoma"/>
                <w:sz w:val="16"/>
                <w:szCs w:val="16"/>
              </w:rPr>
              <w:t>port komunikacyjny ETH;</w:t>
            </w:r>
          </w:p>
        </w:tc>
        <w:tc>
          <w:tcPr>
            <w:tcW w:w="4803" w:type="dxa"/>
            <w:gridSpan w:val="3"/>
            <w:vAlign w:val="center"/>
          </w:tcPr>
          <w:p w14:paraId="3101386A"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49FC32E" w14:textId="77777777">
        <w:trPr>
          <w:trHeight w:val="227"/>
        </w:trPr>
        <w:tc>
          <w:tcPr>
            <w:tcW w:w="4803" w:type="dxa"/>
            <w:vAlign w:val="center"/>
          </w:tcPr>
          <w:p w14:paraId="5CDCD8C0" w14:textId="1ABF0B4E" w:rsidR="00005BE3" w:rsidRPr="00CA49E7" w:rsidRDefault="00005BE3">
            <w:pPr>
              <w:pStyle w:val="Akapitzlist"/>
              <w:numPr>
                <w:ilvl w:val="0"/>
                <w:numId w:val="40"/>
              </w:numPr>
              <w:spacing w:after="0" w:line="240" w:lineRule="auto"/>
              <w:ind w:left="317" w:hanging="317"/>
              <w:jc w:val="both"/>
              <w:rPr>
                <w:rFonts w:ascii="Tahoma" w:hAnsi="Tahoma" w:cs="Tahoma"/>
                <w:sz w:val="16"/>
                <w:szCs w:val="16"/>
              </w:rPr>
            </w:pPr>
            <w:r w:rsidRPr="00CA49E7">
              <w:rPr>
                <w:rFonts w:ascii="Tahoma" w:hAnsi="Tahoma" w:cs="Tahoma"/>
                <w:sz w:val="16"/>
                <w:szCs w:val="16"/>
              </w:rPr>
              <w:t>zasilanie przewodowe</w:t>
            </w:r>
            <w:r w:rsidR="005D4F5D">
              <w:rPr>
                <w:rFonts w:ascii="Tahoma" w:hAnsi="Tahoma" w:cs="Tahoma"/>
                <w:sz w:val="16"/>
                <w:szCs w:val="16"/>
              </w:rPr>
              <w:t>;</w:t>
            </w:r>
          </w:p>
        </w:tc>
        <w:tc>
          <w:tcPr>
            <w:tcW w:w="4803" w:type="dxa"/>
            <w:gridSpan w:val="3"/>
            <w:vAlign w:val="center"/>
          </w:tcPr>
          <w:p w14:paraId="1F741D96" w14:textId="77777777" w:rsidR="00005BE3" w:rsidRDefault="00005BE3">
            <w:pPr>
              <w:pStyle w:val="Akapitzlist"/>
              <w:spacing w:after="0" w:line="240" w:lineRule="auto"/>
              <w:ind w:left="0"/>
              <w:jc w:val="both"/>
              <w:rPr>
                <w:rFonts w:ascii="Tahoma" w:hAnsi="Tahoma" w:cs="Tahoma"/>
                <w:color w:val="000000"/>
                <w:sz w:val="16"/>
                <w:szCs w:val="16"/>
              </w:rPr>
            </w:pPr>
          </w:p>
        </w:tc>
      </w:tr>
      <w:tr w:rsidR="005D4F5D" w14:paraId="7BF6E318" w14:textId="77777777" w:rsidTr="005D4F5D">
        <w:trPr>
          <w:trHeight w:val="256"/>
        </w:trPr>
        <w:tc>
          <w:tcPr>
            <w:tcW w:w="4803" w:type="dxa"/>
            <w:vAlign w:val="center"/>
          </w:tcPr>
          <w:p w14:paraId="4F350883" w14:textId="77777777" w:rsidR="00821ACF" w:rsidRDefault="00821ACF">
            <w:pPr>
              <w:spacing w:after="0" w:line="240" w:lineRule="auto"/>
              <w:jc w:val="both"/>
              <w:rPr>
                <w:rFonts w:ascii="Tahoma" w:hAnsi="Tahoma" w:cs="Tahoma"/>
                <w:sz w:val="16"/>
                <w:szCs w:val="16"/>
              </w:rPr>
            </w:pPr>
            <w:r w:rsidRPr="00821ACF">
              <w:rPr>
                <w:rFonts w:ascii="Tahoma" w:hAnsi="Tahoma" w:cs="Tahoma"/>
                <w:sz w:val="16"/>
                <w:szCs w:val="16"/>
              </w:rPr>
              <w:t>W</w:t>
            </w:r>
            <w:r w:rsidR="005D4F5D" w:rsidRPr="00821ACF">
              <w:rPr>
                <w:rFonts w:ascii="Tahoma" w:hAnsi="Tahoma" w:cs="Tahoma"/>
                <w:sz w:val="16"/>
                <w:szCs w:val="16"/>
              </w:rPr>
              <w:t>ymiary</w:t>
            </w:r>
            <w:r w:rsidR="00C40D89" w:rsidRPr="00821ACF">
              <w:rPr>
                <w:rFonts w:ascii="Tahoma" w:hAnsi="Tahoma" w:cs="Tahoma"/>
                <w:sz w:val="16"/>
                <w:szCs w:val="16"/>
              </w:rPr>
              <w:t xml:space="preserve"> maksymalne dla Kasownika Mobilnego</w:t>
            </w:r>
            <w:r>
              <w:rPr>
                <w:rFonts w:ascii="Tahoma" w:hAnsi="Tahoma" w:cs="Tahoma"/>
                <w:sz w:val="16"/>
                <w:szCs w:val="16"/>
              </w:rPr>
              <w:t xml:space="preserve"> to</w:t>
            </w:r>
            <w:r w:rsidR="00C40D89" w:rsidRPr="00821ACF">
              <w:rPr>
                <w:rFonts w:ascii="Tahoma" w:hAnsi="Tahoma" w:cs="Tahoma"/>
                <w:sz w:val="16"/>
                <w:szCs w:val="16"/>
              </w:rPr>
              <w:t xml:space="preserve">: </w:t>
            </w:r>
          </w:p>
          <w:p w14:paraId="5200D89B" w14:textId="16195742" w:rsidR="005D4F5D" w:rsidRPr="00CA49E7" w:rsidRDefault="00C40D89">
            <w:pPr>
              <w:spacing w:after="0" w:line="240" w:lineRule="auto"/>
              <w:jc w:val="both"/>
              <w:rPr>
                <w:rFonts w:ascii="Tahoma" w:hAnsi="Tahoma" w:cs="Tahoma"/>
                <w:sz w:val="16"/>
                <w:szCs w:val="16"/>
              </w:rPr>
            </w:pPr>
            <w:r w:rsidRPr="00821ACF">
              <w:rPr>
                <w:rFonts w:ascii="Tahoma" w:hAnsi="Tahoma" w:cs="Tahoma"/>
                <w:sz w:val="16"/>
                <w:szCs w:val="16"/>
              </w:rPr>
              <w:t>wysokość 480 mm x szerokość 225 mm x  głębokość 150 mm</w:t>
            </w:r>
            <w:r w:rsidR="00821ACF">
              <w:rPr>
                <w:rFonts w:ascii="Tahoma" w:hAnsi="Tahoma" w:cs="Tahoma"/>
                <w:sz w:val="16"/>
                <w:szCs w:val="16"/>
              </w:rPr>
              <w:t>.</w:t>
            </w:r>
          </w:p>
        </w:tc>
        <w:tc>
          <w:tcPr>
            <w:tcW w:w="4803" w:type="dxa"/>
            <w:gridSpan w:val="3"/>
            <w:vAlign w:val="center"/>
          </w:tcPr>
          <w:p w14:paraId="05828A0E" w14:textId="77777777" w:rsidR="005D4F5D" w:rsidRDefault="005D4F5D">
            <w:pPr>
              <w:spacing w:after="0" w:line="240" w:lineRule="auto"/>
              <w:jc w:val="both"/>
              <w:rPr>
                <w:rFonts w:ascii="Tahoma" w:hAnsi="Tahoma" w:cs="Tahoma"/>
                <w:color w:val="000000"/>
                <w:sz w:val="16"/>
                <w:szCs w:val="16"/>
              </w:rPr>
            </w:pPr>
          </w:p>
        </w:tc>
      </w:tr>
      <w:tr w:rsidR="00005BE3" w14:paraId="1D431280" w14:textId="77777777">
        <w:trPr>
          <w:trHeight w:val="1417"/>
        </w:trPr>
        <w:tc>
          <w:tcPr>
            <w:tcW w:w="4803" w:type="dxa"/>
            <w:vAlign w:val="center"/>
          </w:tcPr>
          <w:p w14:paraId="400FA4B0" w14:textId="7913B1A9" w:rsidR="00005BE3" w:rsidRPr="007174C0" w:rsidRDefault="00005BE3">
            <w:pPr>
              <w:spacing w:after="0" w:line="240" w:lineRule="auto"/>
              <w:jc w:val="both"/>
              <w:rPr>
                <w:rFonts w:ascii="Tahoma" w:hAnsi="Tahoma" w:cs="Tahoma"/>
                <w:sz w:val="16"/>
                <w:szCs w:val="16"/>
              </w:rPr>
            </w:pPr>
            <w:r w:rsidRPr="007174C0">
              <w:rPr>
                <w:rFonts w:ascii="Tahoma" w:hAnsi="Tahoma" w:cs="Tahoma"/>
                <w:sz w:val="16"/>
                <w:szCs w:val="16"/>
              </w:rPr>
              <w:t xml:space="preserve">Zamawiający oczekuje procedury płatności jak w technologii </w:t>
            </w:r>
            <w:r w:rsidRPr="007174C0">
              <w:rPr>
                <w:rFonts w:ascii="Tahoma" w:hAnsi="Tahoma" w:cs="Tahoma"/>
                <w:b/>
                <w:bCs/>
                <w:sz w:val="16"/>
                <w:szCs w:val="16"/>
              </w:rPr>
              <w:t>KFT</w:t>
            </w:r>
            <w:r w:rsidRPr="007174C0">
              <w:rPr>
                <w:rFonts w:ascii="Tahoma" w:hAnsi="Tahoma" w:cs="Tahoma"/>
                <w:sz w:val="16"/>
                <w:szCs w:val="16"/>
              </w:rPr>
              <w:t xml:space="preserve"> VISA, Retail like Acceptance/Card as Credential to Travel (Mastercard)/Mobile Ticketing lub innej zgodnej z Dyrektywą PSD2 (UE) 2015/2366, we wszystkich Kasownikach Mobilnych.</w:t>
            </w:r>
          </w:p>
          <w:p w14:paraId="7C3C9F7E" w14:textId="4E4344D5" w:rsidR="00005BE3" w:rsidRPr="00CA49E7" w:rsidRDefault="00F10B50">
            <w:pPr>
              <w:spacing w:after="0" w:line="240" w:lineRule="auto"/>
              <w:jc w:val="both"/>
              <w:rPr>
                <w:rFonts w:ascii="Tahoma" w:hAnsi="Tahoma" w:cs="Tahoma"/>
                <w:sz w:val="16"/>
                <w:szCs w:val="16"/>
              </w:rPr>
            </w:pPr>
            <w:r w:rsidRPr="007174C0">
              <w:rPr>
                <w:rFonts w:ascii="Tahoma" w:hAnsi="Tahoma"/>
                <w:sz w:val="16"/>
                <w:szCs w:val="16"/>
              </w:rPr>
              <w:t>Zamawiający oczekuje, że SPO będzie w stanie realizować płatności on-line w oparciu o mechanizm list (autoryzację) po stronie operatora płatności.</w:t>
            </w:r>
            <w:r>
              <w:rPr>
                <w:rFonts w:ascii="Tahoma" w:hAnsi="Tahoma"/>
                <w:sz w:val="16"/>
                <w:szCs w:val="16"/>
              </w:rPr>
              <w:t xml:space="preserve"> </w:t>
            </w:r>
          </w:p>
        </w:tc>
        <w:tc>
          <w:tcPr>
            <w:tcW w:w="4803" w:type="dxa"/>
            <w:gridSpan w:val="3"/>
            <w:vAlign w:val="center"/>
          </w:tcPr>
          <w:p w14:paraId="3CBF9850" w14:textId="77777777" w:rsidR="00005BE3" w:rsidRDefault="00005BE3">
            <w:pPr>
              <w:spacing w:after="0" w:line="240" w:lineRule="auto"/>
              <w:jc w:val="both"/>
              <w:rPr>
                <w:rFonts w:ascii="Tahoma" w:hAnsi="Tahoma" w:cs="Tahoma"/>
                <w:color w:val="000000"/>
                <w:sz w:val="16"/>
                <w:szCs w:val="16"/>
              </w:rPr>
            </w:pPr>
          </w:p>
        </w:tc>
      </w:tr>
      <w:tr w:rsidR="00005BE3" w14:paraId="06D507D9" w14:textId="77777777">
        <w:trPr>
          <w:trHeight w:val="1417"/>
        </w:trPr>
        <w:tc>
          <w:tcPr>
            <w:tcW w:w="4803" w:type="dxa"/>
            <w:vAlign w:val="center"/>
          </w:tcPr>
          <w:p w14:paraId="31297F62"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Wszystkie Kasowniki Mobilne – a także użyte w nich czytniki EMV oraz ich Oprogramowanie – muszą posiadać niezbędne certyfikacje, przynajmniej międzynarodowych organizacji płatniczych Visa i MasterCard. Wyżej wymienione certyfikaty są wymagane przepisami prawa oraz regulacjami organizacji wydających karty płatnicze, pozwalającymi na obsługę zbliżeniowych kart płatniczych w sposób wskazany w OPZ przez cały okres funkcjonowania SPO.</w:t>
            </w:r>
          </w:p>
        </w:tc>
        <w:tc>
          <w:tcPr>
            <w:tcW w:w="4803" w:type="dxa"/>
            <w:gridSpan w:val="3"/>
            <w:vAlign w:val="center"/>
          </w:tcPr>
          <w:p w14:paraId="2008A600" w14:textId="77777777" w:rsidR="00005BE3" w:rsidRDefault="00005BE3">
            <w:pPr>
              <w:spacing w:after="0" w:line="240" w:lineRule="auto"/>
              <w:jc w:val="both"/>
              <w:rPr>
                <w:rFonts w:ascii="Tahoma" w:hAnsi="Tahoma" w:cs="Tahoma"/>
                <w:color w:val="000000"/>
                <w:sz w:val="16"/>
                <w:szCs w:val="16"/>
              </w:rPr>
            </w:pPr>
          </w:p>
        </w:tc>
      </w:tr>
      <w:tr w:rsidR="00005BE3" w14:paraId="69623437" w14:textId="77777777">
        <w:trPr>
          <w:trHeight w:val="454"/>
        </w:trPr>
        <w:tc>
          <w:tcPr>
            <w:tcW w:w="4803" w:type="dxa"/>
            <w:vAlign w:val="center"/>
          </w:tcPr>
          <w:p w14:paraId="359ACC00"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Kasowniki Mobilne muszą być wyposażone w oprogramowanie do przetwarzania płatności posiadające certyfikację PCI DSS.</w:t>
            </w:r>
          </w:p>
        </w:tc>
        <w:tc>
          <w:tcPr>
            <w:tcW w:w="4803" w:type="dxa"/>
            <w:gridSpan w:val="3"/>
            <w:vAlign w:val="center"/>
          </w:tcPr>
          <w:p w14:paraId="0E90F05F" w14:textId="77777777" w:rsidR="00005BE3" w:rsidRDefault="00005BE3">
            <w:pPr>
              <w:spacing w:after="0" w:line="240" w:lineRule="auto"/>
              <w:jc w:val="both"/>
              <w:rPr>
                <w:rFonts w:ascii="Tahoma" w:hAnsi="Tahoma" w:cs="Tahoma"/>
                <w:color w:val="000000"/>
                <w:sz w:val="16"/>
                <w:szCs w:val="16"/>
              </w:rPr>
            </w:pPr>
          </w:p>
        </w:tc>
      </w:tr>
      <w:tr w:rsidR="00005BE3" w14:paraId="42191A5D" w14:textId="77777777">
        <w:trPr>
          <w:trHeight w:val="454"/>
        </w:trPr>
        <w:tc>
          <w:tcPr>
            <w:tcW w:w="4803" w:type="dxa"/>
            <w:vAlign w:val="center"/>
          </w:tcPr>
          <w:p w14:paraId="777A1BA9"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Zamawiający wymaga, aby temperatura pracy Kasowników Mobilnych wynosiła od -25</w:t>
            </w:r>
            <w:r>
              <w:rPr>
                <w:rFonts w:ascii="Tahoma" w:hAnsi="Tahoma" w:cs="Tahoma"/>
                <w:color w:val="000000"/>
                <w:sz w:val="16"/>
                <w:szCs w:val="16"/>
                <w:vertAlign w:val="superscript"/>
              </w:rPr>
              <w:t>o</w:t>
            </w:r>
            <w:r>
              <w:rPr>
                <w:rFonts w:ascii="Tahoma" w:hAnsi="Tahoma" w:cs="Tahoma"/>
                <w:color w:val="000000"/>
                <w:sz w:val="16"/>
                <w:szCs w:val="16"/>
              </w:rPr>
              <w:t>C do +55</w:t>
            </w:r>
            <w:r>
              <w:rPr>
                <w:rFonts w:ascii="Tahoma" w:hAnsi="Tahoma" w:cs="Tahoma"/>
                <w:color w:val="000000"/>
                <w:sz w:val="16"/>
                <w:szCs w:val="16"/>
                <w:vertAlign w:val="superscript"/>
              </w:rPr>
              <w:t>o</w:t>
            </w:r>
            <w:r>
              <w:rPr>
                <w:rFonts w:ascii="Tahoma" w:hAnsi="Tahoma" w:cs="Tahoma"/>
                <w:color w:val="000000"/>
                <w:sz w:val="16"/>
                <w:szCs w:val="16"/>
              </w:rPr>
              <w:t xml:space="preserve">C. </w:t>
            </w:r>
          </w:p>
        </w:tc>
        <w:tc>
          <w:tcPr>
            <w:tcW w:w="4803" w:type="dxa"/>
            <w:gridSpan w:val="3"/>
            <w:vAlign w:val="center"/>
          </w:tcPr>
          <w:p w14:paraId="22842200" w14:textId="77777777" w:rsidR="00005BE3" w:rsidRDefault="00005BE3">
            <w:pPr>
              <w:spacing w:after="0" w:line="240" w:lineRule="auto"/>
              <w:jc w:val="both"/>
              <w:rPr>
                <w:rFonts w:ascii="Tahoma" w:hAnsi="Tahoma" w:cs="Tahoma"/>
                <w:color w:val="000000"/>
                <w:sz w:val="16"/>
                <w:szCs w:val="16"/>
              </w:rPr>
            </w:pPr>
          </w:p>
        </w:tc>
      </w:tr>
      <w:tr w:rsidR="00005BE3" w14:paraId="3E05B1DC" w14:textId="77777777">
        <w:trPr>
          <w:trHeight w:val="850"/>
        </w:trPr>
        <w:tc>
          <w:tcPr>
            <w:tcW w:w="4803" w:type="dxa"/>
            <w:tcBorders>
              <w:bottom w:val="single" w:sz="4" w:space="0" w:color="auto"/>
            </w:tcBorders>
            <w:vAlign w:val="center"/>
          </w:tcPr>
          <w:p w14:paraId="58153CBF"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Każdy Kasownik Mobilny będzie musiał posiadać aktualne certyfikaty i homologacje wymagane przez prawo polskie oraz prawo Unii Europejskiej, a także inne przepisy wymagane dla tego typu urządzeń.</w:t>
            </w:r>
          </w:p>
        </w:tc>
        <w:tc>
          <w:tcPr>
            <w:tcW w:w="4803" w:type="dxa"/>
            <w:gridSpan w:val="3"/>
            <w:tcBorders>
              <w:bottom w:val="single" w:sz="4" w:space="0" w:color="auto"/>
            </w:tcBorders>
            <w:vAlign w:val="center"/>
          </w:tcPr>
          <w:p w14:paraId="41C858DB" w14:textId="77777777" w:rsidR="00005BE3" w:rsidRDefault="00005BE3">
            <w:pPr>
              <w:spacing w:after="0" w:line="240" w:lineRule="auto"/>
              <w:jc w:val="both"/>
              <w:rPr>
                <w:rFonts w:ascii="Tahoma" w:hAnsi="Tahoma" w:cs="Tahoma"/>
                <w:color w:val="000000"/>
                <w:sz w:val="16"/>
                <w:szCs w:val="16"/>
              </w:rPr>
            </w:pPr>
          </w:p>
        </w:tc>
      </w:tr>
      <w:tr w:rsidR="00005BE3" w14:paraId="658B93E0" w14:textId="77777777">
        <w:trPr>
          <w:trHeight w:val="283"/>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7B8518C3" w14:textId="77777777" w:rsidR="00005BE3" w:rsidRDefault="00005BE3" w:rsidP="007174C0">
            <w:pPr>
              <w:pStyle w:val="Nagwek4"/>
              <w:ind w:left="632" w:hanging="567"/>
              <w:jc w:val="left"/>
            </w:pPr>
            <w:r>
              <w:t>Wymagania dotyczące miejsca i sposobu zainstalowania</w:t>
            </w:r>
          </w:p>
        </w:tc>
        <w:tc>
          <w:tcPr>
            <w:tcW w:w="249" w:type="dxa"/>
            <w:tcBorders>
              <w:top w:val="single" w:sz="4" w:space="0" w:color="auto"/>
              <w:left w:val="nil"/>
              <w:bottom w:val="single" w:sz="4" w:space="0" w:color="auto"/>
              <w:right w:val="single" w:sz="4" w:space="0" w:color="auto"/>
            </w:tcBorders>
            <w:shd w:val="clear" w:color="auto" w:fill="BFBFBF"/>
            <w:vAlign w:val="center"/>
          </w:tcPr>
          <w:p w14:paraId="3C13FADC" w14:textId="77777777" w:rsidR="00005BE3" w:rsidRDefault="00005BE3" w:rsidP="007174C0">
            <w:pPr>
              <w:pStyle w:val="Nagwek4"/>
              <w:numPr>
                <w:ilvl w:val="0"/>
                <w:numId w:val="0"/>
              </w:numPr>
              <w:jc w:val="left"/>
            </w:pPr>
          </w:p>
        </w:tc>
      </w:tr>
      <w:tr w:rsidR="00005BE3" w14:paraId="4C5E5B6C" w14:textId="77777777">
        <w:trPr>
          <w:trHeight w:val="227"/>
        </w:trPr>
        <w:tc>
          <w:tcPr>
            <w:tcW w:w="4803" w:type="dxa"/>
            <w:tcBorders>
              <w:top w:val="single" w:sz="4" w:space="0" w:color="auto"/>
            </w:tcBorders>
            <w:vAlign w:val="center"/>
          </w:tcPr>
          <w:p w14:paraId="36B4DCEE" w14:textId="77777777" w:rsidR="00005BE3" w:rsidRDefault="00005BE3">
            <w:pPr>
              <w:pStyle w:val="Akapitzlist"/>
              <w:numPr>
                <w:ilvl w:val="0"/>
                <w:numId w:val="42"/>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 xml:space="preserve">Kasowniki Mobilne muszą zostać zainstalowane w sposób trwały. </w:t>
            </w:r>
          </w:p>
        </w:tc>
        <w:tc>
          <w:tcPr>
            <w:tcW w:w="4803" w:type="dxa"/>
            <w:gridSpan w:val="3"/>
            <w:tcBorders>
              <w:top w:val="single" w:sz="4" w:space="0" w:color="auto"/>
            </w:tcBorders>
            <w:vAlign w:val="center"/>
          </w:tcPr>
          <w:p w14:paraId="538C6728"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97295B4" w14:textId="77777777">
        <w:trPr>
          <w:trHeight w:val="454"/>
        </w:trPr>
        <w:tc>
          <w:tcPr>
            <w:tcW w:w="4803" w:type="dxa"/>
            <w:vAlign w:val="center"/>
          </w:tcPr>
          <w:p w14:paraId="5AE61BAB" w14:textId="77777777" w:rsidR="00005BE3" w:rsidRPr="00CA49E7" w:rsidRDefault="00005BE3">
            <w:pPr>
              <w:pStyle w:val="Akapitzlist"/>
              <w:numPr>
                <w:ilvl w:val="0"/>
                <w:numId w:val="42"/>
              </w:numPr>
              <w:spacing w:after="0" w:line="240" w:lineRule="auto"/>
              <w:ind w:left="357" w:hanging="357"/>
              <w:jc w:val="both"/>
              <w:rPr>
                <w:rFonts w:ascii="Tahoma" w:hAnsi="Tahoma" w:cs="Tahoma"/>
                <w:sz w:val="16"/>
                <w:szCs w:val="16"/>
              </w:rPr>
            </w:pPr>
            <w:r w:rsidRPr="00CA49E7">
              <w:rPr>
                <w:rFonts w:ascii="Tahoma" w:hAnsi="Tahoma" w:cs="Tahoma"/>
                <w:sz w:val="16"/>
                <w:szCs w:val="16"/>
              </w:rPr>
              <w:t xml:space="preserve">Kasowniki Mobilne muszą być przystosowane do zdefiniowanych rodzajów uchwytów. </w:t>
            </w:r>
          </w:p>
          <w:p w14:paraId="48C05C5E" w14:textId="77777777" w:rsidR="00005BE3" w:rsidRPr="00CA49E7" w:rsidRDefault="00005BE3">
            <w:pPr>
              <w:pStyle w:val="Akapitzlist"/>
              <w:spacing w:after="0" w:line="240" w:lineRule="auto"/>
              <w:ind w:left="357"/>
              <w:jc w:val="both"/>
              <w:rPr>
                <w:rFonts w:ascii="Tahoma" w:hAnsi="Tahoma" w:cs="Tahoma"/>
                <w:sz w:val="16"/>
                <w:szCs w:val="16"/>
              </w:rPr>
            </w:pPr>
            <w:r w:rsidRPr="00CA49E7">
              <w:rPr>
                <w:rFonts w:ascii="Tahoma" w:hAnsi="Tahoma" w:cs="Tahoma"/>
                <w:sz w:val="16"/>
                <w:szCs w:val="16"/>
              </w:rPr>
              <w:t>Zamawiający uzna to wymaganie za spełnione, jeżeli każdy Kasownik Mobilny będzie posiadał ustandaryzowaną metodę montażu dostosowaną do infrastruktury Zamawiającego.</w:t>
            </w:r>
          </w:p>
        </w:tc>
        <w:tc>
          <w:tcPr>
            <w:tcW w:w="4803" w:type="dxa"/>
            <w:gridSpan w:val="3"/>
            <w:vAlign w:val="center"/>
          </w:tcPr>
          <w:p w14:paraId="16A4558C" w14:textId="77777777" w:rsidR="00005BE3" w:rsidRDefault="00005BE3">
            <w:pPr>
              <w:pStyle w:val="Akapitzlist"/>
              <w:spacing w:after="0" w:line="240" w:lineRule="auto"/>
              <w:ind w:left="0"/>
              <w:jc w:val="both"/>
              <w:rPr>
                <w:rFonts w:ascii="Tahoma" w:hAnsi="Tahoma" w:cs="Tahoma"/>
                <w:sz w:val="16"/>
                <w:szCs w:val="16"/>
              </w:rPr>
            </w:pPr>
          </w:p>
        </w:tc>
      </w:tr>
      <w:tr w:rsidR="00005BE3" w14:paraId="399DD9AA" w14:textId="77777777">
        <w:trPr>
          <w:trHeight w:val="624"/>
        </w:trPr>
        <w:tc>
          <w:tcPr>
            <w:tcW w:w="4803" w:type="dxa"/>
            <w:vAlign w:val="center"/>
          </w:tcPr>
          <w:p w14:paraId="7BE5FCEB" w14:textId="77777777" w:rsidR="00005BE3" w:rsidRPr="00CA49E7" w:rsidRDefault="00005BE3">
            <w:pPr>
              <w:pStyle w:val="Akapitzlist"/>
              <w:numPr>
                <w:ilvl w:val="0"/>
                <w:numId w:val="42"/>
              </w:numPr>
              <w:spacing w:after="0" w:line="240" w:lineRule="auto"/>
              <w:ind w:left="357" w:hanging="357"/>
              <w:jc w:val="both"/>
              <w:rPr>
                <w:rFonts w:ascii="Tahoma" w:hAnsi="Tahoma" w:cs="Tahoma"/>
                <w:sz w:val="16"/>
                <w:szCs w:val="16"/>
              </w:rPr>
            </w:pPr>
            <w:r w:rsidRPr="00CA49E7">
              <w:rPr>
                <w:rFonts w:ascii="Tahoma" w:hAnsi="Tahoma" w:cs="Tahoma"/>
                <w:sz w:val="16"/>
                <w:szCs w:val="16"/>
              </w:rPr>
              <w:t>Kasowniki Mobilne muszą umożliwiać bezpieczny, bezkolizyjny i wygodny dostęp do urządzenia przez pasażera.</w:t>
            </w:r>
          </w:p>
        </w:tc>
        <w:tc>
          <w:tcPr>
            <w:tcW w:w="4803" w:type="dxa"/>
            <w:gridSpan w:val="3"/>
            <w:vAlign w:val="center"/>
          </w:tcPr>
          <w:p w14:paraId="4124BE1B"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0A35541" w14:textId="77777777">
        <w:trPr>
          <w:trHeight w:val="454"/>
        </w:trPr>
        <w:tc>
          <w:tcPr>
            <w:tcW w:w="4803" w:type="dxa"/>
            <w:vAlign w:val="center"/>
          </w:tcPr>
          <w:p w14:paraId="77B43003" w14:textId="77777777" w:rsidR="00005BE3" w:rsidRDefault="00005BE3">
            <w:pPr>
              <w:pStyle w:val="Akapitzlist"/>
              <w:numPr>
                <w:ilvl w:val="0"/>
                <w:numId w:val="42"/>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 xml:space="preserve">Kasowniki Mobilne muszą posiadać powierzchnię operacyjną umożliwiającą obsługę przez podróżującego. </w:t>
            </w:r>
          </w:p>
        </w:tc>
        <w:tc>
          <w:tcPr>
            <w:tcW w:w="4803" w:type="dxa"/>
            <w:gridSpan w:val="3"/>
            <w:vAlign w:val="center"/>
          </w:tcPr>
          <w:p w14:paraId="56A2DA7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0CC1696" w14:textId="77777777">
        <w:trPr>
          <w:trHeight w:val="454"/>
        </w:trPr>
        <w:tc>
          <w:tcPr>
            <w:tcW w:w="4803" w:type="dxa"/>
            <w:vAlign w:val="center"/>
          </w:tcPr>
          <w:p w14:paraId="550A7288" w14:textId="77777777" w:rsidR="00005BE3" w:rsidRDefault="00005BE3">
            <w:pPr>
              <w:pStyle w:val="Akapitzlist"/>
              <w:numPr>
                <w:ilvl w:val="0"/>
                <w:numId w:val="42"/>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 xml:space="preserve">Urządzenia nie mogą kolidować z innymi elementami wyposażenia pojazdu. </w:t>
            </w:r>
          </w:p>
        </w:tc>
        <w:tc>
          <w:tcPr>
            <w:tcW w:w="4803" w:type="dxa"/>
            <w:gridSpan w:val="3"/>
            <w:vAlign w:val="center"/>
          </w:tcPr>
          <w:p w14:paraId="0CD8B608"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3CEE2A8" w14:textId="77777777">
        <w:trPr>
          <w:trHeight w:val="624"/>
        </w:trPr>
        <w:tc>
          <w:tcPr>
            <w:tcW w:w="4803" w:type="dxa"/>
            <w:vAlign w:val="center"/>
          </w:tcPr>
          <w:p w14:paraId="608B75D8" w14:textId="77777777" w:rsidR="00005BE3" w:rsidRDefault="00005BE3">
            <w:pPr>
              <w:pStyle w:val="Akapitzlist"/>
              <w:numPr>
                <w:ilvl w:val="0"/>
                <w:numId w:val="42"/>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Kasowniki Mobilne muszą zostać zainstalowane w taki sposób, aby gwarantowały optymalną widoczność dla pasażerów, w tym w szczególności dla tych wchodzących do pojazdu.</w:t>
            </w:r>
          </w:p>
        </w:tc>
        <w:tc>
          <w:tcPr>
            <w:tcW w:w="4803" w:type="dxa"/>
            <w:gridSpan w:val="3"/>
            <w:vAlign w:val="center"/>
          </w:tcPr>
          <w:p w14:paraId="6134DB5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D8C52DF" w14:textId="77777777" w:rsidTr="007174C0">
        <w:trPr>
          <w:trHeight w:val="566"/>
        </w:trPr>
        <w:tc>
          <w:tcPr>
            <w:tcW w:w="4803" w:type="dxa"/>
            <w:vAlign w:val="center"/>
          </w:tcPr>
          <w:p w14:paraId="72DA2942" w14:textId="77777777" w:rsidR="00005BE3" w:rsidRPr="00CA49E7" w:rsidRDefault="00005BE3" w:rsidP="00CA49E7">
            <w:pPr>
              <w:pStyle w:val="Akapitzlist"/>
              <w:numPr>
                <w:ilvl w:val="0"/>
                <w:numId w:val="42"/>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 xml:space="preserve">Kasowniki Mobilne muszą zostać zainstalowane na dodatkowym stelażu dostarczonym przez Wykonawcę. Materiał oraz kolorystyka dodatkowego stelaża nie może odbiegać funkcjonalnie i wizualnie od istniejących poręczy w danym pojeździe. W wybranych pojazdach Kasowniki Mobilne zostaną zainstalowane na istniejących pionowych lub poziomych uchwytach. Miejsca montażu Kasowników Mobilnych zostaną uzgodnione z Zamawiającym na etapie realizacji. </w:t>
            </w:r>
            <w:r>
              <w:rPr>
                <w:rFonts w:ascii="Tahoma" w:hAnsi="Tahoma" w:cs="Tahoma"/>
                <w:sz w:val="16"/>
                <w:szCs w:val="16"/>
              </w:rPr>
              <w:t xml:space="preserve">Przed przystąpieniem do prac instalacyjnych Wykonawca musi uzgodnić z producentem pojazdu sposób podłączenia Kasowników Mobilnych do instalacji, a także uzyskać na takie rozwiązanie zgodę gwaranta. Koszt uzgodnień, asysty technicznej, wytworzenia dokumentacji przyłączeniowej i innych elementów związanych z instalacją urządzeń w pojazdach objętych gwarancją, spoczywa na Wykonawcy. W przypadku autobusów marki Mercedes-Benz, </w:t>
            </w:r>
            <w:r>
              <w:rPr>
                <w:rFonts w:ascii="Tahoma" w:hAnsi="Tahoma" w:cs="Tahoma"/>
                <w:sz w:val="16"/>
                <w:szCs w:val="16"/>
              </w:rPr>
              <w:lastRenderedPageBreak/>
              <w:t>pomimo braku gwarancji, Zamawiający wymaga, aby dokumentacja techniczna wpięcia w instalację została zaakceptowana przez firmę EvoBus Polska sp. z o.o.</w:t>
            </w:r>
          </w:p>
        </w:tc>
        <w:tc>
          <w:tcPr>
            <w:tcW w:w="4803" w:type="dxa"/>
            <w:gridSpan w:val="3"/>
            <w:vAlign w:val="center"/>
          </w:tcPr>
          <w:p w14:paraId="366DCE3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B580D76" w14:textId="77777777">
        <w:trPr>
          <w:trHeight w:val="227"/>
        </w:trPr>
        <w:tc>
          <w:tcPr>
            <w:tcW w:w="4803" w:type="dxa"/>
            <w:vAlign w:val="center"/>
          </w:tcPr>
          <w:p w14:paraId="7B53EE67" w14:textId="77777777" w:rsidR="00CA49E7" w:rsidRPr="003D361D" w:rsidRDefault="00005BE3" w:rsidP="003D361D">
            <w:pPr>
              <w:pStyle w:val="Akapitzlist"/>
              <w:numPr>
                <w:ilvl w:val="0"/>
                <w:numId w:val="42"/>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 xml:space="preserve">Montaż odbędzie się w następujących typach pojazdów: </w:t>
            </w:r>
          </w:p>
        </w:tc>
        <w:tc>
          <w:tcPr>
            <w:tcW w:w="4803" w:type="dxa"/>
            <w:gridSpan w:val="3"/>
            <w:vAlign w:val="center"/>
          </w:tcPr>
          <w:p w14:paraId="5DEDEAD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596F28A" w14:textId="77777777" w:rsidTr="003D361D">
        <w:trPr>
          <w:trHeight w:val="397"/>
        </w:trPr>
        <w:tc>
          <w:tcPr>
            <w:tcW w:w="4803" w:type="dxa"/>
            <w:vAlign w:val="center"/>
          </w:tcPr>
          <w:p w14:paraId="4C090DEE" w14:textId="77777777" w:rsidR="00005BE3" w:rsidRDefault="00005BE3">
            <w:pPr>
              <w:pStyle w:val="Akapitzlist"/>
              <w:numPr>
                <w:ilvl w:val="0"/>
                <w:numId w:val="43"/>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w autobusach klasy MEGA – przy drugich i trzecich drzwiach;</w:t>
            </w:r>
          </w:p>
        </w:tc>
        <w:tc>
          <w:tcPr>
            <w:tcW w:w="4803" w:type="dxa"/>
            <w:gridSpan w:val="3"/>
            <w:vAlign w:val="center"/>
          </w:tcPr>
          <w:p w14:paraId="126847CB"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02E1D39" w14:textId="77777777">
        <w:trPr>
          <w:trHeight w:val="227"/>
        </w:trPr>
        <w:tc>
          <w:tcPr>
            <w:tcW w:w="4803" w:type="dxa"/>
            <w:vAlign w:val="center"/>
          </w:tcPr>
          <w:p w14:paraId="4AE37006" w14:textId="77777777" w:rsidR="00005BE3" w:rsidRDefault="00005BE3">
            <w:pPr>
              <w:pStyle w:val="Akapitzlist"/>
              <w:numPr>
                <w:ilvl w:val="0"/>
                <w:numId w:val="43"/>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w autobusach klasy MAXI – przy drugich drzwiach;</w:t>
            </w:r>
          </w:p>
        </w:tc>
        <w:tc>
          <w:tcPr>
            <w:tcW w:w="4803" w:type="dxa"/>
            <w:gridSpan w:val="3"/>
            <w:vAlign w:val="center"/>
          </w:tcPr>
          <w:p w14:paraId="124D727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F7A88F6" w14:textId="77777777">
        <w:trPr>
          <w:trHeight w:val="227"/>
        </w:trPr>
        <w:tc>
          <w:tcPr>
            <w:tcW w:w="4803" w:type="dxa"/>
            <w:vAlign w:val="center"/>
          </w:tcPr>
          <w:p w14:paraId="4423D831" w14:textId="77777777" w:rsidR="00005BE3" w:rsidRDefault="00005BE3">
            <w:pPr>
              <w:pStyle w:val="Akapitzlist"/>
              <w:numPr>
                <w:ilvl w:val="0"/>
                <w:numId w:val="43"/>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w autobusach klasy MINI – przy drugich drzwiach.</w:t>
            </w:r>
          </w:p>
        </w:tc>
        <w:tc>
          <w:tcPr>
            <w:tcW w:w="4803" w:type="dxa"/>
            <w:gridSpan w:val="3"/>
            <w:vAlign w:val="center"/>
          </w:tcPr>
          <w:p w14:paraId="2E29AA64" w14:textId="77777777" w:rsidR="00005BE3" w:rsidRDefault="00005BE3">
            <w:pPr>
              <w:pStyle w:val="Akapitzlist"/>
              <w:spacing w:after="0" w:line="240" w:lineRule="auto"/>
              <w:ind w:left="0"/>
              <w:jc w:val="both"/>
              <w:rPr>
                <w:rFonts w:ascii="Tahoma" w:hAnsi="Tahoma" w:cs="Tahoma"/>
                <w:color w:val="000000"/>
                <w:sz w:val="16"/>
                <w:szCs w:val="16"/>
              </w:rPr>
            </w:pPr>
          </w:p>
        </w:tc>
      </w:tr>
      <w:tr w:rsidR="004A7A43" w14:paraId="3C61336E" w14:textId="77777777">
        <w:trPr>
          <w:trHeight w:val="227"/>
        </w:trPr>
        <w:tc>
          <w:tcPr>
            <w:tcW w:w="4803" w:type="dxa"/>
            <w:vAlign w:val="center"/>
          </w:tcPr>
          <w:p w14:paraId="6AE4F58B" w14:textId="77777777" w:rsidR="004A7A43" w:rsidRPr="00F87A1B" w:rsidRDefault="004A7A43" w:rsidP="004A7A43">
            <w:pPr>
              <w:pStyle w:val="Akapitzlist"/>
              <w:numPr>
                <w:ilvl w:val="0"/>
                <w:numId w:val="42"/>
              </w:numPr>
              <w:spacing w:after="0" w:line="240" w:lineRule="auto"/>
              <w:ind w:left="357" w:hanging="357"/>
              <w:jc w:val="both"/>
              <w:rPr>
                <w:rFonts w:ascii="Tahoma" w:hAnsi="Tahoma" w:cs="Tahoma"/>
                <w:sz w:val="16"/>
                <w:szCs w:val="16"/>
              </w:rPr>
            </w:pPr>
            <w:r w:rsidRPr="00F87A1B">
              <w:rPr>
                <w:rFonts w:ascii="Tahoma" w:hAnsi="Tahoma" w:cs="Tahoma"/>
                <w:sz w:val="16"/>
                <w:szCs w:val="16"/>
              </w:rPr>
              <w:t>Kolorystyka kasowników do ustalenia z Zamawiającym na etapie podpisywania umowy</w:t>
            </w:r>
          </w:p>
        </w:tc>
        <w:tc>
          <w:tcPr>
            <w:tcW w:w="4803" w:type="dxa"/>
            <w:gridSpan w:val="3"/>
            <w:vAlign w:val="center"/>
          </w:tcPr>
          <w:p w14:paraId="6CACCDD4" w14:textId="77777777" w:rsidR="004A7A43" w:rsidRDefault="004A7A43">
            <w:pPr>
              <w:pStyle w:val="Akapitzlist"/>
              <w:spacing w:after="0" w:line="240" w:lineRule="auto"/>
              <w:ind w:left="0"/>
              <w:jc w:val="both"/>
              <w:rPr>
                <w:rFonts w:ascii="Tahoma" w:hAnsi="Tahoma" w:cs="Tahoma"/>
                <w:color w:val="000000"/>
                <w:sz w:val="16"/>
                <w:szCs w:val="16"/>
              </w:rPr>
            </w:pPr>
          </w:p>
        </w:tc>
      </w:tr>
      <w:tr w:rsidR="00005BE3" w14:paraId="78307F88" w14:textId="77777777">
        <w:trPr>
          <w:trHeight w:val="1417"/>
        </w:trPr>
        <w:tc>
          <w:tcPr>
            <w:tcW w:w="4803" w:type="dxa"/>
            <w:vAlign w:val="center"/>
          </w:tcPr>
          <w:p w14:paraId="77FECEB6"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Montaż Kasowników Mobilnych oraz pozostałych Urządzeń Pokładowych wykonywany musi być sukcesywnie na podstawie harmonogramu ustalonego z Zamawiającym. Instalacja Kasowników Mobilnych (wraz z okablowaniem) możliwa będzie w dni wolne od pracy (tj. soboty, niedziele oraz święta), a także w dni robocze, ale tylko w autobusach rezerwowych i zjeżdżających po pracy z linii.</w:t>
            </w:r>
          </w:p>
        </w:tc>
        <w:tc>
          <w:tcPr>
            <w:tcW w:w="4803" w:type="dxa"/>
            <w:gridSpan w:val="3"/>
            <w:vAlign w:val="center"/>
          </w:tcPr>
          <w:p w14:paraId="054D0E76" w14:textId="77777777" w:rsidR="00005BE3" w:rsidRDefault="00005BE3">
            <w:pPr>
              <w:spacing w:after="0" w:line="240" w:lineRule="auto"/>
              <w:jc w:val="both"/>
              <w:rPr>
                <w:rFonts w:ascii="Tahoma" w:hAnsi="Tahoma" w:cs="Tahoma"/>
                <w:color w:val="000000"/>
                <w:sz w:val="16"/>
                <w:szCs w:val="16"/>
              </w:rPr>
            </w:pPr>
          </w:p>
        </w:tc>
      </w:tr>
      <w:tr w:rsidR="00005BE3" w14:paraId="79A41FC9" w14:textId="77777777">
        <w:trPr>
          <w:trHeight w:val="794"/>
        </w:trPr>
        <w:tc>
          <w:tcPr>
            <w:tcW w:w="4803" w:type="dxa"/>
            <w:vAlign w:val="center"/>
          </w:tcPr>
          <w:p w14:paraId="77998D39"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Wykonawca musi pokryć wszelkie straty spowodowane wadliwym montażem Kasowników w autobusach, np. powstałe w wyniku uszkodzenia istniejącego okablowania, zniszczenia powłoki lakierniczej itp.</w:t>
            </w:r>
          </w:p>
          <w:p w14:paraId="58CBB79F"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UWAGA!</w:t>
            </w:r>
          </w:p>
          <w:p w14:paraId="1A50289A"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Zamawiający udostępni Wykonawcy nieodpłatnie stanowisko montażowe.</w:t>
            </w:r>
          </w:p>
        </w:tc>
        <w:tc>
          <w:tcPr>
            <w:tcW w:w="4803" w:type="dxa"/>
            <w:gridSpan w:val="3"/>
            <w:vAlign w:val="center"/>
          </w:tcPr>
          <w:p w14:paraId="10326D9F" w14:textId="77777777" w:rsidR="00005BE3" w:rsidRDefault="00005BE3">
            <w:pPr>
              <w:spacing w:after="0" w:line="240" w:lineRule="auto"/>
              <w:jc w:val="both"/>
              <w:rPr>
                <w:rFonts w:ascii="Tahoma" w:hAnsi="Tahoma" w:cs="Tahoma"/>
                <w:color w:val="000000"/>
                <w:sz w:val="16"/>
                <w:szCs w:val="16"/>
              </w:rPr>
            </w:pPr>
          </w:p>
        </w:tc>
      </w:tr>
      <w:tr w:rsidR="00005BE3" w14:paraId="4A0EA393" w14:textId="77777777">
        <w:trPr>
          <w:trHeight w:val="1020"/>
        </w:trPr>
        <w:tc>
          <w:tcPr>
            <w:tcW w:w="4803" w:type="dxa"/>
            <w:tcBorders>
              <w:bottom w:val="single" w:sz="4" w:space="0" w:color="auto"/>
            </w:tcBorders>
            <w:vAlign w:val="center"/>
          </w:tcPr>
          <w:p w14:paraId="2864569C"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Wykonawca zobowiązany jest do montażu Kasowników we wszystkich autobusach nowo zakupionych podczas trwania gwarancji. Montaż taki powinien nastąpić w czasie do 5 dni roboczych od daty poinformowania Wykonawcy przez Zamawiającego o gotowości autobusów do montażu.</w:t>
            </w:r>
          </w:p>
        </w:tc>
        <w:tc>
          <w:tcPr>
            <w:tcW w:w="4803" w:type="dxa"/>
            <w:gridSpan w:val="3"/>
            <w:tcBorders>
              <w:bottom w:val="single" w:sz="4" w:space="0" w:color="auto"/>
            </w:tcBorders>
            <w:vAlign w:val="center"/>
          </w:tcPr>
          <w:p w14:paraId="2C5B6A6D" w14:textId="77777777" w:rsidR="00005BE3" w:rsidRDefault="00005BE3">
            <w:pPr>
              <w:spacing w:after="0" w:line="240" w:lineRule="auto"/>
              <w:jc w:val="both"/>
              <w:rPr>
                <w:rFonts w:ascii="Tahoma" w:hAnsi="Tahoma" w:cs="Tahoma"/>
                <w:color w:val="000000"/>
                <w:sz w:val="16"/>
                <w:szCs w:val="16"/>
              </w:rPr>
            </w:pPr>
          </w:p>
        </w:tc>
      </w:tr>
      <w:tr w:rsidR="00005BE3" w14:paraId="60403D46" w14:textId="77777777">
        <w:trPr>
          <w:trHeight w:val="283"/>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2EA61F49" w14:textId="77777777" w:rsidR="00005BE3" w:rsidRDefault="00005BE3" w:rsidP="007174C0">
            <w:pPr>
              <w:pStyle w:val="Nagwek4"/>
              <w:ind w:left="632" w:hanging="667"/>
              <w:jc w:val="left"/>
            </w:pPr>
            <w:r>
              <w:t>Wymagania w zakresie ergonomii i dostępności dla osób z niepełnosprawnościami</w:t>
            </w:r>
          </w:p>
        </w:tc>
        <w:tc>
          <w:tcPr>
            <w:tcW w:w="249" w:type="dxa"/>
            <w:tcBorders>
              <w:top w:val="single" w:sz="4" w:space="0" w:color="auto"/>
              <w:left w:val="nil"/>
              <w:bottom w:val="single" w:sz="4" w:space="0" w:color="auto"/>
              <w:right w:val="single" w:sz="4" w:space="0" w:color="auto"/>
            </w:tcBorders>
            <w:shd w:val="clear" w:color="auto" w:fill="BFBFBF"/>
            <w:vAlign w:val="center"/>
          </w:tcPr>
          <w:p w14:paraId="360B080A" w14:textId="77777777" w:rsidR="00005BE3" w:rsidRDefault="00005BE3" w:rsidP="007174C0">
            <w:pPr>
              <w:pStyle w:val="Nagwek4"/>
              <w:numPr>
                <w:ilvl w:val="0"/>
                <w:numId w:val="0"/>
              </w:numPr>
              <w:jc w:val="left"/>
            </w:pPr>
          </w:p>
        </w:tc>
      </w:tr>
      <w:tr w:rsidR="00005BE3" w14:paraId="549E7F9C" w14:textId="77777777">
        <w:trPr>
          <w:trHeight w:val="1247"/>
        </w:trPr>
        <w:tc>
          <w:tcPr>
            <w:tcW w:w="4803" w:type="dxa"/>
            <w:tcBorders>
              <w:top w:val="single" w:sz="4" w:space="0" w:color="auto"/>
            </w:tcBorders>
            <w:vAlign w:val="center"/>
          </w:tcPr>
          <w:p w14:paraId="1B7B97E0" w14:textId="27590FB2"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 xml:space="preserve">Kasowniki Mobilne muszą być zgodne z normą PN-EN ISO 26800:2011 „Ergonomia – podejście ogólne, zasady i pojęcia” lub równoważną, mającą zastosowanie w Państwach Członkowskich Europejskiego Obszaru Gospodarczego (EOG), w zakresie ujednolicenia dostępności urządzeń dla osób </w:t>
            </w:r>
            <w:r w:rsidR="007174C0">
              <w:rPr>
                <w:rFonts w:ascii="Tahoma" w:hAnsi="Tahoma" w:cs="Tahoma"/>
                <w:color w:val="000000"/>
                <w:sz w:val="16"/>
                <w:szCs w:val="16"/>
              </w:rPr>
              <w:br/>
            </w:r>
            <w:r>
              <w:rPr>
                <w:rFonts w:ascii="Tahoma" w:hAnsi="Tahoma" w:cs="Tahoma"/>
                <w:color w:val="000000"/>
                <w:sz w:val="16"/>
                <w:szCs w:val="16"/>
              </w:rPr>
              <w:t>z niepełnosprawnościami.</w:t>
            </w:r>
          </w:p>
        </w:tc>
        <w:tc>
          <w:tcPr>
            <w:tcW w:w="4803" w:type="dxa"/>
            <w:gridSpan w:val="3"/>
            <w:tcBorders>
              <w:top w:val="single" w:sz="4" w:space="0" w:color="auto"/>
            </w:tcBorders>
            <w:vAlign w:val="center"/>
          </w:tcPr>
          <w:p w14:paraId="6F7E1FFF" w14:textId="77777777" w:rsidR="00005BE3" w:rsidRDefault="00005BE3">
            <w:pPr>
              <w:spacing w:after="0" w:line="240" w:lineRule="auto"/>
              <w:jc w:val="both"/>
              <w:rPr>
                <w:rFonts w:ascii="Tahoma" w:hAnsi="Tahoma" w:cs="Tahoma"/>
                <w:color w:val="000000"/>
                <w:sz w:val="16"/>
                <w:szCs w:val="16"/>
              </w:rPr>
            </w:pPr>
          </w:p>
        </w:tc>
      </w:tr>
      <w:tr w:rsidR="00005BE3" w14:paraId="4A9EB469" w14:textId="77777777" w:rsidTr="007174C0">
        <w:trPr>
          <w:trHeight w:val="850"/>
        </w:trPr>
        <w:tc>
          <w:tcPr>
            <w:tcW w:w="4803" w:type="dxa"/>
            <w:shd w:val="clear" w:color="auto" w:fill="BFBFBF" w:themeFill="background1" w:themeFillShade="BF"/>
            <w:vAlign w:val="center"/>
          </w:tcPr>
          <w:p w14:paraId="5F9254D1" w14:textId="77777777" w:rsidR="00005BE3" w:rsidRPr="007174C0" w:rsidRDefault="00005BE3">
            <w:pPr>
              <w:spacing w:after="0" w:line="240" w:lineRule="auto"/>
              <w:jc w:val="both"/>
              <w:rPr>
                <w:rFonts w:ascii="Tahoma" w:hAnsi="Tahoma" w:cs="Tahoma"/>
                <w:b/>
                <w:bCs/>
                <w:color w:val="000000"/>
                <w:sz w:val="16"/>
                <w:szCs w:val="16"/>
              </w:rPr>
            </w:pPr>
            <w:r w:rsidRPr="007174C0">
              <w:rPr>
                <w:rFonts w:ascii="Tahoma" w:hAnsi="Tahoma" w:cs="Tahoma"/>
                <w:b/>
                <w:bCs/>
                <w:sz w:val="16"/>
                <w:szCs w:val="16"/>
              </w:rPr>
              <w:t>Urządzenia muszą być zgodne z podstawowymi zasadami projektowania uniwersalnego, wskazującego siedem zasad, według których należy postępować przy projektowaniu produktów i usług ogólnodostępnych:</w:t>
            </w:r>
          </w:p>
        </w:tc>
        <w:tc>
          <w:tcPr>
            <w:tcW w:w="4803" w:type="dxa"/>
            <w:gridSpan w:val="3"/>
            <w:vAlign w:val="center"/>
          </w:tcPr>
          <w:p w14:paraId="0BCCCB44" w14:textId="77777777" w:rsidR="00005BE3" w:rsidRDefault="00005BE3">
            <w:pPr>
              <w:spacing w:after="0" w:line="240" w:lineRule="auto"/>
              <w:jc w:val="both"/>
              <w:rPr>
                <w:rFonts w:ascii="Tahoma" w:hAnsi="Tahoma" w:cs="Tahoma"/>
                <w:color w:val="000000"/>
                <w:sz w:val="16"/>
                <w:szCs w:val="16"/>
              </w:rPr>
            </w:pPr>
          </w:p>
        </w:tc>
      </w:tr>
      <w:tr w:rsidR="00005BE3" w14:paraId="583C6A22" w14:textId="77777777">
        <w:trPr>
          <w:trHeight w:val="624"/>
        </w:trPr>
        <w:tc>
          <w:tcPr>
            <w:tcW w:w="4803" w:type="dxa"/>
            <w:vAlign w:val="center"/>
          </w:tcPr>
          <w:p w14:paraId="457C0FA3" w14:textId="1EBBF6F5" w:rsidR="00005BE3" w:rsidRDefault="00005BE3">
            <w:pPr>
              <w:pStyle w:val="Akapitzlist"/>
              <w:numPr>
                <w:ilvl w:val="0"/>
                <w:numId w:val="44"/>
              </w:numPr>
              <w:spacing w:after="0" w:line="240" w:lineRule="auto"/>
              <w:jc w:val="both"/>
              <w:rPr>
                <w:rFonts w:ascii="Tahoma" w:hAnsi="Tahoma" w:cs="Tahoma"/>
                <w:color w:val="000000"/>
                <w:sz w:val="16"/>
                <w:szCs w:val="16"/>
              </w:rPr>
            </w:pPr>
            <w:r>
              <w:rPr>
                <w:rFonts w:ascii="Tahoma" w:hAnsi="Tahoma" w:cs="Tahoma"/>
                <w:color w:val="000000"/>
                <w:sz w:val="16"/>
                <w:szCs w:val="16"/>
              </w:rPr>
              <w:t xml:space="preserve">sprawiedliwe wykorzystanie – projekt jest użyteczny </w:t>
            </w:r>
            <w:r w:rsidR="007174C0">
              <w:rPr>
                <w:rFonts w:ascii="Tahoma" w:hAnsi="Tahoma" w:cs="Tahoma"/>
                <w:color w:val="000000"/>
                <w:sz w:val="16"/>
                <w:szCs w:val="16"/>
              </w:rPr>
              <w:br/>
            </w:r>
            <w:r>
              <w:rPr>
                <w:rFonts w:ascii="Tahoma" w:hAnsi="Tahoma" w:cs="Tahoma"/>
                <w:color w:val="000000"/>
                <w:sz w:val="16"/>
                <w:szCs w:val="16"/>
              </w:rPr>
              <w:t>i atrakcyjny dla ludzi o różnych umiejętnościach (możliwościach);</w:t>
            </w:r>
          </w:p>
        </w:tc>
        <w:tc>
          <w:tcPr>
            <w:tcW w:w="4803" w:type="dxa"/>
            <w:gridSpan w:val="3"/>
            <w:vAlign w:val="center"/>
          </w:tcPr>
          <w:p w14:paraId="4370C4D8"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D70FB43" w14:textId="77777777">
        <w:trPr>
          <w:trHeight w:val="624"/>
        </w:trPr>
        <w:tc>
          <w:tcPr>
            <w:tcW w:w="4803" w:type="dxa"/>
            <w:vAlign w:val="center"/>
          </w:tcPr>
          <w:p w14:paraId="20C08820" w14:textId="77777777" w:rsidR="00005BE3" w:rsidRDefault="00005BE3">
            <w:pPr>
              <w:pStyle w:val="Akapitzlist"/>
              <w:numPr>
                <w:ilvl w:val="0"/>
                <w:numId w:val="44"/>
              </w:numPr>
              <w:spacing w:after="0" w:line="240" w:lineRule="auto"/>
              <w:jc w:val="both"/>
              <w:rPr>
                <w:rFonts w:ascii="Tahoma" w:hAnsi="Tahoma" w:cs="Tahoma"/>
                <w:color w:val="000000"/>
                <w:sz w:val="16"/>
                <w:szCs w:val="16"/>
              </w:rPr>
            </w:pPr>
            <w:r>
              <w:rPr>
                <w:rFonts w:ascii="Tahoma" w:hAnsi="Tahoma" w:cs="Tahoma"/>
                <w:color w:val="000000"/>
                <w:sz w:val="16"/>
                <w:szCs w:val="16"/>
              </w:rPr>
              <w:t>elastyczność użytkowania – projekt musi uwzględniać szeroki zakres indywidualnych preferencji i umiejętności odbiorców;</w:t>
            </w:r>
          </w:p>
        </w:tc>
        <w:tc>
          <w:tcPr>
            <w:tcW w:w="4803" w:type="dxa"/>
            <w:gridSpan w:val="3"/>
            <w:vAlign w:val="center"/>
          </w:tcPr>
          <w:p w14:paraId="1532EB1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96B077C" w14:textId="77777777">
        <w:trPr>
          <w:trHeight w:val="850"/>
        </w:trPr>
        <w:tc>
          <w:tcPr>
            <w:tcW w:w="4803" w:type="dxa"/>
            <w:vAlign w:val="center"/>
          </w:tcPr>
          <w:p w14:paraId="52641E7E" w14:textId="77777777" w:rsidR="00005BE3" w:rsidRDefault="00005BE3">
            <w:pPr>
              <w:pStyle w:val="Akapitzlist"/>
              <w:numPr>
                <w:ilvl w:val="0"/>
                <w:numId w:val="44"/>
              </w:numPr>
              <w:spacing w:after="0" w:line="240" w:lineRule="auto"/>
              <w:jc w:val="both"/>
              <w:rPr>
                <w:rFonts w:ascii="Tahoma" w:hAnsi="Tahoma" w:cs="Tahoma"/>
                <w:color w:val="000000"/>
                <w:sz w:val="16"/>
                <w:szCs w:val="16"/>
              </w:rPr>
            </w:pPr>
            <w:r>
              <w:rPr>
                <w:rFonts w:ascii="Tahoma" w:hAnsi="Tahoma" w:cs="Tahoma"/>
                <w:color w:val="000000"/>
                <w:sz w:val="16"/>
                <w:szCs w:val="16"/>
              </w:rPr>
              <w:t>prosta i intuicyjna obsługa – zastosowany projekt jest łatwy do zrozumienia, niezależnie od doświadczenia, wiedzy, umiejętności językowych czy obecnego poziomu koncentracji użytkownika;</w:t>
            </w:r>
          </w:p>
        </w:tc>
        <w:tc>
          <w:tcPr>
            <w:tcW w:w="4803" w:type="dxa"/>
            <w:gridSpan w:val="3"/>
            <w:vAlign w:val="center"/>
          </w:tcPr>
          <w:p w14:paraId="65F2A9DA"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DACF577" w14:textId="77777777">
        <w:trPr>
          <w:trHeight w:val="850"/>
        </w:trPr>
        <w:tc>
          <w:tcPr>
            <w:tcW w:w="4803" w:type="dxa"/>
            <w:vAlign w:val="center"/>
          </w:tcPr>
          <w:p w14:paraId="0A0ADA1F" w14:textId="77777777" w:rsidR="00005BE3" w:rsidRDefault="00005BE3">
            <w:pPr>
              <w:pStyle w:val="Akapitzlist"/>
              <w:numPr>
                <w:ilvl w:val="0"/>
                <w:numId w:val="44"/>
              </w:numPr>
              <w:spacing w:after="0" w:line="240" w:lineRule="auto"/>
              <w:jc w:val="both"/>
              <w:rPr>
                <w:rFonts w:ascii="Tahoma" w:hAnsi="Tahoma" w:cs="Tahoma"/>
                <w:color w:val="000000"/>
                <w:sz w:val="16"/>
                <w:szCs w:val="16"/>
              </w:rPr>
            </w:pPr>
            <w:r>
              <w:rPr>
                <w:rFonts w:ascii="Tahoma" w:hAnsi="Tahoma" w:cs="Tahoma"/>
                <w:color w:val="000000"/>
                <w:sz w:val="16"/>
                <w:szCs w:val="16"/>
              </w:rPr>
              <w:t>zauważalna informacja – projekt w sposób efektywny łączy ze sobą niezbędne informacje dla użytkownika, niezależnie od warunków otoczenia lub zdolności sensorycznych użytkownika;</w:t>
            </w:r>
          </w:p>
        </w:tc>
        <w:tc>
          <w:tcPr>
            <w:tcW w:w="4803" w:type="dxa"/>
            <w:gridSpan w:val="3"/>
            <w:vAlign w:val="center"/>
          </w:tcPr>
          <w:p w14:paraId="5D5E81F8"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AF32FD3" w14:textId="77777777">
        <w:trPr>
          <w:trHeight w:val="624"/>
        </w:trPr>
        <w:tc>
          <w:tcPr>
            <w:tcW w:w="4803" w:type="dxa"/>
            <w:vAlign w:val="center"/>
          </w:tcPr>
          <w:p w14:paraId="3F519F10" w14:textId="2BFDDFEF" w:rsidR="00005BE3" w:rsidRDefault="00005BE3">
            <w:pPr>
              <w:pStyle w:val="Akapitzlist"/>
              <w:numPr>
                <w:ilvl w:val="0"/>
                <w:numId w:val="44"/>
              </w:numPr>
              <w:spacing w:after="0" w:line="240" w:lineRule="auto"/>
              <w:jc w:val="both"/>
              <w:rPr>
                <w:rFonts w:ascii="Tahoma" w:hAnsi="Tahoma" w:cs="Tahoma"/>
                <w:color w:val="000000"/>
                <w:sz w:val="16"/>
                <w:szCs w:val="16"/>
              </w:rPr>
            </w:pPr>
            <w:r>
              <w:rPr>
                <w:rFonts w:ascii="Tahoma" w:hAnsi="Tahoma" w:cs="Tahoma"/>
                <w:color w:val="000000"/>
                <w:sz w:val="16"/>
                <w:szCs w:val="16"/>
              </w:rPr>
              <w:t xml:space="preserve">tolerancja błędu – projekt minimalizuje zagrożenia </w:t>
            </w:r>
            <w:r w:rsidR="007174C0">
              <w:rPr>
                <w:rFonts w:ascii="Tahoma" w:hAnsi="Tahoma" w:cs="Tahoma"/>
                <w:color w:val="000000"/>
                <w:sz w:val="16"/>
                <w:szCs w:val="16"/>
              </w:rPr>
              <w:br/>
            </w:r>
            <w:r>
              <w:rPr>
                <w:rFonts w:ascii="Tahoma" w:hAnsi="Tahoma" w:cs="Tahoma"/>
                <w:color w:val="000000"/>
                <w:sz w:val="16"/>
                <w:szCs w:val="16"/>
              </w:rPr>
              <w:t>i negatywne skutki przypadkowego lub zamierzonego działania;</w:t>
            </w:r>
          </w:p>
        </w:tc>
        <w:tc>
          <w:tcPr>
            <w:tcW w:w="4803" w:type="dxa"/>
            <w:gridSpan w:val="3"/>
            <w:vAlign w:val="center"/>
          </w:tcPr>
          <w:p w14:paraId="394FF192"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4D7D9E9" w14:textId="77777777">
        <w:trPr>
          <w:trHeight w:val="624"/>
        </w:trPr>
        <w:tc>
          <w:tcPr>
            <w:tcW w:w="4803" w:type="dxa"/>
            <w:vAlign w:val="center"/>
          </w:tcPr>
          <w:p w14:paraId="6E7E9DEC" w14:textId="77777777" w:rsidR="00005BE3" w:rsidRDefault="00005BE3">
            <w:pPr>
              <w:pStyle w:val="Akapitzlist"/>
              <w:numPr>
                <w:ilvl w:val="0"/>
                <w:numId w:val="44"/>
              </w:numPr>
              <w:spacing w:after="0" w:line="240" w:lineRule="auto"/>
              <w:jc w:val="both"/>
              <w:rPr>
                <w:rFonts w:ascii="Tahoma" w:hAnsi="Tahoma" w:cs="Tahoma"/>
                <w:color w:val="000000"/>
                <w:sz w:val="16"/>
                <w:szCs w:val="16"/>
              </w:rPr>
            </w:pPr>
            <w:r>
              <w:rPr>
                <w:rFonts w:ascii="Tahoma" w:hAnsi="Tahoma" w:cs="Tahoma"/>
                <w:color w:val="000000"/>
                <w:sz w:val="16"/>
                <w:szCs w:val="16"/>
              </w:rPr>
              <w:t>niewielki wysiłek fizyczny – projektowanie w taki sposób, aby produkt był efektywny, wygodny i wymagał minimalnego wysiłku użytkownika;</w:t>
            </w:r>
          </w:p>
        </w:tc>
        <w:tc>
          <w:tcPr>
            <w:tcW w:w="4803" w:type="dxa"/>
            <w:gridSpan w:val="3"/>
            <w:vAlign w:val="center"/>
          </w:tcPr>
          <w:p w14:paraId="0A7D52A2"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6DBEBA2" w14:textId="77777777">
        <w:trPr>
          <w:trHeight w:val="850"/>
        </w:trPr>
        <w:tc>
          <w:tcPr>
            <w:tcW w:w="4803" w:type="dxa"/>
            <w:vAlign w:val="center"/>
          </w:tcPr>
          <w:p w14:paraId="67CF76F1" w14:textId="45849FE0" w:rsidR="00005BE3" w:rsidRDefault="00005BE3">
            <w:pPr>
              <w:pStyle w:val="Akapitzlist"/>
              <w:numPr>
                <w:ilvl w:val="0"/>
                <w:numId w:val="44"/>
              </w:numPr>
              <w:spacing w:after="0" w:line="240" w:lineRule="auto"/>
              <w:jc w:val="both"/>
              <w:rPr>
                <w:rFonts w:ascii="Tahoma" w:hAnsi="Tahoma" w:cs="Tahoma"/>
                <w:color w:val="000000"/>
                <w:sz w:val="16"/>
                <w:szCs w:val="16"/>
              </w:rPr>
            </w:pPr>
            <w:r>
              <w:rPr>
                <w:rFonts w:ascii="Tahoma" w:hAnsi="Tahoma" w:cs="Tahoma"/>
                <w:color w:val="000000"/>
                <w:sz w:val="16"/>
                <w:szCs w:val="16"/>
              </w:rPr>
              <w:t xml:space="preserve">wymiary i przestrzeń dostępne i użyteczne – odpowiednia wielkość i przestrzeń przewidziana do podejścia, działania </w:t>
            </w:r>
            <w:r w:rsidR="007174C0">
              <w:rPr>
                <w:rFonts w:ascii="Tahoma" w:hAnsi="Tahoma" w:cs="Tahoma"/>
                <w:color w:val="000000"/>
                <w:sz w:val="16"/>
                <w:szCs w:val="16"/>
              </w:rPr>
              <w:br/>
            </w:r>
            <w:r>
              <w:rPr>
                <w:rFonts w:ascii="Tahoma" w:hAnsi="Tahoma" w:cs="Tahoma"/>
                <w:color w:val="000000"/>
                <w:sz w:val="16"/>
                <w:szCs w:val="16"/>
              </w:rPr>
              <w:t>i wykorzystania produktu, niezależnie od wielkości, postawy lub mobilności użytkownika.</w:t>
            </w:r>
          </w:p>
        </w:tc>
        <w:tc>
          <w:tcPr>
            <w:tcW w:w="4803" w:type="dxa"/>
            <w:gridSpan w:val="3"/>
            <w:vAlign w:val="center"/>
          </w:tcPr>
          <w:p w14:paraId="1D12D757"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B6880E0" w14:textId="77777777" w:rsidTr="007174C0">
        <w:trPr>
          <w:trHeight w:val="1020"/>
        </w:trPr>
        <w:tc>
          <w:tcPr>
            <w:tcW w:w="4803" w:type="dxa"/>
            <w:shd w:val="clear" w:color="auto" w:fill="BFBFBF" w:themeFill="background1" w:themeFillShade="BF"/>
            <w:vAlign w:val="center"/>
          </w:tcPr>
          <w:p w14:paraId="6DEBAD8B" w14:textId="0BF63C3B" w:rsidR="00005BE3" w:rsidRPr="007174C0" w:rsidRDefault="00005BE3">
            <w:pPr>
              <w:spacing w:after="0" w:line="240" w:lineRule="auto"/>
              <w:jc w:val="both"/>
              <w:rPr>
                <w:rFonts w:ascii="Tahoma" w:hAnsi="Tahoma" w:cs="Tahoma"/>
                <w:b/>
                <w:bCs/>
                <w:color w:val="000000"/>
                <w:sz w:val="16"/>
                <w:szCs w:val="16"/>
              </w:rPr>
            </w:pPr>
            <w:r w:rsidRPr="007174C0">
              <w:rPr>
                <w:rFonts w:ascii="Tahoma" w:hAnsi="Tahoma" w:cs="Tahoma"/>
                <w:b/>
                <w:bCs/>
                <w:color w:val="000000"/>
                <w:sz w:val="16"/>
                <w:szCs w:val="16"/>
              </w:rPr>
              <w:lastRenderedPageBreak/>
              <w:t xml:space="preserve">Kasowniki Mobilne muszą spełniać podstawowe zasady „Konwencji o prawach osób niepełnosprawnych” </w:t>
            </w:r>
            <w:r w:rsidR="007174C0">
              <w:rPr>
                <w:rFonts w:ascii="Tahoma" w:hAnsi="Tahoma" w:cs="Tahoma"/>
                <w:b/>
                <w:bCs/>
                <w:color w:val="000000"/>
                <w:sz w:val="16"/>
                <w:szCs w:val="16"/>
              </w:rPr>
              <w:br/>
            </w:r>
            <w:r w:rsidRPr="007174C0">
              <w:rPr>
                <w:rFonts w:ascii="Tahoma" w:hAnsi="Tahoma" w:cs="Tahoma"/>
                <w:b/>
                <w:bCs/>
                <w:color w:val="000000"/>
                <w:sz w:val="16"/>
                <w:szCs w:val="16"/>
              </w:rPr>
              <w:t>(Dz.U. z 2012 r. poz. 1169). Urządzenia powinny być dostosowane do korzystania z nich przez osoby niepełnosprawne i/lub ograniczone ruchowo, w zakresie:</w:t>
            </w:r>
          </w:p>
        </w:tc>
        <w:tc>
          <w:tcPr>
            <w:tcW w:w="4803" w:type="dxa"/>
            <w:gridSpan w:val="3"/>
            <w:vAlign w:val="center"/>
          </w:tcPr>
          <w:p w14:paraId="056DABE7" w14:textId="77777777" w:rsidR="00005BE3" w:rsidRDefault="00005BE3">
            <w:pPr>
              <w:spacing w:after="0" w:line="240" w:lineRule="auto"/>
              <w:jc w:val="both"/>
              <w:rPr>
                <w:rFonts w:ascii="Tahoma" w:hAnsi="Tahoma" w:cs="Tahoma"/>
                <w:color w:val="000000"/>
                <w:sz w:val="16"/>
                <w:szCs w:val="16"/>
              </w:rPr>
            </w:pPr>
          </w:p>
        </w:tc>
      </w:tr>
      <w:tr w:rsidR="00005BE3" w14:paraId="6BDA422E" w14:textId="77777777">
        <w:trPr>
          <w:trHeight w:val="624"/>
        </w:trPr>
        <w:tc>
          <w:tcPr>
            <w:tcW w:w="4803" w:type="dxa"/>
            <w:vAlign w:val="center"/>
          </w:tcPr>
          <w:p w14:paraId="532507E9" w14:textId="77777777" w:rsidR="00005BE3" w:rsidRDefault="00005BE3">
            <w:pPr>
              <w:pStyle w:val="Akapitzlist"/>
              <w:numPr>
                <w:ilvl w:val="0"/>
                <w:numId w:val="45"/>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niepełnosprawności ruchowej (osoby poruszające się na wózkach inwalidzkich, osoby z dysfunkcjami narządów ruchu);</w:t>
            </w:r>
          </w:p>
        </w:tc>
        <w:tc>
          <w:tcPr>
            <w:tcW w:w="4803" w:type="dxa"/>
            <w:gridSpan w:val="3"/>
            <w:vAlign w:val="center"/>
          </w:tcPr>
          <w:p w14:paraId="4EAD5D1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AA913F6" w14:textId="77777777">
        <w:trPr>
          <w:trHeight w:val="454"/>
        </w:trPr>
        <w:tc>
          <w:tcPr>
            <w:tcW w:w="4803" w:type="dxa"/>
            <w:vAlign w:val="center"/>
          </w:tcPr>
          <w:p w14:paraId="2F29C956" w14:textId="00714D79" w:rsidR="00005BE3" w:rsidRDefault="00005BE3">
            <w:pPr>
              <w:pStyle w:val="Akapitzlist"/>
              <w:numPr>
                <w:ilvl w:val="0"/>
                <w:numId w:val="45"/>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 xml:space="preserve">niepełnosprawności wzrokowej (osoby niewidzące </w:t>
            </w:r>
            <w:r w:rsidR="007174C0">
              <w:rPr>
                <w:rFonts w:ascii="Tahoma" w:hAnsi="Tahoma" w:cs="Tahoma"/>
                <w:color w:val="000000"/>
                <w:sz w:val="16"/>
                <w:szCs w:val="16"/>
              </w:rPr>
              <w:br/>
            </w:r>
            <w:r>
              <w:rPr>
                <w:rFonts w:ascii="Tahoma" w:hAnsi="Tahoma" w:cs="Tahoma"/>
                <w:color w:val="000000"/>
                <w:sz w:val="16"/>
                <w:szCs w:val="16"/>
              </w:rPr>
              <w:t>i niedowidzące);</w:t>
            </w:r>
          </w:p>
        </w:tc>
        <w:tc>
          <w:tcPr>
            <w:tcW w:w="4803" w:type="dxa"/>
            <w:gridSpan w:val="3"/>
            <w:vAlign w:val="center"/>
          </w:tcPr>
          <w:p w14:paraId="711DADF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40191BC" w14:textId="77777777">
        <w:trPr>
          <w:trHeight w:val="454"/>
        </w:trPr>
        <w:tc>
          <w:tcPr>
            <w:tcW w:w="4803" w:type="dxa"/>
            <w:vAlign w:val="center"/>
          </w:tcPr>
          <w:p w14:paraId="636F95D0" w14:textId="15B5CA9D" w:rsidR="00005BE3" w:rsidRDefault="00005BE3">
            <w:pPr>
              <w:pStyle w:val="Akapitzlist"/>
              <w:numPr>
                <w:ilvl w:val="0"/>
                <w:numId w:val="45"/>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 xml:space="preserve">niepełnosprawności słuchowej (osoby niesłyszące </w:t>
            </w:r>
            <w:r w:rsidR="007174C0">
              <w:rPr>
                <w:rFonts w:ascii="Tahoma" w:hAnsi="Tahoma" w:cs="Tahoma"/>
                <w:color w:val="000000"/>
                <w:sz w:val="16"/>
                <w:szCs w:val="16"/>
              </w:rPr>
              <w:br/>
            </w:r>
            <w:r>
              <w:rPr>
                <w:rFonts w:ascii="Tahoma" w:hAnsi="Tahoma" w:cs="Tahoma"/>
                <w:color w:val="000000"/>
                <w:sz w:val="16"/>
                <w:szCs w:val="16"/>
              </w:rPr>
              <w:t>i niedosłyszące);</w:t>
            </w:r>
          </w:p>
        </w:tc>
        <w:tc>
          <w:tcPr>
            <w:tcW w:w="4803" w:type="dxa"/>
            <w:gridSpan w:val="3"/>
            <w:vAlign w:val="center"/>
          </w:tcPr>
          <w:p w14:paraId="4AD33769"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42912A0" w14:textId="77777777">
        <w:trPr>
          <w:trHeight w:val="454"/>
        </w:trPr>
        <w:tc>
          <w:tcPr>
            <w:tcW w:w="4803" w:type="dxa"/>
            <w:vAlign w:val="center"/>
          </w:tcPr>
          <w:p w14:paraId="6B40A3EC" w14:textId="77777777" w:rsidR="00005BE3" w:rsidRDefault="00005BE3">
            <w:pPr>
              <w:pStyle w:val="Akapitzlist"/>
              <w:numPr>
                <w:ilvl w:val="0"/>
                <w:numId w:val="45"/>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niepełnosprawności intelektualnej (osoby o ograniczonych możliwościach intelektualnych);</w:t>
            </w:r>
          </w:p>
        </w:tc>
        <w:tc>
          <w:tcPr>
            <w:tcW w:w="4803" w:type="dxa"/>
            <w:gridSpan w:val="3"/>
            <w:vAlign w:val="center"/>
          </w:tcPr>
          <w:p w14:paraId="29DD91A4"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ACEC29A" w14:textId="77777777">
        <w:trPr>
          <w:trHeight w:val="624"/>
        </w:trPr>
        <w:tc>
          <w:tcPr>
            <w:tcW w:w="4803" w:type="dxa"/>
            <w:tcBorders>
              <w:bottom w:val="single" w:sz="4" w:space="0" w:color="auto"/>
            </w:tcBorders>
            <w:vAlign w:val="center"/>
          </w:tcPr>
          <w:p w14:paraId="26BC59FF" w14:textId="7A2AB097" w:rsidR="00005BE3" w:rsidRDefault="00005BE3">
            <w:pPr>
              <w:pStyle w:val="Akapitzlist"/>
              <w:numPr>
                <w:ilvl w:val="0"/>
                <w:numId w:val="45"/>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 xml:space="preserve">ograniczenia możliwości poruszania się (kobiety </w:t>
            </w:r>
            <w:r w:rsidR="007174C0">
              <w:rPr>
                <w:rFonts w:ascii="Tahoma" w:hAnsi="Tahoma" w:cs="Tahoma"/>
                <w:color w:val="000000"/>
                <w:sz w:val="16"/>
                <w:szCs w:val="16"/>
              </w:rPr>
              <w:br/>
            </w:r>
            <w:r>
              <w:rPr>
                <w:rFonts w:ascii="Tahoma" w:hAnsi="Tahoma" w:cs="Tahoma"/>
                <w:color w:val="000000"/>
                <w:sz w:val="16"/>
                <w:szCs w:val="16"/>
              </w:rPr>
              <w:t>w zaawansowanej ciąży, osoby ze szczególnie dużym, ciężkim lub nieporęcznym bagażem itp.).</w:t>
            </w:r>
          </w:p>
        </w:tc>
        <w:tc>
          <w:tcPr>
            <w:tcW w:w="4803" w:type="dxa"/>
            <w:gridSpan w:val="3"/>
            <w:tcBorders>
              <w:bottom w:val="single" w:sz="4" w:space="0" w:color="auto"/>
            </w:tcBorders>
            <w:vAlign w:val="center"/>
          </w:tcPr>
          <w:p w14:paraId="22D54542"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6795C81" w14:textId="77777777">
        <w:trPr>
          <w:trHeight w:val="283"/>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190C6EAE" w14:textId="77777777" w:rsidR="00005BE3" w:rsidRDefault="00005BE3" w:rsidP="007174C0">
            <w:pPr>
              <w:pStyle w:val="Nagwek4"/>
              <w:ind w:left="490" w:hanging="525"/>
              <w:jc w:val="left"/>
            </w:pPr>
            <w:r>
              <w:t>Wymagania w zakresie elementów obudowy</w:t>
            </w:r>
          </w:p>
        </w:tc>
        <w:tc>
          <w:tcPr>
            <w:tcW w:w="249" w:type="dxa"/>
            <w:tcBorders>
              <w:top w:val="single" w:sz="4" w:space="0" w:color="auto"/>
              <w:left w:val="nil"/>
              <w:bottom w:val="single" w:sz="4" w:space="0" w:color="auto"/>
              <w:right w:val="single" w:sz="4" w:space="0" w:color="auto"/>
            </w:tcBorders>
            <w:shd w:val="clear" w:color="auto" w:fill="BFBFBF"/>
            <w:vAlign w:val="center"/>
          </w:tcPr>
          <w:p w14:paraId="0CFECFDF" w14:textId="77777777" w:rsidR="00005BE3" w:rsidRDefault="00005BE3" w:rsidP="007174C0">
            <w:pPr>
              <w:pStyle w:val="Nagwek4"/>
              <w:numPr>
                <w:ilvl w:val="0"/>
                <w:numId w:val="0"/>
              </w:numPr>
              <w:jc w:val="left"/>
            </w:pPr>
          </w:p>
        </w:tc>
      </w:tr>
      <w:tr w:rsidR="00005BE3" w14:paraId="490E88D9" w14:textId="77777777" w:rsidTr="007174C0">
        <w:trPr>
          <w:trHeight w:val="2522"/>
        </w:trPr>
        <w:tc>
          <w:tcPr>
            <w:tcW w:w="4803" w:type="dxa"/>
            <w:tcBorders>
              <w:top w:val="single" w:sz="4" w:space="0" w:color="auto"/>
            </w:tcBorders>
            <w:vAlign w:val="center"/>
          </w:tcPr>
          <w:p w14:paraId="18DE8713"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Forma, gabaryty obudowy oraz kubatura Kasowników Mobilnych muszą być dostosowane do elementów składowych wewnętrznych i zewnętrznych tych urządzeń, jak również do pozostałych wymagań funkcjonalnych i niefunkcjonalnych. Konstrukcja obudowy musi umożliwiać prawidłowe zainstalowanie wyposażenia wewnętrznego i zewnętrznego. Ponadto, musi zapewnić stabilność i wytrzymałość urządzenia, a także musi być odpowiednio zabezpieczona przeciw skutkom aktów wandalizmu (dotyczy to zarówno konstrukcji obudowy, jak i pozostałych elementów zewnętrznych). Obudowa musi umożliwić bezkolizyjny i bezinwazyjny sposób obsługi urządzenia przez służby serwisowe. Konstrukcja obudowy musi zapewnić prawidłowe funkcjonowanie urządzenia przez okres co najmniej 10 lat.</w:t>
            </w:r>
          </w:p>
        </w:tc>
        <w:tc>
          <w:tcPr>
            <w:tcW w:w="4803" w:type="dxa"/>
            <w:gridSpan w:val="3"/>
            <w:tcBorders>
              <w:top w:val="single" w:sz="4" w:space="0" w:color="auto"/>
            </w:tcBorders>
            <w:vAlign w:val="center"/>
          </w:tcPr>
          <w:p w14:paraId="2BF09EF3" w14:textId="77777777" w:rsidR="00005BE3" w:rsidRDefault="00005BE3">
            <w:pPr>
              <w:spacing w:after="0" w:line="240" w:lineRule="auto"/>
              <w:jc w:val="both"/>
              <w:rPr>
                <w:rFonts w:ascii="Tahoma" w:hAnsi="Tahoma" w:cs="Tahoma"/>
                <w:color w:val="000000"/>
                <w:sz w:val="16"/>
                <w:szCs w:val="16"/>
              </w:rPr>
            </w:pPr>
          </w:p>
        </w:tc>
      </w:tr>
      <w:tr w:rsidR="00005BE3" w14:paraId="1EBCE429" w14:textId="77777777" w:rsidTr="007174C0">
        <w:trPr>
          <w:trHeight w:val="227"/>
        </w:trPr>
        <w:tc>
          <w:tcPr>
            <w:tcW w:w="4803" w:type="dxa"/>
            <w:shd w:val="clear" w:color="auto" w:fill="BFBFBF" w:themeFill="background1" w:themeFillShade="BF"/>
            <w:vAlign w:val="center"/>
          </w:tcPr>
          <w:p w14:paraId="4DA4CBFE" w14:textId="77777777" w:rsidR="00005BE3" w:rsidRPr="007174C0" w:rsidRDefault="00005BE3">
            <w:pPr>
              <w:spacing w:after="0" w:line="240" w:lineRule="auto"/>
              <w:jc w:val="both"/>
              <w:rPr>
                <w:rFonts w:ascii="Tahoma" w:hAnsi="Tahoma" w:cs="Tahoma"/>
                <w:b/>
                <w:bCs/>
                <w:color w:val="000000"/>
                <w:sz w:val="16"/>
                <w:szCs w:val="16"/>
              </w:rPr>
            </w:pPr>
            <w:r w:rsidRPr="007174C0">
              <w:rPr>
                <w:rFonts w:ascii="Tahoma" w:hAnsi="Tahoma" w:cs="Tahoma"/>
                <w:b/>
                <w:bCs/>
                <w:color w:val="000000"/>
                <w:sz w:val="16"/>
                <w:szCs w:val="16"/>
              </w:rPr>
              <w:t>Zewnętrzna część obudowy musi charakteryzować się:</w:t>
            </w:r>
          </w:p>
        </w:tc>
        <w:tc>
          <w:tcPr>
            <w:tcW w:w="4803" w:type="dxa"/>
            <w:gridSpan w:val="3"/>
            <w:vAlign w:val="center"/>
          </w:tcPr>
          <w:p w14:paraId="46329CF9" w14:textId="77777777" w:rsidR="00005BE3" w:rsidRDefault="00005BE3">
            <w:pPr>
              <w:spacing w:after="0" w:line="240" w:lineRule="auto"/>
              <w:jc w:val="both"/>
              <w:rPr>
                <w:rFonts w:ascii="Tahoma" w:hAnsi="Tahoma" w:cs="Tahoma"/>
                <w:color w:val="000000"/>
                <w:sz w:val="16"/>
                <w:szCs w:val="16"/>
              </w:rPr>
            </w:pPr>
          </w:p>
        </w:tc>
      </w:tr>
      <w:tr w:rsidR="00005BE3" w14:paraId="0A12C09A" w14:textId="77777777" w:rsidTr="007174C0">
        <w:trPr>
          <w:trHeight w:val="180"/>
        </w:trPr>
        <w:tc>
          <w:tcPr>
            <w:tcW w:w="4803" w:type="dxa"/>
            <w:vAlign w:val="center"/>
          </w:tcPr>
          <w:p w14:paraId="4F89BB5B" w14:textId="77777777" w:rsidR="00005BE3" w:rsidRDefault="00005BE3">
            <w:pPr>
              <w:pStyle w:val="Akapitzlist"/>
              <w:numPr>
                <w:ilvl w:val="0"/>
                <w:numId w:val="46"/>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formą czytelną i łatwo rozpoznawalną w przestrzeni pojazdu;</w:t>
            </w:r>
          </w:p>
        </w:tc>
        <w:tc>
          <w:tcPr>
            <w:tcW w:w="4803" w:type="dxa"/>
            <w:gridSpan w:val="3"/>
            <w:vAlign w:val="center"/>
          </w:tcPr>
          <w:p w14:paraId="71E57051"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022FC22" w14:textId="77777777">
        <w:trPr>
          <w:trHeight w:val="624"/>
        </w:trPr>
        <w:tc>
          <w:tcPr>
            <w:tcW w:w="4803" w:type="dxa"/>
            <w:vAlign w:val="center"/>
          </w:tcPr>
          <w:p w14:paraId="0C737A16" w14:textId="77777777" w:rsidR="00005BE3" w:rsidRDefault="00005BE3">
            <w:pPr>
              <w:pStyle w:val="Akapitzlist"/>
              <w:numPr>
                <w:ilvl w:val="0"/>
                <w:numId w:val="46"/>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formą o gabarytach i kształcie gwarantujących bezpieczeństwo pasażerów, nawet przy dużym zapełnieniu pojazdu pasażerami;</w:t>
            </w:r>
          </w:p>
        </w:tc>
        <w:tc>
          <w:tcPr>
            <w:tcW w:w="4803" w:type="dxa"/>
            <w:gridSpan w:val="3"/>
            <w:vAlign w:val="center"/>
          </w:tcPr>
          <w:p w14:paraId="451F62E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C111EA4" w14:textId="77777777" w:rsidTr="007174C0">
        <w:trPr>
          <w:trHeight w:val="364"/>
        </w:trPr>
        <w:tc>
          <w:tcPr>
            <w:tcW w:w="4803" w:type="dxa"/>
            <w:vAlign w:val="center"/>
          </w:tcPr>
          <w:p w14:paraId="392F7C9E" w14:textId="77777777" w:rsidR="00005BE3" w:rsidRDefault="00005BE3">
            <w:pPr>
              <w:pStyle w:val="Akapitzlist"/>
              <w:numPr>
                <w:ilvl w:val="0"/>
                <w:numId w:val="46"/>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kształtami zewnętrznymi pozbawionymi krawędzi oraz detali ostro zakończonych (preferowane kształty opływowe);</w:t>
            </w:r>
          </w:p>
        </w:tc>
        <w:tc>
          <w:tcPr>
            <w:tcW w:w="4803" w:type="dxa"/>
            <w:gridSpan w:val="3"/>
            <w:vAlign w:val="center"/>
          </w:tcPr>
          <w:p w14:paraId="6DCC9230"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4EA4754" w14:textId="77777777">
        <w:trPr>
          <w:trHeight w:val="454"/>
        </w:trPr>
        <w:tc>
          <w:tcPr>
            <w:tcW w:w="4803" w:type="dxa"/>
            <w:vAlign w:val="center"/>
          </w:tcPr>
          <w:p w14:paraId="17D1664D" w14:textId="77777777" w:rsidR="00005BE3" w:rsidRDefault="00005BE3">
            <w:pPr>
              <w:pStyle w:val="Akapitzlist"/>
              <w:numPr>
                <w:ilvl w:val="0"/>
                <w:numId w:val="46"/>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zastosowaniem materiałów wysokiej jakości, takich jak: metal, tworzywo sztuczne i ich kompozyty;</w:t>
            </w:r>
          </w:p>
        </w:tc>
        <w:tc>
          <w:tcPr>
            <w:tcW w:w="4803" w:type="dxa"/>
            <w:gridSpan w:val="3"/>
            <w:vAlign w:val="center"/>
          </w:tcPr>
          <w:p w14:paraId="574E60F4"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5CC9F7C" w14:textId="77777777" w:rsidTr="007174C0">
        <w:trPr>
          <w:trHeight w:val="505"/>
        </w:trPr>
        <w:tc>
          <w:tcPr>
            <w:tcW w:w="4803" w:type="dxa"/>
            <w:vAlign w:val="center"/>
          </w:tcPr>
          <w:p w14:paraId="5ABF67C9" w14:textId="77777777" w:rsidR="00005BE3" w:rsidRDefault="00005BE3">
            <w:pPr>
              <w:pStyle w:val="Akapitzlist"/>
              <w:numPr>
                <w:ilvl w:val="0"/>
                <w:numId w:val="46"/>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obudową oznakowaną zgodnie z wymaganiami Zamawiającego – w taki sposób, aby oznakowanie posiadało trwałość materiałów i kolorów co najmniej przez 10 lat;</w:t>
            </w:r>
          </w:p>
        </w:tc>
        <w:tc>
          <w:tcPr>
            <w:tcW w:w="4803" w:type="dxa"/>
            <w:gridSpan w:val="3"/>
            <w:vAlign w:val="center"/>
          </w:tcPr>
          <w:p w14:paraId="7BFD7709"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4448B8D" w14:textId="77777777">
        <w:trPr>
          <w:trHeight w:val="794"/>
        </w:trPr>
        <w:tc>
          <w:tcPr>
            <w:tcW w:w="4803" w:type="dxa"/>
            <w:vAlign w:val="center"/>
          </w:tcPr>
          <w:p w14:paraId="560F44C4" w14:textId="77777777" w:rsidR="00005BE3" w:rsidRDefault="00005BE3">
            <w:pPr>
              <w:pStyle w:val="Akapitzlist"/>
              <w:numPr>
                <w:ilvl w:val="0"/>
                <w:numId w:val="46"/>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zabezpieczeniem przed utlenianiem zastosowanych powierzchni metalowych odpowiednimi powłokami ochronnymi (wymaganie to nie dotyczy metali pierwotnie utlenionych oraz stali nierdzewnej);</w:t>
            </w:r>
          </w:p>
        </w:tc>
        <w:tc>
          <w:tcPr>
            <w:tcW w:w="4803" w:type="dxa"/>
            <w:gridSpan w:val="3"/>
            <w:vAlign w:val="center"/>
          </w:tcPr>
          <w:p w14:paraId="22CE028C"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203B496" w14:textId="77777777">
        <w:trPr>
          <w:trHeight w:val="624"/>
        </w:trPr>
        <w:tc>
          <w:tcPr>
            <w:tcW w:w="4803" w:type="dxa"/>
            <w:vAlign w:val="center"/>
          </w:tcPr>
          <w:p w14:paraId="64AA8021" w14:textId="77777777" w:rsidR="00005BE3" w:rsidRDefault="00005BE3">
            <w:pPr>
              <w:pStyle w:val="Akapitzlist"/>
              <w:numPr>
                <w:ilvl w:val="0"/>
                <w:numId w:val="46"/>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zastosowaniem takich rozwiązań projektowych, które będą gwarantowały łatwość i skuteczność czyszczenia oraz mycia urządzeń;</w:t>
            </w:r>
          </w:p>
        </w:tc>
        <w:tc>
          <w:tcPr>
            <w:tcW w:w="4803" w:type="dxa"/>
            <w:gridSpan w:val="3"/>
            <w:vAlign w:val="center"/>
          </w:tcPr>
          <w:p w14:paraId="7C025F01"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C9ACC07" w14:textId="77777777">
        <w:trPr>
          <w:trHeight w:val="1020"/>
        </w:trPr>
        <w:tc>
          <w:tcPr>
            <w:tcW w:w="4803" w:type="dxa"/>
            <w:vAlign w:val="center"/>
          </w:tcPr>
          <w:p w14:paraId="63337E7C" w14:textId="77777777" w:rsidR="00005BE3" w:rsidRDefault="00005BE3">
            <w:pPr>
              <w:pStyle w:val="Akapitzlist"/>
              <w:numPr>
                <w:ilvl w:val="0"/>
                <w:numId w:val="46"/>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zastosowaniem rozwiązań maksymalnie ograniczających potencjalny efekt lśnienia wyświetlaczy (ekranów), czytników, napisów itp., światłem sztucznym stosowanym do oświetlenia przestrzeni pojazdu, gwarantujących optymalny kontrast oświetlenia;</w:t>
            </w:r>
          </w:p>
        </w:tc>
        <w:tc>
          <w:tcPr>
            <w:tcW w:w="4803" w:type="dxa"/>
            <w:gridSpan w:val="3"/>
            <w:vAlign w:val="center"/>
          </w:tcPr>
          <w:p w14:paraId="49884A64"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E84722D" w14:textId="77777777" w:rsidTr="007174C0">
        <w:trPr>
          <w:trHeight w:val="404"/>
        </w:trPr>
        <w:tc>
          <w:tcPr>
            <w:tcW w:w="4803" w:type="dxa"/>
            <w:vAlign w:val="center"/>
          </w:tcPr>
          <w:p w14:paraId="2991D906" w14:textId="77777777" w:rsidR="00005BE3" w:rsidRDefault="00005BE3">
            <w:pPr>
              <w:pStyle w:val="Akapitzlist"/>
              <w:numPr>
                <w:ilvl w:val="0"/>
                <w:numId w:val="46"/>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standardem co najmniej IK07 – Stopień odporności na zewnętrzne uderzenia;</w:t>
            </w:r>
          </w:p>
        </w:tc>
        <w:tc>
          <w:tcPr>
            <w:tcW w:w="4803" w:type="dxa"/>
            <w:gridSpan w:val="3"/>
            <w:vAlign w:val="center"/>
          </w:tcPr>
          <w:p w14:paraId="5B3F82A9"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763DD5F" w14:textId="77777777">
        <w:trPr>
          <w:trHeight w:val="227"/>
        </w:trPr>
        <w:tc>
          <w:tcPr>
            <w:tcW w:w="4803" w:type="dxa"/>
            <w:tcBorders>
              <w:bottom w:val="single" w:sz="4" w:space="0" w:color="auto"/>
            </w:tcBorders>
            <w:vAlign w:val="center"/>
          </w:tcPr>
          <w:p w14:paraId="2A1CE797" w14:textId="77777777" w:rsidR="00005BE3" w:rsidRDefault="00005BE3">
            <w:pPr>
              <w:pStyle w:val="Akapitzlist"/>
              <w:numPr>
                <w:ilvl w:val="0"/>
                <w:numId w:val="46"/>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standardem co najmniej IP54 – Stopień wodoodporności.</w:t>
            </w:r>
          </w:p>
        </w:tc>
        <w:tc>
          <w:tcPr>
            <w:tcW w:w="4803" w:type="dxa"/>
            <w:gridSpan w:val="3"/>
            <w:tcBorders>
              <w:bottom w:val="single" w:sz="4" w:space="0" w:color="auto"/>
            </w:tcBorders>
            <w:vAlign w:val="center"/>
          </w:tcPr>
          <w:p w14:paraId="31ED4B0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EA65386" w14:textId="77777777">
        <w:trPr>
          <w:trHeight w:val="283"/>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4D308E8E" w14:textId="0234B4AE" w:rsidR="00005BE3" w:rsidRDefault="007174C0" w:rsidP="007174C0">
            <w:pPr>
              <w:pStyle w:val="Nagwek4"/>
              <w:ind w:left="490" w:hanging="525"/>
              <w:jc w:val="left"/>
            </w:pPr>
            <w:r>
              <w:lastRenderedPageBreak/>
              <w:t xml:space="preserve"> </w:t>
            </w:r>
            <w:r w:rsidR="00005BE3">
              <w:t>Wymagania w zakresie zasilania</w:t>
            </w:r>
          </w:p>
        </w:tc>
        <w:tc>
          <w:tcPr>
            <w:tcW w:w="249" w:type="dxa"/>
            <w:tcBorders>
              <w:top w:val="single" w:sz="4" w:space="0" w:color="auto"/>
              <w:left w:val="nil"/>
              <w:bottom w:val="single" w:sz="4" w:space="0" w:color="auto"/>
              <w:right w:val="single" w:sz="4" w:space="0" w:color="auto"/>
            </w:tcBorders>
            <w:shd w:val="clear" w:color="auto" w:fill="BFBFBF"/>
            <w:vAlign w:val="center"/>
          </w:tcPr>
          <w:p w14:paraId="5AD9BFF7" w14:textId="77777777" w:rsidR="00005BE3" w:rsidRDefault="00005BE3" w:rsidP="007174C0">
            <w:pPr>
              <w:pStyle w:val="Nagwek4"/>
              <w:numPr>
                <w:ilvl w:val="0"/>
                <w:numId w:val="0"/>
              </w:numPr>
              <w:jc w:val="left"/>
            </w:pPr>
          </w:p>
        </w:tc>
      </w:tr>
      <w:tr w:rsidR="00005BE3" w14:paraId="34A2B1B3" w14:textId="77777777">
        <w:trPr>
          <w:trHeight w:val="1984"/>
        </w:trPr>
        <w:tc>
          <w:tcPr>
            <w:tcW w:w="4803" w:type="dxa"/>
            <w:tcBorders>
              <w:top w:val="single" w:sz="4" w:space="0" w:color="auto"/>
            </w:tcBorders>
            <w:vAlign w:val="center"/>
          </w:tcPr>
          <w:p w14:paraId="7DDF31FD" w14:textId="3EC1DACE"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 xml:space="preserve">Kasowniki Mobilne muszą być zasilane z instalacji wewnątrz pojazdów – przewodowo. Okablowanie urządzeń musi być </w:t>
            </w:r>
            <w:r w:rsidR="007174C0">
              <w:rPr>
                <w:rFonts w:ascii="Tahoma" w:hAnsi="Tahoma" w:cs="Tahoma"/>
                <w:color w:val="000000"/>
                <w:sz w:val="16"/>
                <w:szCs w:val="16"/>
              </w:rPr>
              <w:br/>
            </w:r>
            <w:r>
              <w:rPr>
                <w:rFonts w:ascii="Tahoma" w:hAnsi="Tahoma" w:cs="Tahoma"/>
                <w:color w:val="000000"/>
                <w:sz w:val="16"/>
                <w:szCs w:val="16"/>
              </w:rPr>
              <w:t xml:space="preserve">w całości ukryte. Znamionowe napięcie zasilania Kasowników Mobilnych nie może być wyższe niż napięcie instalacji elektrycznej wewnątrz pojazdów (24V). Maksymalny pobór mocy przez jeden Kasownik Mobilny nie może przekroczyć 30 W. Kasowniki muszą być zabezpieczone przed przepięciami i nie mogą zakłócać pracy innych urządzeń zamontowanych w autobusach oraz powinny uruchamiać się w sposób automatyczny po włączeniu głównego zasilania w pojazdach. </w:t>
            </w:r>
          </w:p>
        </w:tc>
        <w:tc>
          <w:tcPr>
            <w:tcW w:w="4803" w:type="dxa"/>
            <w:gridSpan w:val="3"/>
            <w:tcBorders>
              <w:top w:val="single" w:sz="4" w:space="0" w:color="auto"/>
            </w:tcBorders>
            <w:vAlign w:val="center"/>
          </w:tcPr>
          <w:p w14:paraId="768DAFEB" w14:textId="77777777" w:rsidR="00005BE3" w:rsidRDefault="00005BE3">
            <w:pPr>
              <w:spacing w:after="0" w:line="240" w:lineRule="auto"/>
              <w:jc w:val="both"/>
              <w:rPr>
                <w:rFonts w:ascii="Tahoma" w:hAnsi="Tahoma" w:cs="Tahoma"/>
                <w:color w:val="000000"/>
                <w:sz w:val="16"/>
                <w:szCs w:val="16"/>
              </w:rPr>
            </w:pPr>
          </w:p>
        </w:tc>
      </w:tr>
      <w:tr w:rsidR="00005BE3" w14:paraId="0E156F0C" w14:textId="77777777">
        <w:trPr>
          <w:trHeight w:val="454"/>
        </w:trPr>
        <w:tc>
          <w:tcPr>
            <w:tcW w:w="4803" w:type="dxa"/>
            <w:tcBorders>
              <w:bottom w:val="single" w:sz="4" w:space="0" w:color="auto"/>
            </w:tcBorders>
            <w:vAlign w:val="center"/>
          </w:tcPr>
          <w:p w14:paraId="6087E615"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 xml:space="preserve">Urządzenia muszą być zgodne z zasadniczymi wymaganiami Dyrektywy EMC 2014/30/UE. </w:t>
            </w:r>
          </w:p>
        </w:tc>
        <w:tc>
          <w:tcPr>
            <w:tcW w:w="4803" w:type="dxa"/>
            <w:gridSpan w:val="3"/>
            <w:tcBorders>
              <w:bottom w:val="single" w:sz="4" w:space="0" w:color="auto"/>
            </w:tcBorders>
            <w:vAlign w:val="center"/>
          </w:tcPr>
          <w:p w14:paraId="5892AD76" w14:textId="77777777" w:rsidR="00005BE3" w:rsidRDefault="00005BE3">
            <w:pPr>
              <w:spacing w:after="0" w:line="240" w:lineRule="auto"/>
              <w:jc w:val="both"/>
              <w:rPr>
                <w:rFonts w:ascii="Tahoma" w:hAnsi="Tahoma" w:cs="Tahoma"/>
                <w:color w:val="000000"/>
                <w:sz w:val="16"/>
                <w:szCs w:val="16"/>
              </w:rPr>
            </w:pPr>
          </w:p>
        </w:tc>
      </w:tr>
      <w:tr w:rsidR="00005BE3" w14:paraId="202C503B" w14:textId="77777777">
        <w:trPr>
          <w:trHeight w:val="283"/>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6751D767" w14:textId="77777777" w:rsidR="00005BE3" w:rsidRDefault="00005BE3" w:rsidP="007174C0">
            <w:pPr>
              <w:pStyle w:val="Nagwek4"/>
              <w:ind w:left="348" w:hanging="383"/>
              <w:jc w:val="left"/>
            </w:pPr>
            <w:r>
              <w:t>Wymagania w zakresie wizerunku</w:t>
            </w:r>
          </w:p>
        </w:tc>
        <w:tc>
          <w:tcPr>
            <w:tcW w:w="249" w:type="dxa"/>
            <w:tcBorders>
              <w:top w:val="single" w:sz="4" w:space="0" w:color="auto"/>
              <w:left w:val="nil"/>
              <w:bottom w:val="single" w:sz="4" w:space="0" w:color="auto"/>
              <w:right w:val="single" w:sz="4" w:space="0" w:color="auto"/>
            </w:tcBorders>
            <w:shd w:val="clear" w:color="auto" w:fill="BFBFBF"/>
            <w:vAlign w:val="center"/>
          </w:tcPr>
          <w:p w14:paraId="49C18586" w14:textId="77777777" w:rsidR="00005BE3" w:rsidRDefault="00005BE3" w:rsidP="007174C0">
            <w:pPr>
              <w:pStyle w:val="Nagwek4"/>
              <w:numPr>
                <w:ilvl w:val="0"/>
                <w:numId w:val="0"/>
              </w:numPr>
              <w:jc w:val="left"/>
            </w:pPr>
          </w:p>
        </w:tc>
      </w:tr>
      <w:tr w:rsidR="00005BE3" w14:paraId="7EC33E69" w14:textId="77777777">
        <w:trPr>
          <w:trHeight w:val="1020"/>
        </w:trPr>
        <w:tc>
          <w:tcPr>
            <w:tcW w:w="4803" w:type="dxa"/>
            <w:tcBorders>
              <w:top w:val="single" w:sz="4" w:space="0" w:color="auto"/>
              <w:bottom w:val="single" w:sz="4" w:space="0" w:color="auto"/>
            </w:tcBorders>
            <w:vAlign w:val="center"/>
          </w:tcPr>
          <w:p w14:paraId="5F0EA626" w14:textId="2DF3E941"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 xml:space="preserve">Kształt oraz forma Kasowników Mobilnych muszą być zgodne ze współczesnymi trendami projektowymi, realizowanymi </w:t>
            </w:r>
            <w:r w:rsidR="007174C0">
              <w:rPr>
                <w:rFonts w:ascii="Tahoma" w:hAnsi="Tahoma" w:cs="Tahoma"/>
                <w:color w:val="000000"/>
                <w:sz w:val="16"/>
                <w:szCs w:val="16"/>
              </w:rPr>
              <w:br/>
            </w:r>
            <w:r>
              <w:rPr>
                <w:rFonts w:ascii="Tahoma" w:hAnsi="Tahoma" w:cs="Tahoma"/>
                <w:color w:val="000000"/>
                <w:sz w:val="16"/>
                <w:szCs w:val="16"/>
              </w:rPr>
              <w:t>w ostatnich 10 latach. Ponadto, muszą posiadać formę uniwersalną, umożliwiającą stosowanie elementów powtarzalnych.</w:t>
            </w:r>
          </w:p>
        </w:tc>
        <w:tc>
          <w:tcPr>
            <w:tcW w:w="4803" w:type="dxa"/>
            <w:gridSpan w:val="3"/>
            <w:tcBorders>
              <w:top w:val="single" w:sz="4" w:space="0" w:color="auto"/>
              <w:bottom w:val="single" w:sz="4" w:space="0" w:color="auto"/>
            </w:tcBorders>
            <w:vAlign w:val="center"/>
          </w:tcPr>
          <w:p w14:paraId="5008DAEB" w14:textId="77777777" w:rsidR="00005BE3" w:rsidRDefault="00005BE3">
            <w:pPr>
              <w:spacing w:after="0" w:line="240" w:lineRule="auto"/>
              <w:jc w:val="both"/>
              <w:rPr>
                <w:rFonts w:ascii="Tahoma" w:hAnsi="Tahoma" w:cs="Tahoma"/>
                <w:color w:val="000000"/>
                <w:sz w:val="16"/>
                <w:szCs w:val="16"/>
              </w:rPr>
            </w:pPr>
          </w:p>
        </w:tc>
      </w:tr>
      <w:tr w:rsidR="00005BE3" w14:paraId="76F36E6B" w14:textId="77777777">
        <w:trPr>
          <w:trHeight w:val="283"/>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233E4891" w14:textId="77777777" w:rsidR="00005BE3" w:rsidRDefault="00005BE3" w:rsidP="007174C0">
            <w:pPr>
              <w:pStyle w:val="Nagwek4"/>
              <w:ind w:left="632" w:hanging="667"/>
              <w:jc w:val="left"/>
            </w:pPr>
            <w:r>
              <w:t>Wymagania funkcjonalne dla Kasowników Mobilnych</w:t>
            </w:r>
          </w:p>
        </w:tc>
        <w:tc>
          <w:tcPr>
            <w:tcW w:w="249" w:type="dxa"/>
            <w:tcBorders>
              <w:top w:val="single" w:sz="4" w:space="0" w:color="auto"/>
              <w:left w:val="nil"/>
              <w:bottom w:val="single" w:sz="4" w:space="0" w:color="auto"/>
              <w:right w:val="single" w:sz="4" w:space="0" w:color="auto"/>
            </w:tcBorders>
            <w:shd w:val="clear" w:color="auto" w:fill="BFBFBF"/>
            <w:vAlign w:val="center"/>
          </w:tcPr>
          <w:p w14:paraId="2772B76C" w14:textId="77777777" w:rsidR="00005BE3" w:rsidRDefault="00005BE3" w:rsidP="007174C0">
            <w:pPr>
              <w:pStyle w:val="Nagwek4"/>
              <w:numPr>
                <w:ilvl w:val="0"/>
                <w:numId w:val="0"/>
              </w:numPr>
              <w:jc w:val="left"/>
            </w:pPr>
          </w:p>
        </w:tc>
      </w:tr>
      <w:tr w:rsidR="00005BE3" w14:paraId="6EA2FD51" w14:textId="77777777">
        <w:trPr>
          <w:trHeight w:val="624"/>
        </w:trPr>
        <w:tc>
          <w:tcPr>
            <w:tcW w:w="4803" w:type="dxa"/>
            <w:tcBorders>
              <w:top w:val="single" w:sz="4" w:space="0" w:color="auto"/>
            </w:tcBorders>
            <w:vAlign w:val="center"/>
          </w:tcPr>
          <w:p w14:paraId="73DFE3F2" w14:textId="77777777" w:rsidR="00005BE3" w:rsidRDefault="00005BE3">
            <w:pPr>
              <w:pStyle w:val="Akapitzlist"/>
              <w:numPr>
                <w:ilvl w:val="0"/>
                <w:numId w:val="47"/>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 xml:space="preserve">Zamawiający wymaga, aby zakup usług transportowych (biletów) mógł być dokonywany za pomocą Kasownika Mobilnego wyposażonego w czytnik Kart EMV. </w:t>
            </w:r>
          </w:p>
        </w:tc>
        <w:tc>
          <w:tcPr>
            <w:tcW w:w="4803" w:type="dxa"/>
            <w:gridSpan w:val="3"/>
            <w:tcBorders>
              <w:top w:val="single" w:sz="4" w:space="0" w:color="auto"/>
            </w:tcBorders>
            <w:vAlign w:val="center"/>
          </w:tcPr>
          <w:p w14:paraId="6F38BC7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C92E2DE" w14:textId="77777777">
        <w:trPr>
          <w:trHeight w:val="454"/>
        </w:trPr>
        <w:tc>
          <w:tcPr>
            <w:tcW w:w="4803" w:type="dxa"/>
            <w:vAlign w:val="center"/>
          </w:tcPr>
          <w:p w14:paraId="7DDCEF67" w14:textId="77777777" w:rsidR="00005BE3" w:rsidRDefault="00005BE3">
            <w:pPr>
              <w:pStyle w:val="Akapitzlist"/>
              <w:numPr>
                <w:ilvl w:val="0"/>
                <w:numId w:val="47"/>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 xml:space="preserve">Płatność musi być realizowana poprzez operatora płatności – Kartą EMV, bez konieczności wpisywania kodu PIN. </w:t>
            </w:r>
          </w:p>
        </w:tc>
        <w:tc>
          <w:tcPr>
            <w:tcW w:w="4803" w:type="dxa"/>
            <w:gridSpan w:val="3"/>
            <w:vAlign w:val="center"/>
          </w:tcPr>
          <w:p w14:paraId="1FD940A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CD81C1D" w14:textId="77777777">
        <w:trPr>
          <w:trHeight w:val="454"/>
        </w:trPr>
        <w:tc>
          <w:tcPr>
            <w:tcW w:w="4803" w:type="dxa"/>
            <w:vAlign w:val="center"/>
          </w:tcPr>
          <w:p w14:paraId="5A165D6D" w14:textId="77777777" w:rsidR="00005BE3" w:rsidRDefault="00005BE3">
            <w:pPr>
              <w:pStyle w:val="Akapitzlist"/>
              <w:numPr>
                <w:ilvl w:val="0"/>
                <w:numId w:val="47"/>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Pasażer musi mieć możliwość wyboru biletu, który chce kupić.</w:t>
            </w:r>
          </w:p>
        </w:tc>
        <w:tc>
          <w:tcPr>
            <w:tcW w:w="4803" w:type="dxa"/>
            <w:gridSpan w:val="3"/>
            <w:vAlign w:val="center"/>
          </w:tcPr>
          <w:p w14:paraId="270B0554"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451C57A" w14:textId="77777777" w:rsidTr="007174C0">
        <w:trPr>
          <w:trHeight w:val="1146"/>
        </w:trPr>
        <w:tc>
          <w:tcPr>
            <w:tcW w:w="4803" w:type="dxa"/>
            <w:vAlign w:val="center"/>
          </w:tcPr>
          <w:p w14:paraId="39BB7202" w14:textId="77777777" w:rsidR="00005BE3" w:rsidRDefault="00005BE3">
            <w:pPr>
              <w:pStyle w:val="Akapitzlist"/>
              <w:numPr>
                <w:ilvl w:val="0"/>
                <w:numId w:val="47"/>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Procedura kupna biletu odbywać się będzie poprzez zbliżenie Karty EMV (lub innego dowolnego nośnika pełniącego funkcję Karty EMV – np. telefonu obsługującego Apple Pay, Google Pay, HCE; smartwatcha obsługującego Apple Pay, Google Pay, Garmin Pay, Fitbit Pay lub innych nośników obsługujących możliwość płatności zbliżeniowych).</w:t>
            </w:r>
          </w:p>
        </w:tc>
        <w:tc>
          <w:tcPr>
            <w:tcW w:w="4803" w:type="dxa"/>
            <w:gridSpan w:val="3"/>
            <w:vAlign w:val="center"/>
          </w:tcPr>
          <w:p w14:paraId="671178B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DAA24E4" w14:textId="77777777">
        <w:trPr>
          <w:trHeight w:val="624"/>
        </w:trPr>
        <w:tc>
          <w:tcPr>
            <w:tcW w:w="4803" w:type="dxa"/>
            <w:vAlign w:val="center"/>
          </w:tcPr>
          <w:p w14:paraId="7011927D" w14:textId="77777777" w:rsidR="00005BE3" w:rsidRDefault="00005BE3">
            <w:pPr>
              <w:pStyle w:val="Akapitzlist"/>
              <w:numPr>
                <w:ilvl w:val="0"/>
                <w:numId w:val="47"/>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Kasownik Mobilny musi pozwalać na sprawdzenie i wyświetlenie informacji o bilecie/biletach zakupionych przy użyciu Kart EMV.</w:t>
            </w:r>
          </w:p>
        </w:tc>
        <w:tc>
          <w:tcPr>
            <w:tcW w:w="4803" w:type="dxa"/>
            <w:gridSpan w:val="3"/>
            <w:vAlign w:val="center"/>
          </w:tcPr>
          <w:p w14:paraId="6D2DB5F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2E4050C" w14:textId="77777777">
        <w:trPr>
          <w:trHeight w:val="454"/>
        </w:trPr>
        <w:tc>
          <w:tcPr>
            <w:tcW w:w="4803" w:type="dxa"/>
            <w:vAlign w:val="center"/>
          </w:tcPr>
          <w:p w14:paraId="5355EACF" w14:textId="77777777" w:rsidR="00005BE3" w:rsidRDefault="00005BE3">
            <w:pPr>
              <w:pStyle w:val="Akapitzlist"/>
              <w:numPr>
                <w:ilvl w:val="0"/>
                <w:numId w:val="47"/>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Kasownik Mobilny musi wyświetlić informację o pomyślnym zakupie biletu:</w:t>
            </w:r>
          </w:p>
        </w:tc>
        <w:tc>
          <w:tcPr>
            <w:tcW w:w="4803" w:type="dxa"/>
            <w:gridSpan w:val="3"/>
            <w:vAlign w:val="center"/>
          </w:tcPr>
          <w:p w14:paraId="221DF8F1"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8F06C92" w14:textId="77777777">
        <w:trPr>
          <w:trHeight w:val="227"/>
        </w:trPr>
        <w:tc>
          <w:tcPr>
            <w:tcW w:w="4803" w:type="dxa"/>
            <w:vAlign w:val="center"/>
          </w:tcPr>
          <w:p w14:paraId="30A292D9" w14:textId="77777777" w:rsidR="00005BE3" w:rsidRDefault="00005BE3">
            <w:pPr>
              <w:pStyle w:val="Akapitzlist"/>
              <w:numPr>
                <w:ilvl w:val="0"/>
                <w:numId w:val="48"/>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w postaci komunikatu na ekranie;</w:t>
            </w:r>
          </w:p>
        </w:tc>
        <w:tc>
          <w:tcPr>
            <w:tcW w:w="4803" w:type="dxa"/>
            <w:gridSpan w:val="3"/>
            <w:vAlign w:val="center"/>
          </w:tcPr>
          <w:p w14:paraId="67E8617A"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65E33B3" w14:textId="77777777" w:rsidTr="007174C0">
        <w:trPr>
          <w:trHeight w:val="630"/>
        </w:trPr>
        <w:tc>
          <w:tcPr>
            <w:tcW w:w="4803" w:type="dxa"/>
            <w:vAlign w:val="center"/>
          </w:tcPr>
          <w:p w14:paraId="1A82026B" w14:textId="77777777" w:rsidR="00005BE3" w:rsidRDefault="00005BE3">
            <w:pPr>
              <w:pStyle w:val="Akapitzlist"/>
              <w:numPr>
                <w:ilvl w:val="0"/>
                <w:numId w:val="48"/>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zmiany koloru ekranu (lub fragmentu ekranu) na kolor zielony i/lub potwierdzenia sygnalizacją świetlną, poprzez zainstalowane diody w obudowie (np. lampka zielona);</w:t>
            </w:r>
          </w:p>
        </w:tc>
        <w:tc>
          <w:tcPr>
            <w:tcW w:w="4803" w:type="dxa"/>
            <w:gridSpan w:val="3"/>
            <w:vAlign w:val="center"/>
          </w:tcPr>
          <w:p w14:paraId="08A3937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46CFEE5" w14:textId="77777777">
        <w:trPr>
          <w:trHeight w:val="227"/>
        </w:trPr>
        <w:tc>
          <w:tcPr>
            <w:tcW w:w="4803" w:type="dxa"/>
            <w:vAlign w:val="center"/>
          </w:tcPr>
          <w:p w14:paraId="66F21538" w14:textId="77777777" w:rsidR="00005BE3" w:rsidRDefault="00005BE3">
            <w:pPr>
              <w:pStyle w:val="Akapitzlist"/>
              <w:numPr>
                <w:ilvl w:val="0"/>
                <w:numId w:val="48"/>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krótkim sygnałem dźwiękowym.</w:t>
            </w:r>
          </w:p>
        </w:tc>
        <w:tc>
          <w:tcPr>
            <w:tcW w:w="4803" w:type="dxa"/>
            <w:gridSpan w:val="3"/>
            <w:vAlign w:val="center"/>
          </w:tcPr>
          <w:p w14:paraId="7024F23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D301CF1" w14:textId="77777777">
        <w:tc>
          <w:tcPr>
            <w:tcW w:w="4803" w:type="dxa"/>
            <w:vAlign w:val="center"/>
          </w:tcPr>
          <w:p w14:paraId="747B8C00" w14:textId="77777777" w:rsidR="00005BE3" w:rsidRDefault="00005BE3">
            <w:pPr>
              <w:pStyle w:val="Akapitzlist"/>
              <w:numPr>
                <w:ilvl w:val="0"/>
                <w:numId w:val="47"/>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Kasownik Mobilny musi wyświetlić informację o niepomyślnym zakupie biletu:</w:t>
            </w:r>
          </w:p>
        </w:tc>
        <w:tc>
          <w:tcPr>
            <w:tcW w:w="4803" w:type="dxa"/>
            <w:gridSpan w:val="3"/>
            <w:vAlign w:val="center"/>
          </w:tcPr>
          <w:p w14:paraId="42B6E30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C81EFE1" w14:textId="77777777">
        <w:trPr>
          <w:trHeight w:val="227"/>
        </w:trPr>
        <w:tc>
          <w:tcPr>
            <w:tcW w:w="4803" w:type="dxa"/>
            <w:vAlign w:val="center"/>
          </w:tcPr>
          <w:p w14:paraId="39D3397F" w14:textId="77777777" w:rsidR="00005BE3" w:rsidRDefault="00005BE3">
            <w:pPr>
              <w:pStyle w:val="Akapitzlist"/>
              <w:numPr>
                <w:ilvl w:val="0"/>
                <w:numId w:val="49"/>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w postaci komunikatu na ekranie;</w:t>
            </w:r>
          </w:p>
        </w:tc>
        <w:tc>
          <w:tcPr>
            <w:tcW w:w="4803" w:type="dxa"/>
            <w:gridSpan w:val="3"/>
            <w:vAlign w:val="center"/>
          </w:tcPr>
          <w:p w14:paraId="77517EF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D6EC4A7" w14:textId="77777777">
        <w:trPr>
          <w:trHeight w:val="850"/>
        </w:trPr>
        <w:tc>
          <w:tcPr>
            <w:tcW w:w="4803" w:type="dxa"/>
            <w:vAlign w:val="center"/>
          </w:tcPr>
          <w:p w14:paraId="6FDC4C4C" w14:textId="77777777" w:rsidR="00005BE3" w:rsidRDefault="00005BE3">
            <w:pPr>
              <w:pStyle w:val="Akapitzlist"/>
              <w:numPr>
                <w:ilvl w:val="0"/>
                <w:numId w:val="49"/>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zmiany koloru ekranu (lub fragmentu ekranu) na kolor czerwony i/lub potwierdzenia sygnalizacją świetlną, poprzez zainstalowane diody w obudowie (np. lampka czerwona);</w:t>
            </w:r>
          </w:p>
        </w:tc>
        <w:tc>
          <w:tcPr>
            <w:tcW w:w="4803" w:type="dxa"/>
            <w:gridSpan w:val="3"/>
            <w:vAlign w:val="center"/>
          </w:tcPr>
          <w:p w14:paraId="7167FD5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A4C1EA2" w14:textId="77777777">
        <w:trPr>
          <w:trHeight w:val="227"/>
        </w:trPr>
        <w:tc>
          <w:tcPr>
            <w:tcW w:w="4803" w:type="dxa"/>
            <w:vAlign w:val="center"/>
          </w:tcPr>
          <w:p w14:paraId="5D7B109C" w14:textId="77777777" w:rsidR="00005BE3" w:rsidRDefault="00005BE3">
            <w:pPr>
              <w:pStyle w:val="Akapitzlist"/>
              <w:numPr>
                <w:ilvl w:val="0"/>
                <w:numId w:val="49"/>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sygnałem dźwiękowym.</w:t>
            </w:r>
          </w:p>
        </w:tc>
        <w:tc>
          <w:tcPr>
            <w:tcW w:w="4803" w:type="dxa"/>
            <w:gridSpan w:val="3"/>
            <w:vAlign w:val="center"/>
          </w:tcPr>
          <w:p w14:paraId="5539179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8F3D23A" w14:textId="77777777">
        <w:trPr>
          <w:trHeight w:val="850"/>
        </w:trPr>
        <w:tc>
          <w:tcPr>
            <w:tcW w:w="4803" w:type="dxa"/>
            <w:vAlign w:val="center"/>
          </w:tcPr>
          <w:p w14:paraId="253FE799" w14:textId="77777777" w:rsidR="00005BE3" w:rsidRDefault="00005BE3">
            <w:pPr>
              <w:pStyle w:val="Akapitzlist"/>
              <w:numPr>
                <w:ilvl w:val="0"/>
                <w:numId w:val="47"/>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Kasownik Mobilny musi umożliwić pasażerowi opłacenie Kartą EMV dowolnej liczby transakcji zakupu biletów. Za transakcję zakupu uznaje się nabycie jednego lub więcej biletów w trakcie jednorazowej operacji.</w:t>
            </w:r>
          </w:p>
        </w:tc>
        <w:tc>
          <w:tcPr>
            <w:tcW w:w="4803" w:type="dxa"/>
            <w:gridSpan w:val="3"/>
            <w:vAlign w:val="center"/>
          </w:tcPr>
          <w:p w14:paraId="1FA49BA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E13ACB1" w14:textId="77777777">
        <w:trPr>
          <w:trHeight w:val="850"/>
        </w:trPr>
        <w:tc>
          <w:tcPr>
            <w:tcW w:w="4803" w:type="dxa"/>
            <w:vAlign w:val="center"/>
          </w:tcPr>
          <w:p w14:paraId="0CD4A0EA" w14:textId="77777777" w:rsidR="00005BE3" w:rsidRDefault="00005BE3">
            <w:pPr>
              <w:pStyle w:val="Akapitzlist"/>
              <w:numPr>
                <w:ilvl w:val="0"/>
                <w:numId w:val="47"/>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Wyświetlanie kolejnych treści na ekranie musi odbywać się w sposób płynny, umożliwiający pasażerowi zakup biletu w sposób intuicyjny. Czas przejścia do kolejnego ekranu nie może być dłuższy niż 0,5 sekundy.</w:t>
            </w:r>
          </w:p>
        </w:tc>
        <w:tc>
          <w:tcPr>
            <w:tcW w:w="4803" w:type="dxa"/>
            <w:gridSpan w:val="3"/>
            <w:vAlign w:val="center"/>
          </w:tcPr>
          <w:p w14:paraId="542DDA11"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4F20B96" w14:textId="77777777">
        <w:trPr>
          <w:trHeight w:val="1077"/>
        </w:trPr>
        <w:tc>
          <w:tcPr>
            <w:tcW w:w="4803" w:type="dxa"/>
            <w:vAlign w:val="center"/>
          </w:tcPr>
          <w:p w14:paraId="53D4FF6E" w14:textId="77777777" w:rsidR="00005BE3" w:rsidRDefault="00005BE3">
            <w:pPr>
              <w:pStyle w:val="Akapitzlist"/>
              <w:numPr>
                <w:ilvl w:val="0"/>
                <w:numId w:val="47"/>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Zakup biletu musi odbywać się według następującego scenariusza: wybranie na ekranie Kasownika Mobilnego liczby i rodzaju biletów, przyłożenie Karty EMV do czytnika Kart EMV, wyświetlenie komunikatu na ekranie urządzenia o powodzeniu/niepowodzeniu transakcji.</w:t>
            </w:r>
          </w:p>
          <w:p w14:paraId="2D5805FD" w14:textId="77777777" w:rsidR="00005BE3" w:rsidRDefault="00005BE3">
            <w:pPr>
              <w:pStyle w:val="Akapitzlist"/>
              <w:spacing w:after="0" w:line="240" w:lineRule="auto"/>
              <w:ind w:left="0"/>
              <w:jc w:val="both"/>
              <w:rPr>
                <w:rFonts w:ascii="Tahoma" w:hAnsi="Tahoma" w:cs="Tahoma"/>
                <w:color w:val="000000"/>
                <w:sz w:val="16"/>
                <w:szCs w:val="16"/>
              </w:rPr>
            </w:pPr>
            <w:r>
              <w:rPr>
                <w:rFonts w:ascii="Tahoma" w:hAnsi="Tahoma" w:cs="Tahoma"/>
                <w:color w:val="000000"/>
                <w:sz w:val="16"/>
                <w:szCs w:val="16"/>
              </w:rPr>
              <w:lastRenderedPageBreak/>
              <w:t>UWAGA! Zamawiający dopuszcza możliwość innej niż przedstawiona w opisie organizacji sposobu poboru opłat przez Kasownik – zaproponowanej przez Wykonawcę – wyłącznie po wcześniejszej jej akceptacji przez Zamawiającego. Jednocześnie, Wykonawca przekaże Zamawiającemu prawa własności intelektualnej do przepływów ekranów, drzewa obsługi oraz warstwy graficznej.</w:t>
            </w:r>
          </w:p>
        </w:tc>
        <w:tc>
          <w:tcPr>
            <w:tcW w:w="4803" w:type="dxa"/>
            <w:gridSpan w:val="3"/>
            <w:vAlign w:val="center"/>
          </w:tcPr>
          <w:p w14:paraId="24EA8B6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127D652" w14:textId="77777777">
        <w:trPr>
          <w:trHeight w:val="1247"/>
        </w:trPr>
        <w:tc>
          <w:tcPr>
            <w:tcW w:w="4803" w:type="dxa"/>
            <w:vAlign w:val="center"/>
          </w:tcPr>
          <w:p w14:paraId="64B3634A" w14:textId="77777777" w:rsidR="00005BE3" w:rsidRDefault="00005BE3">
            <w:pPr>
              <w:pStyle w:val="Akapitzlist"/>
              <w:numPr>
                <w:ilvl w:val="0"/>
                <w:numId w:val="47"/>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Jeżeli po wybraniu biletu lub przejściu Kasownika Mobilnego poza ekran główny, w czasie zdefiniowanym przez Zamawiającego, w Systemie Centralnym do Czytnika nie zostanie przyłożona Karta EMV obsługiwana przez Kasownik, to musi on przejść z powrotem do ekranu głównego, gdzie ponownie oczekuje na wybranie biletu.</w:t>
            </w:r>
          </w:p>
        </w:tc>
        <w:tc>
          <w:tcPr>
            <w:tcW w:w="4803" w:type="dxa"/>
            <w:gridSpan w:val="3"/>
            <w:vAlign w:val="center"/>
          </w:tcPr>
          <w:p w14:paraId="50F4FA01"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E6E31C5" w14:textId="77777777">
        <w:trPr>
          <w:trHeight w:val="454"/>
        </w:trPr>
        <w:tc>
          <w:tcPr>
            <w:tcW w:w="4803" w:type="dxa"/>
            <w:vAlign w:val="center"/>
          </w:tcPr>
          <w:p w14:paraId="5055FF73" w14:textId="77777777" w:rsidR="00005BE3" w:rsidRDefault="00005BE3">
            <w:pPr>
              <w:pStyle w:val="Akapitzlist"/>
              <w:numPr>
                <w:ilvl w:val="0"/>
                <w:numId w:val="47"/>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Kasownik Mobilny musi zarejestrować każdą przeprowadzoną transakcję dokonaną przy jego użyciu.</w:t>
            </w:r>
          </w:p>
        </w:tc>
        <w:tc>
          <w:tcPr>
            <w:tcW w:w="4803" w:type="dxa"/>
            <w:gridSpan w:val="3"/>
            <w:vAlign w:val="center"/>
          </w:tcPr>
          <w:p w14:paraId="0E35BBB1"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9FA17D2" w14:textId="77777777">
        <w:trPr>
          <w:trHeight w:val="454"/>
        </w:trPr>
        <w:tc>
          <w:tcPr>
            <w:tcW w:w="4803" w:type="dxa"/>
            <w:vAlign w:val="center"/>
          </w:tcPr>
          <w:p w14:paraId="24781C73" w14:textId="77777777" w:rsidR="00005BE3" w:rsidRPr="003D361D" w:rsidRDefault="00005BE3">
            <w:pPr>
              <w:pStyle w:val="Akapitzlist"/>
              <w:numPr>
                <w:ilvl w:val="0"/>
                <w:numId w:val="47"/>
              </w:numPr>
              <w:spacing w:after="0" w:line="240" w:lineRule="auto"/>
              <w:ind w:left="357" w:hanging="357"/>
              <w:jc w:val="both"/>
              <w:rPr>
                <w:rFonts w:ascii="Tahoma" w:hAnsi="Tahoma" w:cs="Tahoma"/>
                <w:sz w:val="16"/>
                <w:szCs w:val="16"/>
              </w:rPr>
            </w:pPr>
            <w:r w:rsidRPr="003D361D">
              <w:rPr>
                <w:rFonts w:ascii="Tahoma" w:hAnsi="Tahoma" w:cs="Tahoma"/>
                <w:sz w:val="16"/>
                <w:szCs w:val="16"/>
              </w:rPr>
              <w:t>Wszystkie informacje o transakcjach muszą być natychmiastowo przesyłane do systemu centralnego, ale nie dłużej niż 5 minut, od wykonania transakcji.</w:t>
            </w:r>
          </w:p>
        </w:tc>
        <w:tc>
          <w:tcPr>
            <w:tcW w:w="4803" w:type="dxa"/>
            <w:gridSpan w:val="3"/>
            <w:vAlign w:val="center"/>
          </w:tcPr>
          <w:p w14:paraId="2EE81F00" w14:textId="77777777" w:rsidR="00005BE3" w:rsidRDefault="00005BE3">
            <w:pPr>
              <w:pStyle w:val="Akapitzlist"/>
              <w:spacing w:after="0" w:line="240" w:lineRule="auto"/>
              <w:ind w:left="0"/>
              <w:jc w:val="both"/>
              <w:rPr>
                <w:rFonts w:ascii="Tahoma" w:hAnsi="Tahoma" w:cs="Tahoma"/>
                <w:sz w:val="16"/>
                <w:szCs w:val="16"/>
              </w:rPr>
            </w:pPr>
          </w:p>
        </w:tc>
      </w:tr>
      <w:tr w:rsidR="00005BE3" w14:paraId="3AD3C637" w14:textId="77777777">
        <w:trPr>
          <w:trHeight w:val="1417"/>
        </w:trPr>
        <w:tc>
          <w:tcPr>
            <w:tcW w:w="4803" w:type="dxa"/>
            <w:vAlign w:val="center"/>
          </w:tcPr>
          <w:p w14:paraId="2A709E72" w14:textId="77777777" w:rsidR="00005BE3" w:rsidRDefault="00005BE3">
            <w:pPr>
              <w:pStyle w:val="Akapitzlist"/>
              <w:numPr>
                <w:ilvl w:val="0"/>
                <w:numId w:val="47"/>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Maksymalny czas na uzyskanie gotowości Kasowników Mobilnych do pracy, po włączeniu zasilania w autobusie, nie może przekroczyć 60 sekund. Wszystkie Kasowniki Mobilne w pojeździe muszą włączać się automatycznie (bez konieczności jakichkolwiek czynności ze strony prowadzącego pojazd), a także wyłączać automatycznie po wyłączeniu zasilania w pojeździe.</w:t>
            </w:r>
          </w:p>
        </w:tc>
        <w:tc>
          <w:tcPr>
            <w:tcW w:w="4803" w:type="dxa"/>
            <w:gridSpan w:val="3"/>
            <w:vAlign w:val="center"/>
          </w:tcPr>
          <w:p w14:paraId="3D7B3602"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5F33EE6" w14:textId="77777777">
        <w:trPr>
          <w:trHeight w:val="1417"/>
        </w:trPr>
        <w:tc>
          <w:tcPr>
            <w:tcW w:w="4803" w:type="dxa"/>
            <w:vAlign w:val="center"/>
          </w:tcPr>
          <w:p w14:paraId="6967FD80" w14:textId="77777777" w:rsidR="00005BE3" w:rsidRDefault="00005BE3">
            <w:pPr>
              <w:pStyle w:val="Akapitzlist"/>
              <w:numPr>
                <w:ilvl w:val="0"/>
                <w:numId w:val="47"/>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Wszystkie ekrany graficzne oraz komunikaty pojawiające się na Kasownikach Mobilnych muszą zostać opisane w dokumentacji projektowej i uzgodnione przed jej złożeniem z Zamawiającym. Zamawiający wymaga, aby edycja komunikatów następowała z poziomu Systemu Centralnego lub oprogramowania dedykowanego do zarządzania Kasownikami Mobilnymi.</w:t>
            </w:r>
          </w:p>
        </w:tc>
        <w:tc>
          <w:tcPr>
            <w:tcW w:w="4803" w:type="dxa"/>
            <w:gridSpan w:val="3"/>
            <w:vAlign w:val="center"/>
          </w:tcPr>
          <w:p w14:paraId="55750951"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9548DCE" w14:textId="77777777">
        <w:trPr>
          <w:trHeight w:val="1417"/>
        </w:trPr>
        <w:tc>
          <w:tcPr>
            <w:tcW w:w="4803" w:type="dxa"/>
            <w:vAlign w:val="center"/>
          </w:tcPr>
          <w:p w14:paraId="5FC0A231" w14:textId="77777777" w:rsidR="00005BE3" w:rsidRDefault="00005BE3">
            <w:pPr>
              <w:pStyle w:val="Akapitzlist"/>
              <w:numPr>
                <w:ilvl w:val="0"/>
                <w:numId w:val="47"/>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Kasowniki Mobilne muszą posiadać funkcjonalność blokowania korzystania z ich funkcjonalności w przypadku przeprowadzania procedury kontroli biletów. Kasowniki powinny odblokowywać się samoczynnie po upłynięciu 3 minut od ich zablokowania (Zamawiający musi mieć możliwość zmiany tego parametru z poziomu Systemu Centralnego).</w:t>
            </w:r>
          </w:p>
        </w:tc>
        <w:tc>
          <w:tcPr>
            <w:tcW w:w="4803" w:type="dxa"/>
            <w:gridSpan w:val="3"/>
            <w:vAlign w:val="center"/>
          </w:tcPr>
          <w:p w14:paraId="7C1B2B2E"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F6063FA" w14:textId="77777777">
        <w:trPr>
          <w:trHeight w:val="850"/>
        </w:trPr>
        <w:tc>
          <w:tcPr>
            <w:tcW w:w="4803" w:type="dxa"/>
            <w:vAlign w:val="center"/>
          </w:tcPr>
          <w:p w14:paraId="7BD0E8AE" w14:textId="16B7E394" w:rsidR="00005BE3" w:rsidRDefault="00005BE3">
            <w:pPr>
              <w:pStyle w:val="Akapitzlist"/>
              <w:numPr>
                <w:ilvl w:val="0"/>
                <w:numId w:val="47"/>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 xml:space="preserve">Jeżeli po wybraniu wersji językowej przez okres 5 sekund nie zostanie wykonana żadna operacja na Kasowniku Mobilnym, to automatycznie przełącza się on do ekranu głównego </w:t>
            </w:r>
            <w:r w:rsidR="007174C0">
              <w:rPr>
                <w:rFonts w:ascii="Tahoma" w:hAnsi="Tahoma" w:cs="Tahoma"/>
                <w:color w:val="000000"/>
                <w:sz w:val="16"/>
                <w:szCs w:val="16"/>
              </w:rPr>
              <w:br/>
            </w:r>
            <w:r>
              <w:rPr>
                <w:rFonts w:ascii="Tahoma" w:hAnsi="Tahoma" w:cs="Tahoma"/>
                <w:color w:val="000000"/>
                <w:sz w:val="16"/>
                <w:szCs w:val="16"/>
              </w:rPr>
              <w:t>w języku polskim.</w:t>
            </w:r>
          </w:p>
        </w:tc>
        <w:tc>
          <w:tcPr>
            <w:tcW w:w="4803" w:type="dxa"/>
            <w:gridSpan w:val="3"/>
            <w:vAlign w:val="center"/>
          </w:tcPr>
          <w:p w14:paraId="187B5B0B"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68601CC" w14:textId="77777777">
        <w:trPr>
          <w:trHeight w:val="680"/>
        </w:trPr>
        <w:tc>
          <w:tcPr>
            <w:tcW w:w="4803" w:type="dxa"/>
            <w:vAlign w:val="center"/>
          </w:tcPr>
          <w:p w14:paraId="3FE84364" w14:textId="77777777" w:rsidR="00005BE3" w:rsidRDefault="00005BE3">
            <w:pPr>
              <w:pStyle w:val="Akapitzlist"/>
              <w:numPr>
                <w:ilvl w:val="0"/>
                <w:numId w:val="47"/>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Odczyt Karty EMV nie może przekroczyć 0,5 sekundy od momentu zbliżenia Karty EMV do czytnika Kart EMV Kasownika Mobilnego.</w:t>
            </w:r>
          </w:p>
        </w:tc>
        <w:tc>
          <w:tcPr>
            <w:tcW w:w="4803" w:type="dxa"/>
            <w:gridSpan w:val="3"/>
            <w:vAlign w:val="center"/>
          </w:tcPr>
          <w:p w14:paraId="4C6E1770"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B1F82CC" w14:textId="77777777" w:rsidTr="007174C0">
        <w:trPr>
          <w:trHeight w:val="687"/>
        </w:trPr>
        <w:tc>
          <w:tcPr>
            <w:tcW w:w="4803" w:type="dxa"/>
            <w:vAlign w:val="center"/>
          </w:tcPr>
          <w:p w14:paraId="4DFFCE58" w14:textId="77777777" w:rsidR="00005BE3" w:rsidRDefault="00005BE3">
            <w:pPr>
              <w:pStyle w:val="Akapitzlist"/>
              <w:numPr>
                <w:ilvl w:val="0"/>
                <w:numId w:val="47"/>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Zmiana daty i godziny wyświetlanej na Kasowniku Mobilnym musi odbywać się w sposób zautomatyzowany, a informacja o dacie i godzinie będzie pobierana z Systemu Centralnego.</w:t>
            </w:r>
          </w:p>
        </w:tc>
        <w:tc>
          <w:tcPr>
            <w:tcW w:w="4803" w:type="dxa"/>
            <w:gridSpan w:val="3"/>
            <w:vAlign w:val="center"/>
          </w:tcPr>
          <w:p w14:paraId="699BDAA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FA8433D" w14:textId="77777777">
        <w:trPr>
          <w:trHeight w:val="1020"/>
        </w:trPr>
        <w:tc>
          <w:tcPr>
            <w:tcW w:w="4803" w:type="dxa"/>
            <w:tcBorders>
              <w:bottom w:val="single" w:sz="4" w:space="0" w:color="auto"/>
            </w:tcBorders>
            <w:vAlign w:val="center"/>
          </w:tcPr>
          <w:p w14:paraId="22E98EF3" w14:textId="77777777" w:rsidR="00005BE3" w:rsidRDefault="00005BE3">
            <w:pPr>
              <w:pStyle w:val="Akapitzlist"/>
              <w:numPr>
                <w:ilvl w:val="0"/>
                <w:numId w:val="47"/>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Na głównym ekranie Kasownika Mobilnego muszą wyświetlać się przyciski wyboru najpopularniejszych rodzajów biletów, uzgodnione z Zamawiającym przed uruchomieniem SPO oraz przycisk wyboru innego typu biletu.</w:t>
            </w:r>
          </w:p>
        </w:tc>
        <w:tc>
          <w:tcPr>
            <w:tcW w:w="4803" w:type="dxa"/>
            <w:gridSpan w:val="3"/>
            <w:tcBorders>
              <w:bottom w:val="single" w:sz="4" w:space="0" w:color="auto"/>
            </w:tcBorders>
            <w:vAlign w:val="center"/>
          </w:tcPr>
          <w:p w14:paraId="751DB4A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D9DA279" w14:textId="77777777">
        <w:trPr>
          <w:trHeight w:val="283"/>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4528233F" w14:textId="77777777" w:rsidR="00005BE3" w:rsidRDefault="00005BE3" w:rsidP="007174C0">
            <w:pPr>
              <w:pStyle w:val="Nagwek3"/>
              <w:ind w:left="632" w:hanging="525"/>
              <w:jc w:val="left"/>
              <w:rPr>
                <w:rFonts w:cs="Tahoma"/>
              </w:rPr>
            </w:pPr>
            <w:bookmarkStart w:id="18" w:name="_Toc86620655"/>
            <w:r>
              <w:rPr>
                <w:rFonts w:cs="Tahoma"/>
              </w:rPr>
              <w:t>Czytniki Kontrolerskie</w:t>
            </w:r>
            <w:bookmarkEnd w:id="18"/>
          </w:p>
        </w:tc>
        <w:tc>
          <w:tcPr>
            <w:tcW w:w="249" w:type="dxa"/>
            <w:tcBorders>
              <w:top w:val="single" w:sz="4" w:space="0" w:color="auto"/>
              <w:left w:val="nil"/>
              <w:bottom w:val="single" w:sz="4" w:space="0" w:color="auto"/>
              <w:right w:val="single" w:sz="4" w:space="0" w:color="auto"/>
            </w:tcBorders>
            <w:shd w:val="clear" w:color="auto" w:fill="BFBFBF"/>
            <w:vAlign w:val="center"/>
          </w:tcPr>
          <w:p w14:paraId="2FDD088C" w14:textId="77777777" w:rsidR="00005BE3" w:rsidRDefault="00005BE3" w:rsidP="007174C0">
            <w:pPr>
              <w:pStyle w:val="Nagwek3"/>
              <w:numPr>
                <w:ilvl w:val="0"/>
                <w:numId w:val="0"/>
              </w:numPr>
              <w:jc w:val="left"/>
              <w:rPr>
                <w:rFonts w:cs="Tahoma"/>
              </w:rPr>
            </w:pPr>
          </w:p>
        </w:tc>
      </w:tr>
      <w:tr w:rsidR="00005BE3" w14:paraId="7EE11C20" w14:textId="77777777">
        <w:trPr>
          <w:trHeight w:val="1587"/>
        </w:trPr>
        <w:tc>
          <w:tcPr>
            <w:tcW w:w="4803" w:type="dxa"/>
            <w:tcBorders>
              <w:top w:val="single" w:sz="4" w:space="0" w:color="auto"/>
            </w:tcBorders>
            <w:vAlign w:val="center"/>
          </w:tcPr>
          <w:p w14:paraId="336EDDF7"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 xml:space="preserve">Zamawiający wymaga zaprojektowania i dostawy </w:t>
            </w:r>
            <w:r w:rsidRPr="007174C0">
              <w:rPr>
                <w:rFonts w:ascii="Tahoma" w:hAnsi="Tahoma" w:cs="Tahoma"/>
                <w:b/>
                <w:bCs/>
                <w:color w:val="000000"/>
                <w:sz w:val="16"/>
                <w:szCs w:val="16"/>
              </w:rPr>
              <w:t>25 szt.</w:t>
            </w:r>
            <w:r>
              <w:rPr>
                <w:rFonts w:ascii="Tahoma" w:hAnsi="Tahoma" w:cs="Tahoma"/>
                <w:color w:val="000000"/>
                <w:sz w:val="16"/>
                <w:szCs w:val="16"/>
              </w:rPr>
              <w:t xml:space="preserve"> urządzeń typu Czytnik Kontrolerski. W ramach tej liczby Wykonawca dostarczy 1 urządzenie typu Czytnik Kontrolerski, które będzie stanowić tzw. „magazyn szybkiego reagowania” (na wypadek nowego zadania). Dodatkowo, Wykonawca musi wyposażyć „magazyn szybkiego reagowania” w części zamienne i eksploatacyjne, niezbędne do utrzymania rozwiązania na zakładanym poziomie SLA.</w:t>
            </w:r>
          </w:p>
        </w:tc>
        <w:tc>
          <w:tcPr>
            <w:tcW w:w="4803" w:type="dxa"/>
            <w:gridSpan w:val="3"/>
            <w:tcBorders>
              <w:top w:val="single" w:sz="4" w:space="0" w:color="auto"/>
            </w:tcBorders>
            <w:vAlign w:val="center"/>
          </w:tcPr>
          <w:p w14:paraId="3F4616AF" w14:textId="77777777" w:rsidR="00005BE3" w:rsidRDefault="00005BE3">
            <w:pPr>
              <w:spacing w:after="0" w:line="240" w:lineRule="auto"/>
              <w:jc w:val="both"/>
              <w:rPr>
                <w:rFonts w:ascii="Tahoma" w:hAnsi="Tahoma" w:cs="Tahoma"/>
                <w:color w:val="000000"/>
                <w:sz w:val="16"/>
                <w:szCs w:val="16"/>
              </w:rPr>
            </w:pPr>
          </w:p>
        </w:tc>
      </w:tr>
      <w:tr w:rsidR="00005BE3" w14:paraId="502F0F89" w14:textId="77777777">
        <w:trPr>
          <w:trHeight w:val="1587"/>
        </w:trPr>
        <w:tc>
          <w:tcPr>
            <w:tcW w:w="4803" w:type="dxa"/>
            <w:vAlign w:val="center"/>
          </w:tcPr>
          <w:p w14:paraId="1D00EEB0"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lastRenderedPageBreak/>
              <w:t>Zamawiający wymaga w zakresie niezbędnym dla prawidłowej pracy Czytniki Kontrolerskie z zainstalowaną aplikacją do kontroli biletów. Kompletne wydanie do eksploatacji Czytników Kontrolerskich nastąpi wraz z dostawą i montażem wszystkich niezbędnych materiałów oraz urządzeń wraz ze źródłem zasilania i zapewnieniem komunikacji w trybie online (w tym łączności GSM i/lub innej) pomiędzy urządzeniem typu Czytnik Kontrolerski a SPO.</w:t>
            </w:r>
          </w:p>
        </w:tc>
        <w:tc>
          <w:tcPr>
            <w:tcW w:w="4803" w:type="dxa"/>
            <w:gridSpan w:val="3"/>
            <w:vAlign w:val="center"/>
          </w:tcPr>
          <w:p w14:paraId="47D1A18A" w14:textId="77777777" w:rsidR="00005BE3" w:rsidRDefault="00005BE3">
            <w:pPr>
              <w:spacing w:after="0" w:line="240" w:lineRule="auto"/>
              <w:jc w:val="both"/>
              <w:rPr>
                <w:rFonts w:ascii="Tahoma" w:hAnsi="Tahoma" w:cs="Tahoma"/>
                <w:color w:val="000000"/>
                <w:sz w:val="16"/>
                <w:szCs w:val="16"/>
              </w:rPr>
            </w:pPr>
          </w:p>
        </w:tc>
      </w:tr>
      <w:tr w:rsidR="00005BE3" w14:paraId="393E090E" w14:textId="77777777">
        <w:trPr>
          <w:trHeight w:val="1077"/>
        </w:trPr>
        <w:tc>
          <w:tcPr>
            <w:tcW w:w="4803" w:type="dxa"/>
            <w:tcBorders>
              <w:bottom w:val="single" w:sz="4" w:space="0" w:color="auto"/>
            </w:tcBorders>
            <w:vAlign w:val="center"/>
          </w:tcPr>
          <w:p w14:paraId="3873E3E5"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Urządzenie – Czytnik Kontrolerski, musi mieć funkcjonalność umożliwiającą walidację: biletów nabytych w Kasownikach Mobilnych, biletów nabytych poprzez Zewnętrzne Aplikacje Mobilne, biletów dystrybuowanych z SPO z e-magazynu, a także biletów sprzedawanych przez Portal Pasażera.</w:t>
            </w:r>
          </w:p>
        </w:tc>
        <w:tc>
          <w:tcPr>
            <w:tcW w:w="4803" w:type="dxa"/>
            <w:gridSpan w:val="3"/>
            <w:tcBorders>
              <w:bottom w:val="single" w:sz="4" w:space="0" w:color="auto"/>
            </w:tcBorders>
            <w:vAlign w:val="center"/>
          </w:tcPr>
          <w:p w14:paraId="50FA9BF6" w14:textId="77777777" w:rsidR="00005BE3" w:rsidRDefault="00005BE3">
            <w:pPr>
              <w:spacing w:after="0" w:line="240" w:lineRule="auto"/>
              <w:jc w:val="both"/>
              <w:rPr>
                <w:rFonts w:ascii="Tahoma" w:hAnsi="Tahoma" w:cs="Tahoma"/>
                <w:color w:val="000000"/>
                <w:sz w:val="16"/>
                <w:szCs w:val="16"/>
              </w:rPr>
            </w:pPr>
          </w:p>
        </w:tc>
      </w:tr>
      <w:tr w:rsidR="00005BE3" w14:paraId="003FAA58" w14:textId="77777777">
        <w:trPr>
          <w:trHeight w:val="283"/>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1BEE2C04" w14:textId="77777777" w:rsidR="00005BE3" w:rsidRDefault="00005BE3" w:rsidP="007174C0">
            <w:pPr>
              <w:pStyle w:val="Nagwek4"/>
              <w:ind w:left="632" w:hanging="667"/>
              <w:jc w:val="left"/>
            </w:pPr>
            <w:r>
              <w:t>Wymagania funkcjonalne dla Czytnika Kontrolerskiego</w:t>
            </w:r>
          </w:p>
        </w:tc>
        <w:tc>
          <w:tcPr>
            <w:tcW w:w="249" w:type="dxa"/>
            <w:tcBorders>
              <w:top w:val="single" w:sz="4" w:space="0" w:color="auto"/>
              <w:left w:val="nil"/>
              <w:bottom w:val="single" w:sz="4" w:space="0" w:color="auto"/>
              <w:right w:val="single" w:sz="4" w:space="0" w:color="auto"/>
            </w:tcBorders>
            <w:shd w:val="clear" w:color="auto" w:fill="BFBFBF"/>
            <w:vAlign w:val="center"/>
          </w:tcPr>
          <w:p w14:paraId="1B1B4556" w14:textId="77777777" w:rsidR="00005BE3" w:rsidRDefault="00005BE3" w:rsidP="007174C0">
            <w:pPr>
              <w:pStyle w:val="Nagwek4"/>
              <w:numPr>
                <w:ilvl w:val="0"/>
                <w:numId w:val="0"/>
              </w:numPr>
              <w:jc w:val="left"/>
            </w:pPr>
          </w:p>
        </w:tc>
      </w:tr>
      <w:tr w:rsidR="00005BE3" w14:paraId="628A47AD" w14:textId="77777777" w:rsidTr="007174C0">
        <w:trPr>
          <w:trHeight w:val="565"/>
        </w:trPr>
        <w:tc>
          <w:tcPr>
            <w:tcW w:w="4803" w:type="dxa"/>
            <w:tcBorders>
              <w:top w:val="single" w:sz="4" w:space="0" w:color="auto"/>
            </w:tcBorders>
            <w:vAlign w:val="center"/>
          </w:tcPr>
          <w:p w14:paraId="2576AAFE" w14:textId="7685577A"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 xml:space="preserve">W ramach projektu musi zostać dostarczona aplikacja </w:t>
            </w:r>
            <w:r>
              <w:rPr>
                <w:rFonts w:ascii="Tahoma" w:hAnsi="Tahoma" w:cs="Tahoma"/>
                <w:color w:val="000000"/>
                <w:sz w:val="16"/>
                <w:szCs w:val="16"/>
              </w:rPr>
              <w:br/>
              <w:t xml:space="preserve">do walidacji biletów przez kontrolerów. Aplikacja ta będzie instalowana na Czytnikach Kontrolerskich. </w:t>
            </w:r>
          </w:p>
        </w:tc>
        <w:tc>
          <w:tcPr>
            <w:tcW w:w="4803" w:type="dxa"/>
            <w:gridSpan w:val="3"/>
            <w:tcBorders>
              <w:top w:val="single" w:sz="4" w:space="0" w:color="auto"/>
            </w:tcBorders>
            <w:vAlign w:val="center"/>
          </w:tcPr>
          <w:p w14:paraId="548A8E84" w14:textId="77777777" w:rsidR="00005BE3" w:rsidRDefault="00005BE3">
            <w:pPr>
              <w:spacing w:after="0" w:line="240" w:lineRule="auto"/>
              <w:jc w:val="both"/>
              <w:rPr>
                <w:rFonts w:ascii="Tahoma" w:hAnsi="Tahoma" w:cs="Tahoma"/>
                <w:color w:val="000000"/>
                <w:sz w:val="16"/>
                <w:szCs w:val="16"/>
              </w:rPr>
            </w:pPr>
          </w:p>
        </w:tc>
      </w:tr>
      <w:tr w:rsidR="00005BE3" w14:paraId="7E6064DF" w14:textId="77777777" w:rsidTr="007174C0">
        <w:trPr>
          <w:trHeight w:val="227"/>
        </w:trPr>
        <w:tc>
          <w:tcPr>
            <w:tcW w:w="4803" w:type="dxa"/>
            <w:shd w:val="clear" w:color="auto" w:fill="BFBFBF" w:themeFill="background1" w:themeFillShade="BF"/>
            <w:vAlign w:val="center"/>
          </w:tcPr>
          <w:p w14:paraId="7FFFE0CD" w14:textId="77777777" w:rsidR="00005BE3" w:rsidRPr="007174C0" w:rsidRDefault="00005BE3">
            <w:pPr>
              <w:spacing w:after="0" w:line="240" w:lineRule="auto"/>
              <w:jc w:val="both"/>
              <w:rPr>
                <w:rFonts w:ascii="Tahoma" w:hAnsi="Tahoma" w:cs="Tahoma"/>
                <w:b/>
                <w:bCs/>
                <w:color w:val="000000"/>
                <w:sz w:val="16"/>
                <w:szCs w:val="16"/>
              </w:rPr>
            </w:pPr>
            <w:r w:rsidRPr="007174C0">
              <w:rPr>
                <w:rFonts w:ascii="Tahoma" w:hAnsi="Tahoma" w:cs="Tahoma"/>
                <w:b/>
                <w:bCs/>
                <w:color w:val="000000"/>
                <w:sz w:val="16"/>
                <w:szCs w:val="16"/>
              </w:rPr>
              <w:t>Czytnik Kontrolerski musi mieć następujące funkcjonalności:</w:t>
            </w:r>
          </w:p>
        </w:tc>
        <w:tc>
          <w:tcPr>
            <w:tcW w:w="4803" w:type="dxa"/>
            <w:gridSpan w:val="3"/>
            <w:vAlign w:val="center"/>
          </w:tcPr>
          <w:p w14:paraId="1660105C" w14:textId="77777777" w:rsidR="00005BE3" w:rsidRDefault="00005BE3">
            <w:pPr>
              <w:spacing w:after="0" w:line="240" w:lineRule="auto"/>
              <w:jc w:val="both"/>
              <w:rPr>
                <w:rFonts w:ascii="Tahoma" w:hAnsi="Tahoma" w:cs="Tahoma"/>
                <w:color w:val="000000"/>
                <w:sz w:val="16"/>
                <w:szCs w:val="16"/>
              </w:rPr>
            </w:pPr>
          </w:p>
        </w:tc>
      </w:tr>
      <w:tr w:rsidR="00005BE3" w14:paraId="531E6CB8" w14:textId="77777777" w:rsidTr="007174C0">
        <w:trPr>
          <w:trHeight w:val="424"/>
        </w:trPr>
        <w:tc>
          <w:tcPr>
            <w:tcW w:w="4803" w:type="dxa"/>
            <w:vAlign w:val="center"/>
          </w:tcPr>
          <w:p w14:paraId="530ABBD7" w14:textId="18EF9FF4" w:rsidR="00005BE3" w:rsidRDefault="00005BE3">
            <w:pPr>
              <w:pStyle w:val="Akapitzlist"/>
              <w:numPr>
                <w:ilvl w:val="0"/>
                <w:numId w:val="51"/>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możliwość odczytu kodu QR (wydrukowanego lub wyświetlonego na ekranie urządzenia mobilnego)</w:t>
            </w:r>
            <w:r w:rsidR="007174C0">
              <w:rPr>
                <w:rFonts w:ascii="Tahoma" w:hAnsi="Tahoma" w:cs="Tahoma"/>
                <w:color w:val="000000"/>
                <w:sz w:val="16"/>
                <w:szCs w:val="16"/>
              </w:rPr>
              <w:t>;</w:t>
            </w:r>
          </w:p>
        </w:tc>
        <w:tc>
          <w:tcPr>
            <w:tcW w:w="4803" w:type="dxa"/>
            <w:gridSpan w:val="3"/>
            <w:vAlign w:val="center"/>
          </w:tcPr>
          <w:p w14:paraId="5DD5189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516BE9F" w14:textId="77777777">
        <w:trPr>
          <w:trHeight w:val="454"/>
        </w:trPr>
        <w:tc>
          <w:tcPr>
            <w:tcW w:w="4803" w:type="dxa"/>
            <w:vAlign w:val="center"/>
          </w:tcPr>
          <w:p w14:paraId="440A2C96" w14:textId="77777777" w:rsidR="00005BE3" w:rsidRDefault="00005BE3">
            <w:pPr>
              <w:pStyle w:val="Akapitzlist"/>
              <w:numPr>
                <w:ilvl w:val="0"/>
                <w:numId w:val="51"/>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możliwość zrealizowania kontroli Karty EMV – przy wykorzystaniu tokenów;</w:t>
            </w:r>
          </w:p>
        </w:tc>
        <w:tc>
          <w:tcPr>
            <w:tcW w:w="4803" w:type="dxa"/>
            <w:gridSpan w:val="3"/>
            <w:vAlign w:val="center"/>
          </w:tcPr>
          <w:p w14:paraId="555D3DB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E275374" w14:textId="77777777">
        <w:trPr>
          <w:trHeight w:val="624"/>
        </w:trPr>
        <w:tc>
          <w:tcPr>
            <w:tcW w:w="4803" w:type="dxa"/>
            <w:vAlign w:val="center"/>
          </w:tcPr>
          <w:p w14:paraId="049BCBBB" w14:textId="77777777" w:rsidR="00005BE3" w:rsidRDefault="00005BE3">
            <w:pPr>
              <w:pStyle w:val="Akapitzlist"/>
              <w:numPr>
                <w:ilvl w:val="0"/>
                <w:numId w:val="51"/>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możliwość zrealizowania kontroli biletów z Zewnętrznych Aplikacji Mobilnych i biletów pochodzących z e-magazynu (w tym zakupionych przez Portal Pasażera);</w:t>
            </w:r>
          </w:p>
        </w:tc>
        <w:tc>
          <w:tcPr>
            <w:tcW w:w="4803" w:type="dxa"/>
            <w:gridSpan w:val="3"/>
            <w:vAlign w:val="center"/>
          </w:tcPr>
          <w:p w14:paraId="67E3830C"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D5351D1" w14:textId="77777777">
        <w:trPr>
          <w:trHeight w:val="1020"/>
        </w:trPr>
        <w:tc>
          <w:tcPr>
            <w:tcW w:w="4803" w:type="dxa"/>
            <w:vAlign w:val="center"/>
          </w:tcPr>
          <w:p w14:paraId="65B958CA" w14:textId="70130497" w:rsidR="00005BE3" w:rsidRDefault="00005BE3">
            <w:pPr>
              <w:pStyle w:val="Akapitzlist"/>
              <w:numPr>
                <w:ilvl w:val="0"/>
                <w:numId w:val="51"/>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 xml:space="preserve">wyświetlenie informacji o kontrolowanym bilecie oraz </w:t>
            </w:r>
            <w:r w:rsidR="0046562F">
              <w:rPr>
                <w:rFonts w:ascii="Tahoma" w:hAnsi="Tahoma" w:cs="Tahoma"/>
                <w:color w:val="000000"/>
                <w:sz w:val="16"/>
                <w:szCs w:val="16"/>
              </w:rPr>
              <w:br/>
            </w:r>
            <w:r>
              <w:rPr>
                <w:rFonts w:ascii="Tahoma" w:hAnsi="Tahoma" w:cs="Tahoma"/>
                <w:color w:val="000000"/>
                <w:sz w:val="16"/>
                <w:szCs w:val="16"/>
              </w:rPr>
              <w:t>o wyniku kontroli (ważny/nieważny) i zasugerowanie „zapytania” pasażera o dokument potwierdzający uprawnienie do przejazdu (jeśli dotyczy) lub przejazdu ulgowego (jeśli dotyczy);</w:t>
            </w:r>
          </w:p>
        </w:tc>
        <w:tc>
          <w:tcPr>
            <w:tcW w:w="4803" w:type="dxa"/>
            <w:gridSpan w:val="3"/>
            <w:vAlign w:val="center"/>
          </w:tcPr>
          <w:p w14:paraId="12901A72"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9F3601A" w14:textId="77777777">
        <w:trPr>
          <w:trHeight w:val="454"/>
        </w:trPr>
        <w:tc>
          <w:tcPr>
            <w:tcW w:w="4803" w:type="dxa"/>
            <w:vAlign w:val="center"/>
          </w:tcPr>
          <w:p w14:paraId="4076A6ED" w14:textId="77777777" w:rsidR="00005BE3" w:rsidRDefault="00005BE3">
            <w:pPr>
              <w:pStyle w:val="Akapitzlist"/>
              <w:numPr>
                <w:ilvl w:val="0"/>
                <w:numId w:val="51"/>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automatyczna rejestracja zrealizowanych kontroli, następnie przesyłanie informacji do systemu centralnego;</w:t>
            </w:r>
          </w:p>
        </w:tc>
        <w:tc>
          <w:tcPr>
            <w:tcW w:w="4803" w:type="dxa"/>
            <w:gridSpan w:val="3"/>
            <w:vAlign w:val="center"/>
          </w:tcPr>
          <w:p w14:paraId="22EEB06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00EB7C7" w14:textId="77777777">
        <w:trPr>
          <w:trHeight w:val="624"/>
        </w:trPr>
        <w:tc>
          <w:tcPr>
            <w:tcW w:w="4803" w:type="dxa"/>
            <w:vAlign w:val="center"/>
          </w:tcPr>
          <w:p w14:paraId="48BA8DC0" w14:textId="1D93BACB" w:rsidR="00005BE3" w:rsidRDefault="00005BE3">
            <w:pPr>
              <w:pStyle w:val="Akapitzlist"/>
              <w:numPr>
                <w:ilvl w:val="0"/>
                <w:numId w:val="51"/>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 xml:space="preserve">w przypadku zarejestrowania pasażera z brakiem uprawnień do podróży – zostanie uruchomiona procedura związana </w:t>
            </w:r>
            <w:r w:rsidR="0046562F">
              <w:rPr>
                <w:rFonts w:ascii="Tahoma" w:hAnsi="Tahoma" w:cs="Tahoma"/>
                <w:color w:val="000000"/>
                <w:sz w:val="16"/>
                <w:szCs w:val="16"/>
              </w:rPr>
              <w:br/>
            </w:r>
            <w:r>
              <w:rPr>
                <w:rFonts w:ascii="Tahoma" w:hAnsi="Tahoma" w:cs="Tahoma"/>
                <w:color w:val="000000"/>
                <w:sz w:val="16"/>
                <w:szCs w:val="16"/>
              </w:rPr>
              <w:t>z opłatą dodatkową;</w:t>
            </w:r>
          </w:p>
        </w:tc>
        <w:tc>
          <w:tcPr>
            <w:tcW w:w="4803" w:type="dxa"/>
            <w:gridSpan w:val="3"/>
            <w:vAlign w:val="center"/>
          </w:tcPr>
          <w:p w14:paraId="37DCE374"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E3FDF7A" w14:textId="77777777" w:rsidTr="007174C0">
        <w:trPr>
          <w:trHeight w:val="447"/>
        </w:trPr>
        <w:tc>
          <w:tcPr>
            <w:tcW w:w="4803" w:type="dxa"/>
            <w:vAlign w:val="center"/>
          </w:tcPr>
          <w:p w14:paraId="3FAD1094" w14:textId="4771B3FE" w:rsidR="00005BE3" w:rsidRDefault="00005BE3">
            <w:pPr>
              <w:pStyle w:val="Akapitzlist"/>
              <w:numPr>
                <w:ilvl w:val="0"/>
                <w:numId w:val="51"/>
              </w:numPr>
              <w:spacing w:after="0" w:line="240" w:lineRule="auto"/>
              <w:ind w:left="357" w:hanging="357"/>
              <w:jc w:val="both"/>
              <w:rPr>
                <w:rFonts w:ascii="Tahoma" w:hAnsi="Tahoma" w:cs="Tahoma"/>
                <w:sz w:val="16"/>
                <w:szCs w:val="16"/>
              </w:rPr>
            </w:pPr>
            <w:r>
              <w:rPr>
                <w:rFonts w:ascii="Tahoma" w:hAnsi="Tahoma" w:cs="Tahoma"/>
                <w:sz w:val="16"/>
                <w:szCs w:val="16"/>
              </w:rPr>
              <w:t xml:space="preserve">zablokowanie/odblokowanie Kasowników Mobilnych </w:t>
            </w:r>
            <w:r w:rsidR="0046562F">
              <w:rPr>
                <w:rFonts w:ascii="Tahoma" w:hAnsi="Tahoma" w:cs="Tahoma"/>
                <w:sz w:val="16"/>
                <w:szCs w:val="16"/>
              </w:rPr>
              <w:br/>
            </w:r>
            <w:r>
              <w:rPr>
                <w:rFonts w:ascii="Tahoma" w:hAnsi="Tahoma" w:cs="Tahoma"/>
                <w:sz w:val="16"/>
                <w:szCs w:val="16"/>
              </w:rPr>
              <w:t>w pojeździe, w którym aktualnie znajduje się kontroler biletów;</w:t>
            </w:r>
          </w:p>
        </w:tc>
        <w:tc>
          <w:tcPr>
            <w:tcW w:w="4803" w:type="dxa"/>
            <w:gridSpan w:val="3"/>
            <w:vAlign w:val="center"/>
          </w:tcPr>
          <w:p w14:paraId="6D61DBF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4457CA5" w14:textId="77777777">
        <w:trPr>
          <w:trHeight w:val="357"/>
        </w:trPr>
        <w:tc>
          <w:tcPr>
            <w:tcW w:w="4803" w:type="dxa"/>
            <w:vAlign w:val="center"/>
          </w:tcPr>
          <w:p w14:paraId="536D423B" w14:textId="77777777" w:rsidR="00005BE3" w:rsidRPr="003D361D" w:rsidRDefault="00005BE3">
            <w:pPr>
              <w:pStyle w:val="Akapitzlist"/>
              <w:numPr>
                <w:ilvl w:val="0"/>
                <w:numId w:val="51"/>
              </w:numPr>
              <w:spacing w:after="0" w:line="240" w:lineRule="auto"/>
              <w:ind w:left="357" w:hanging="357"/>
              <w:jc w:val="both"/>
              <w:rPr>
                <w:rFonts w:ascii="Tahoma" w:hAnsi="Tahoma" w:cs="Tahoma"/>
                <w:sz w:val="16"/>
                <w:szCs w:val="16"/>
              </w:rPr>
            </w:pPr>
            <w:r w:rsidRPr="003D361D">
              <w:rPr>
                <w:rFonts w:ascii="Tahoma" w:hAnsi="Tahoma" w:cs="Tahoma"/>
                <w:sz w:val="16"/>
                <w:szCs w:val="16"/>
              </w:rPr>
              <w:t xml:space="preserve">czas weryfikacji odczytanego biletu nie może przekroczyć 2 sekund; </w:t>
            </w:r>
          </w:p>
        </w:tc>
        <w:tc>
          <w:tcPr>
            <w:tcW w:w="4803" w:type="dxa"/>
            <w:gridSpan w:val="3"/>
            <w:vAlign w:val="center"/>
          </w:tcPr>
          <w:p w14:paraId="2192B564"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68CDFAA" w14:textId="77777777">
        <w:trPr>
          <w:trHeight w:val="1531"/>
        </w:trPr>
        <w:tc>
          <w:tcPr>
            <w:tcW w:w="4803" w:type="dxa"/>
            <w:vAlign w:val="center"/>
          </w:tcPr>
          <w:p w14:paraId="48CB8C13" w14:textId="77777777" w:rsidR="00005BE3" w:rsidRPr="003D361D" w:rsidRDefault="00005BE3">
            <w:pPr>
              <w:pStyle w:val="Akapitzlist"/>
              <w:numPr>
                <w:ilvl w:val="0"/>
                <w:numId w:val="51"/>
              </w:numPr>
              <w:spacing w:after="0" w:line="240" w:lineRule="auto"/>
              <w:ind w:left="357" w:hanging="357"/>
              <w:jc w:val="both"/>
              <w:rPr>
                <w:rFonts w:ascii="Tahoma" w:hAnsi="Tahoma" w:cs="Tahoma"/>
                <w:sz w:val="16"/>
                <w:szCs w:val="16"/>
              </w:rPr>
            </w:pPr>
            <w:r w:rsidRPr="003D361D">
              <w:rPr>
                <w:rFonts w:ascii="Tahoma" w:hAnsi="Tahoma" w:cs="Tahoma"/>
                <w:sz w:val="16"/>
                <w:szCs w:val="16"/>
              </w:rPr>
              <w:t>rejestrowanie czasu pracy kontrolerów i liczby kontroli wraz z parametrami kontroli (czas, autobus, linia, bilet ważny/nieważny, rodzaj kontrolowanego nośnika Karta EMV/bilet z Zewnętrznych Aplikacji Mobilnych/inne), liczba razy blokowania Czytników Kontrolerskich wraz z parametrami (minimum czas, autobus, linia, czas trwania blokady kasowników); dane będą automatycznie przesyłane do serwera centralnego;</w:t>
            </w:r>
          </w:p>
        </w:tc>
        <w:tc>
          <w:tcPr>
            <w:tcW w:w="4803" w:type="dxa"/>
            <w:gridSpan w:val="3"/>
            <w:vAlign w:val="center"/>
          </w:tcPr>
          <w:p w14:paraId="43C98F57"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C1704C4" w14:textId="77777777">
        <w:trPr>
          <w:trHeight w:val="624"/>
        </w:trPr>
        <w:tc>
          <w:tcPr>
            <w:tcW w:w="4803" w:type="dxa"/>
            <w:vAlign w:val="center"/>
          </w:tcPr>
          <w:p w14:paraId="056D352F" w14:textId="77777777" w:rsidR="00005BE3" w:rsidRPr="003D361D" w:rsidRDefault="00005BE3">
            <w:pPr>
              <w:pStyle w:val="Akapitzlist"/>
              <w:numPr>
                <w:ilvl w:val="0"/>
                <w:numId w:val="51"/>
              </w:numPr>
              <w:spacing w:after="0" w:line="240" w:lineRule="auto"/>
              <w:ind w:left="357" w:hanging="357"/>
              <w:jc w:val="both"/>
              <w:rPr>
                <w:rFonts w:ascii="Tahoma" w:hAnsi="Tahoma" w:cs="Tahoma"/>
                <w:sz w:val="16"/>
                <w:szCs w:val="16"/>
              </w:rPr>
            </w:pPr>
            <w:r w:rsidRPr="003D361D">
              <w:rPr>
                <w:rFonts w:ascii="Tahoma" w:hAnsi="Tahoma" w:cs="Tahoma"/>
                <w:sz w:val="16"/>
                <w:szCs w:val="16"/>
              </w:rPr>
              <w:t>samodzielne rozpoznawanie typu kontrolowanego biletu (Karta EMV, bilet pochodzący z Zewnętrznych Aplikacji Mobilnych, e-magazyn);</w:t>
            </w:r>
          </w:p>
        </w:tc>
        <w:tc>
          <w:tcPr>
            <w:tcW w:w="4803" w:type="dxa"/>
            <w:gridSpan w:val="3"/>
            <w:vAlign w:val="center"/>
          </w:tcPr>
          <w:p w14:paraId="499DF6E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202EC60" w14:textId="77777777">
        <w:trPr>
          <w:trHeight w:val="1417"/>
        </w:trPr>
        <w:tc>
          <w:tcPr>
            <w:tcW w:w="4803" w:type="dxa"/>
            <w:vAlign w:val="center"/>
          </w:tcPr>
          <w:p w14:paraId="2A1EBA28" w14:textId="77777777" w:rsidR="00005BE3" w:rsidRPr="003D361D" w:rsidRDefault="00005BE3">
            <w:pPr>
              <w:pStyle w:val="Akapitzlist"/>
              <w:numPr>
                <w:ilvl w:val="0"/>
                <w:numId w:val="51"/>
              </w:numPr>
              <w:spacing w:after="0" w:line="240" w:lineRule="auto"/>
              <w:ind w:left="357" w:hanging="357"/>
              <w:jc w:val="both"/>
              <w:rPr>
                <w:rFonts w:ascii="Tahoma" w:hAnsi="Tahoma" w:cs="Tahoma"/>
                <w:sz w:val="16"/>
                <w:szCs w:val="16"/>
              </w:rPr>
            </w:pPr>
            <w:r w:rsidRPr="003D361D">
              <w:rPr>
                <w:rFonts w:ascii="Tahoma" w:hAnsi="Tahoma" w:cs="Tahoma"/>
                <w:sz w:val="16"/>
                <w:szCs w:val="16"/>
              </w:rPr>
              <w:t>logowanie do czytnika będzie odbywać się dwustopniowo za pomocą loginu i hasła oraz z użyciem zaprogramowanej wcześniej karty obsługującej standard NFC; Wykonawca dostarczy 25 kart w ramach niniejszego zamówienia, karty będą w standardzie co najmniej MIFARE DESFire EV2 (Karty Mifare służyć będą do uwierzytelniania kontrolerów na Czytnikach Kontrolerskich);</w:t>
            </w:r>
          </w:p>
        </w:tc>
        <w:tc>
          <w:tcPr>
            <w:tcW w:w="4803" w:type="dxa"/>
            <w:gridSpan w:val="3"/>
            <w:vAlign w:val="center"/>
          </w:tcPr>
          <w:p w14:paraId="77D85A08"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937F8D1" w14:textId="77777777">
        <w:trPr>
          <w:trHeight w:val="567"/>
        </w:trPr>
        <w:tc>
          <w:tcPr>
            <w:tcW w:w="4803" w:type="dxa"/>
            <w:vAlign w:val="center"/>
          </w:tcPr>
          <w:p w14:paraId="0533084E" w14:textId="77777777" w:rsidR="00005BE3" w:rsidRPr="003D361D" w:rsidRDefault="00005BE3">
            <w:pPr>
              <w:pStyle w:val="Akapitzlist"/>
              <w:numPr>
                <w:ilvl w:val="0"/>
                <w:numId w:val="51"/>
              </w:numPr>
              <w:spacing w:after="0" w:line="240" w:lineRule="auto"/>
              <w:ind w:left="357" w:hanging="357"/>
              <w:jc w:val="both"/>
              <w:rPr>
                <w:rFonts w:ascii="Tahoma" w:hAnsi="Tahoma" w:cs="Tahoma"/>
                <w:sz w:val="16"/>
                <w:szCs w:val="16"/>
              </w:rPr>
            </w:pPr>
            <w:r w:rsidRPr="003D361D">
              <w:rPr>
                <w:rFonts w:ascii="Tahoma" w:hAnsi="Tahoma" w:cs="Tahoma"/>
                <w:sz w:val="16"/>
                <w:szCs w:val="16"/>
              </w:rPr>
              <w:t>wyświetlanie informacji o dacie i godzinie, stopniu naładowania baterii, sile sygnału GSM oraz liczbie kontroli przeprowadzonych w danym dniu.</w:t>
            </w:r>
          </w:p>
        </w:tc>
        <w:tc>
          <w:tcPr>
            <w:tcW w:w="4803" w:type="dxa"/>
            <w:gridSpan w:val="3"/>
            <w:vAlign w:val="center"/>
          </w:tcPr>
          <w:p w14:paraId="11D23B41"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2AAF6F6" w14:textId="77777777" w:rsidTr="00105C3A">
        <w:trPr>
          <w:trHeight w:val="136"/>
        </w:trPr>
        <w:tc>
          <w:tcPr>
            <w:tcW w:w="4803" w:type="dxa"/>
            <w:tcBorders>
              <w:bottom w:val="single" w:sz="4" w:space="0" w:color="auto"/>
            </w:tcBorders>
            <w:vAlign w:val="center"/>
          </w:tcPr>
          <w:p w14:paraId="0351395B" w14:textId="77777777" w:rsidR="00005BE3" w:rsidRPr="003D361D" w:rsidRDefault="00005BE3">
            <w:pPr>
              <w:pStyle w:val="Akapitzlist"/>
              <w:spacing w:after="0" w:line="240" w:lineRule="auto"/>
              <w:ind w:left="0"/>
              <w:jc w:val="both"/>
              <w:rPr>
                <w:rFonts w:ascii="Tahoma" w:hAnsi="Tahoma" w:cs="Tahoma"/>
                <w:sz w:val="16"/>
                <w:szCs w:val="16"/>
              </w:rPr>
            </w:pPr>
            <w:r w:rsidRPr="003D361D">
              <w:rPr>
                <w:rFonts w:ascii="Tahoma" w:hAnsi="Tahoma" w:cs="Tahoma"/>
                <w:sz w:val="16"/>
                <w:szCs w:val="16"/>
              </w:rPr>
              <w:t>Zamawiający dopuszcza aby system centralny SPO był miejscem przechowywania informacji o biletach zakupionych przez pasażerów różnymi kanałami sprzedaży, oraz że dopuszczalne jest rozwiązanie kiedy sprawdzarka rewizorska dokonuje kontroli poprzez połączenie Online do systemu centralnego SPO, wykonane poprzez łącze GSM/GPRS.</w:t>
            </w:r>
          </w:p>
        </w:tc>
        <w:tc>
          <w:tcPr>
            <w:tcW w:w="4803" w:type="dxa"/>
            <w:gridSpan w:val="3"/>
            <w:tcBorders>
              <w:bottom w:val="single" w:sz="4" w:space="0" w:color="auto"/>
            </w:tcBorders>
            <w:vAlign w:val="center"/>
          </w:tcPr>
          <w:p w14:paraId="5E11F9DA"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F7E49E5" w14:textId="77777777">
        <w:trPr>
          <w:trHeight w:val="283"/>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23D13940" w14:textId="77777777" w:rsidR="00005BE3" w:rsidRDefault="00005BE3" w:rsidP="007174C0">
            <w:pPr>
              <w:pStyle w:val="Nagwek4"/>
              <w:ind w:left="348" w:hanging="383"/>
              <w:jc w:val="left"/>
            </w:pPr>
            <w:r>
              <w:lastRenderedPageBreak/>
              <w:br w:type="page"/>
              <w:t>Wymagania niefunkcjonalne dla Czytnika Kontrolerskiego</w:t>
            </w:r>
          </w:p>
        </w:tc>
        <w:tc>
          <w:tcPr>
            <w:tcW w:w="249" w:type="dxa"/>
            <w:tcBorders>
              <w:top w:val="single" w:sz="4" w:space="0" w:color="auto"/>
              <w:left w:val="nil"/>
              <w:bottom w:val="single" w:sz="4" w:space="0" w:color="auto"/>
              <w:right w:val="single" w:sz="4" w:space="0" w:color="auto"/>
            </w:tcBorders>
            <w:shd w:val="clear" w:color="auto" w:fill="BFBFBF"/>
            <w:vAlign w:val="center"/>
          </w:tcPr>
          <w:p w14:paraId="2C8E05B9" w14:textId="77777777" w:rsidR="00005BE3" w:rsidRDefault="00005BE3" w:rsidP="007174C0">
            <w:pPr>
              <w:pStyle w:val="Nagwek4"/>
              <w:numPr>
                <w:ilvl w:val="0"/>
                <w:numId w:val="0"/>
              </w:numPr>
              <w:jc w:val="left"/>
            </w:pPr>
          </w:p>
        </w:tc>
      </w:tr>
      <w:tr w:rsidR="00005BE3" w14:paraId="78A93911" w14:textId="77777777" w:rsidTr="007174C0">
        <w:trPr>
          <w:trHeight w:val="454"/>
        </w:trPr>
        <w:tc>
          <w:tcPr>
            <w:tcW w:w="4803" w:type="dxa"/>
            <w:tcBorders>
              <w:top w:val="single" w:sz="4" w:space="0" w:color="auto"/>
            </w:tcBorders>
            <w:shd w:val="clear" w:color="auto" w:fill="BFBFBF" w:themeFill="background1" w:themeFillShade="BF"/>
            <w:vAlign w:val="center"/>
          </w:tcPr>
          <w:p w14:paraId="0AE5BF2B" w14:textId="77777777" w:rsidR="00005BE3" w:rsidRPr="007174C0" w:rsidRDefault="00005BE3">
            <w:pPr>
              <w:spacing w:after="0" w:line="240" w:lineRule="auto"/>
              <w:jc w:val="both"/>
              <w:rPr>
                <w:rFonts w:ascii="Tahoma" w:hAnsi="Tahoma" w:cs="Tahoma"/>
                <w:b/>
                <w:bCs/>
                <w:color w:val="000000"/>
                <w:sz w:val="16"/>
                <w:szCs w:val="16"/>
              </w:rPr>
            </w:pPr>
            <w:r w:rsidRPr="007174C0">
              <w:rPr>
                <w:rFonts w:ascii="Tahoma" w:hAnsi="Tahoma" w:cs="Tahoma"/>
                <w:b/>
                <w:bCs/>
                <w:color w:val="000000"/>
                <w:sz w:val="16"/>
                <w:szCs w:val="16"/>
              </w:rPr>
              <w:t>Wymaganiami niefunkcjonalnymi dla Czytnika Kontrolerskiego muszą być:</w:t>
            </w:r>
          </w:p>
        </w:tc>
        <w:tc>
          <w:tcPr>
            <w:tcW w:w="4803" w:type="dxa"/>
            <w:gridSpan w:val="3"/>
            <w:tcBorders>
              <w:top w:val="single" w:sz="4" w:space="0" w:color="auto"/>
            </w:tcBorders>
            <w:vAlign w:val="center"/>
          </w:tcPr>
          <w:p w14:paraId="2AE39A75" w14:textId="77777777" w:rsidR="00005BE3" w:rsidRDefault="00005BE3">
            <w:pPr>
              <w:spacing w:after="0" w:line="240" w:lineRule="auto"/>
              <w:jc w:val="both"/>
              <w:rPr>
                <w:rFonts w:ascii="Tahoma" w:hAnsi="Tahoma" w:cs="Tahoma"/>
                <w:color w:val="000000"/>
                <w:sz w:val="16"/>
                <w:szCs w:val="16"/>
              </w:rPr>
            </w:pPr>
          </w:p>
        </w:tc>
      </w:tr>
      <w:tr w:rsidR="00005BE3" w14:paraId="6F6C5740" w14:textId="77777777">
        <w:trPr>
          <w:trHeight w:val="227"/>
        </w:trPr>
        <w:tc>
          <w:tcPr>
            <w:tcW w:w="4803" w:type="dxa"/>
            <w:vAlign w:val="center"/>
          </w:tcPr>
          <w:p w14:paraId="0EFF34B8" w14:textId="77777777" w:rsidR="00005BE3" w:rsidRDefault="00005BE3">
            <w:pPr>
              <w:pStyle w:val="Akapitzlist"/>
              <w:numPr>
                <w:ilvl w:val="0"/>
                <w:numId w:val="53"/>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kolorowy, dotykowy ekran;</w:t>
            </w:r>
          </w:p>
        </w:tc>
        <w:tc>
          <w:tcPr>
            <w:tcW w:w="4803" w:type="dxa"/>
            <w:gridSpan w:val="3"/>
            <w:vAlign w:val="center"/>
          </w:tcPr>
          <w:p w14:paraId="6F962DEA"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2EBEF01" w14:textId="77777777" w:rsidTr="007174C0">
        <w:trPr>
          <w:trHeight w:val="411"/>
        </w:trPr>
        <w:tc>
          <w:tcPr>
            <w:tcW w:w="4803" w:type="dxa"/>
            <w:vAlign w:val="center"/>
          </w:tcPr>
          <w:p w14:paraId="2A5C2C29" w14:textId="77777777" w:rsidR="00005BE3" w:rsidRDefault="00005BE3">
            <w:pPr>
              <w:pStyle w:val="Akapitzlist"/>
              <w:numPr>
                <w:ilvl w:val="0"/>
                <w:numId w:val="53"/>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ekran podświetlany z automatycznym poziomem regulacji jasności w zależności od oświetlenia zewnętrznego;</w:t>
            </w:r>
          </w:p>
        </w:tc>
        <w:tc>
          <w:tcPr>
            <w:tcW w:w="4803" w:type="dxa"/>
            <w:gridSpan w:val="3"/>
            <w:vAlign w:val="center"/>
          </w:tcPr>
          <w:p w14:paraId="2D16E8C1"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DAEBD9F" w14:textId="77777777">
        <w:trPr>
          <w:trHeight w:val="227"/>
        </w:trPr>
        <w:tc>
          <w:tcPr>
            <w:tcW w:w="4803" w:type="dxa"/>
            <w:vAlign w:val="center"/>
          </w:tcPr>
          <w:p w14:paraId="103CF0BA" w14:textId="77777777" w:rsidR="00005BE3" w:rsidRDefault="00005BE3">
            <w:pPr>
              <w:pStyle w:val="Akapitzlist"/>
              <w:numPr>
                <w:ilvl w:val="0"/>
                <w:numId w:val="53"/>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ekran o przekątnej w zakresie pomiędzy 3,5 a 5,5 cali;</w:t>
            </w:r>
          </w:p>
        </w:tc>
        <w:tc>
          <w:tcPr>
            <w:tcW w:w="4803" w:type="dxa"/>
            <w:gridSpan w:val="3"/>
            <w:vAlign w:val="center"/>
          </w:tcPr>
          <w:p w14:paraId="0CEBD09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F80A549" w14:textId="77777777">
        <w:trPr>
          <w:trHeight w:val="454"/>
        </w:trPr>
        <w:tc>
          <w:tcPr>
            <w:tcW w:w="4803" w:type="dxa"/>
            <w:vAlign w:val="center"/>
          </w:tcPr>
          <w:p w14:paraId="43AD6B81" w14:textId="77777777" w:rsidR="00005BE3" w:rsidRDefault="00005BE3">
            <w:pPr>
              <w:pStyle w:val="Akapitzlist"/>
              <w:numPr>
                <w:ilvl w:val="0"/>
                <w:numId w:val="53"/>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forma monolityczna (niedopuszczalnym jest, aby Czytnik Kontrolerski składał się z kilku modułów);</w:t>
            </w:r>
          </w:p>
        </w:tc>
        <w:tc>
          <w:tcPr>
            <w:tcW w:w="4803" w:type="dxa"/>
            <w:gridSpan w:val="3"/>
            <w:vAlign w:val="center"/>
          </w:tcPr>
          <w:p w14:paraId="6F021F88"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E8D2479" w14:textId="77777777">
        <w:trPr>
          <w:trHeight w:val="227"/>
        </w:trPr>
        <w:tc>
          <w:tcPr>
            <w:tcW w:w="4803" w:type="dxa"/>
            <w:vAlign w:val="center"/>
          </w:tcPr>
          <w:p w14:paraId="4551A52E" w14:textId="77777777" w:rsidR="00005BE3" w:rsidRDefault="00005BE3">
            <w:pPr>
              <w:pStyle w:val="Akapitzlist"/>
              <w:numPr>
                <w:ilvl w:val="0"/>
                <w:numId w:val="53"/>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możliwość korzystania w sposób mobilny przez kontrolera;</w:t>
            </w:r>
          </w:p>
        </w:tc>
        <w:tc>
          <w:tcPr>
            <w:tcW w:w="4803" w:type="dxa"/>
            <w:gridSpan w:val="3"/>
            <w:vAlign w:val="center"/>
          </w:tcPr>
          <w:p w14:paraId="683AB05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DE89CF3" w14:textId="77777777">
        <w:trPr>
          <w:trHeight w:val="227"/>
        </w:trPr>
        <w:tc>
          <w:tcPr>
            <w:tcW w:w="4803" w:type="dxa"/>
            <w:vAlign w:val="center"/>
          </w:tcPr>
          <w:p w14:paraId="77BD0860" w14:textId="77777777" w:rsidR="00005BE3" w:rsidRDefault="00005BE3">
            <w:pPr>
              <w:pStyle w:val="Akapitzlist"/>
              <w:numPr>
                <w:ilvl w:val="0"/>
                <w:numId w:val="53"/>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kompatybilność z pozostałymi elementami SPO;</w:t>
            </w:r>
          </w:p>
        </w:tc>
        <w:tc>
          <w:tcPr>
            <w:tcW w:w="4803" w:type="dxa"/>
            <w:gridSpan w:val="3"/>
            <w:vAlign w:val="center"/>
          </w:tcPr>
          <w:p w14:paraId="29F7439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B65D555" w14:textId="77777777">
        <w:trPr>
          <w:trHeight w:val="454"/>
        </w:trPr>
        <w:tc>
          <w:tcPr>
            <w:tcW w:w="4803" w:type="dxa"/>
            <w:vAlign w:val="center"/>
          </w:tcPr>
          <w:p w14:paraId="2FD9C662" w14:textId="7804C86A" w:rsidR="00005BE3" w:rsidRDefault="00005BE3">
            <w:pPr>
              <w:pStyle w:val="Akapitzlist"/>
              <w:numPr>
                <w:ilvl w:val="0"/>
                <w:numId w:val="53"/>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odporność na warunki atmosferyczne (temperatura pracy w zakresie od</w:t>
            </w:r>
            <w:r w:rsidR="00AE64D0" w:rsidRPr="00AE64D0">
              <w:rPr>
                <w:rFonts w:ascii="Tahoma" w:hAnsi="Tahoma" w:cs="Tahoma"/>
                <w:color w:val="000000"/>
                <w:sz w:val="16"/>
                <w:szCs w:val="16"/>
              </w:rPr>
              <w:t xml:space="preserve"> </w:t>
            </w:r>
            <w:r>
              <w:rPr>
                <w:rFonts w:ascii="Tahoma" w:hAnsi="Tahoma" w:cs="Tahoma"/>
                <w:color w:val="000000"/>
                <w:sz w:val="16"/>
                <w:szCs w:val="16"/>
              </w:rPr>
              <w:t>0</w:t>
            </w:r>
            <w:r>
              <w:rPr>
                <w:rFonts w:ascii="Tahoma" w:hAnsi="Tahoma" w:cs="Tahoma"/>
                <w:color w:val="000000"/>
                <w:sz w:val="16"/>
                <w:szCs w:val="16"/>
                <w:vertAlign w:val="superscript"/>
              </w:rPr>
              <w:t>o</w:t>
            </w:r>
            <w:r>
              <w:rPr>
                <w:rFonts w:ascii="Tahoma" w:hAnsi="Tahoma" w:cs="Tahoma"/>
                <w:color w:val="000000"/>
                <w:sz w:val="16"/>
                <w:szCs w:val="16"/>
              </w:rPr>
              <w:t>C do +50</w:t>
            </w:r>
            <w:r>
              <w:rPr>
                <w:rFonts w:ascii="Tahoma" w:hAnsi="Tahoma" w:cs="Tahoma"/>
                <w:color w:val="000000"/>
                <w:sz w:val="16"/>
                <w:szCs w:val="16"/>
                <w:vertAlign w:val="superscript"/>
              </w:rPr>
              <w:t>o</w:t>
            </w:r>
            <w:r>
              <w:rPr>
                <w:rFonts w:ascii="Tahoma" w:hAnsi="Tahoma" w:cs="Tahoma"/>
                <w:color w:val="000000"/>
                <w:sz w:val="16"/>
                <w:szCs w:val="16"/>
              </w:rPr>
              <w:t>C);</w:t>
            </w:r>
          </w:p>
        </w:tc>
        <w:tc>
          <w:tcPr>
            <w:tcW w:w="4803" w:type="dxa"/>
            <w:gridSpan w:val="3"/>
            <w:vAlign w:val="center"/>
          </w:tcPr>
          <w:p w14:paraId="509C689B"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259B5E5" w14:textId="77777777">
        <w:trPr>
          <w:trHeight w:val="624"/>
        </w:trPr>
        <w:tc>
          <w:tcPr>
            <w:tcW w:w="4803" w:type="dxa"/>
            <w:vAlign w:val="center"/>
          </w:tcPr>
          <w:p w14:paraId="2CB5DB3F" w14:textId="77777777" w:rsidR="00005BE3" w:rsidRDefault="00005BE3">
            <w:pPr>
              <w:pStyle w:val="Akapitzlist"/>
              <w:numPr>
                <w:ilvl w:val="0"/>
                <w:numId w:val="53"/>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aktualne certyfikaty i homologacje wymagane przez polskie prawo, prawo Unii Europejskiej oraz inne przepisy prawne wymagane dla tego typu urządzeń;</w:t>
            </w:r>
          </w:p>
        </w:tc>
        <w:tc>
          <w:tcPr>
            <w:tcW w:w="4803" w:type="dxa"/>
            <w:gridSpan w:val="3"/>
            <w:vAlign w:val="center"/>
          </w:tcPr>
          <w:p w14:paraId="57A8D0A9"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30230E8" w14:textId="77777777">
        <w:trPr>
          <w:trHeight w:val="227"/>
        </w:trPr>
        <w:tc>
          <w:tcPr>
            <w:tcW w:w="4803" w:type="dxa"/>
            <w:vAlign w:val="center"/>
          </w:tcPr>
          <w:p w14:paraId="46A3C524" w14:textId="77777777" w:rsidR="00005BE3" w:rsidRDefault="00005BE3">
            <w:pPr>
              <w:pStyle w:val="Akapitzlist"/>
              <w:numPr>
                <w:ilvl w:val="0"/>
                <w:numId w:val="53"/>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możliwość odczytu karty NFC, EMV i kodu QR;</w:t>
            </w:r>
          </w:p>
        </w:tc>
        <w:tc>
          <w:tcPr>
            <w:tcW w:w="4803" w:type="dxa"/>
            <w:gridSpan w:val="3"/>
            <w:vAlign w:val="center"/>
          </w:tcPr>
          <w:p w14:paraId="13CEE3B4"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715F936" w14:textId="77777777">
        <w:trPr>
          <w:trHeight w:val="227"/>
        </w:trPr>
        <w:tc>
          <w:tcPr>
            <w:tcW w:w="4803" w:type="dxa"/>
            <w:vAlign w:val="center"/>
          </w:tcPr>
          <w:p w14:paraId="061AF6D2" w14:textId="77777777" w:rsidR="00005BE3" w:rsidRDefault="00005BE3">
            <w:pPr>
              <w:pStyle w:val="Akapitzlist"/>
              <w:numPr>
                <w:ilvl w:val="0"/>
                <w:numId w:val="53"/>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zainstalowana aplikacja do walidacji biletów;</w:t>
            </w:r>
          </w:p>
        </w:tc>
        <w:tc>
          <w:tcPr>
            <w:tcW w:w="4803" w:type="dxa"/>
            <w:gridSpan w:val="3"/>
            <w:vAlign w:val="center"/>
          </w:tcPr>
          <w:p w14:paraId="537B9528"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15DC050" w14:textId="77777777">
        <w:trPr>
          <w:trHeight w:val="454"/>
        </w:trPr>
        <w:tc>
          <w:tcPr>
            <w:tcW w:w="4803" w:type="dxa"/>
            <w:vAlign w:val="center"/>
          </w:tcPr>
          <w:p w14:paraId="3106676E" w14:textId="77777777" w:rsidR="00005BE3" w:rsidRPr="003D361D" w:rsidRDefault="00005BE3">
            <w:pPr>
              <w:pStyle w:val="Akapitzlist"/>
              <w:numPr>
                <w:ilvl w:val="0"/>
                <w:numId w:val="53"/>
              </w:numPr>
              <w:spacing w:after="0" w:line="240" w:lineRule="auto"/>
              <w:ind w:left="357" w:hanging="357"/>
              <w:jc w:val="both"/>
              <w:rPr>
                <w:rFonts w:ascii="Tahoma" w:hAnsi="Tahoma" w:cs="Tahoma"/>
                <w:sz w:val="16"/>
                <w:szCs w:val="16"/>
              </w:rPr>
            </w:pPr>
            <w:r w:rsidRPr="003D361D">
              <w:rPr>
                <w:rFonts w:ascii="Tahoma" w:hAnsi="Tahoma" w:cs="Tahoma"/>
                <w:sz w:val="16"/>
                <w:szCs w:val="16"/>
              </w:rPr>
              <w:t>zasilanie za pomocą baterii oraz zasilacza zewnętrznego/ ładowarki;</w:t>
            </w:r>
          </w:p>
        </w:tc>
        <w:tc>
          <w:tcPr>
            <w:tcW w:w="4803" w:type="dxa"/>
            <w:gridSpan w:val="3"/>
            <w:vAlign w:val="center"/>
          </w:tcPr>
          <w:p w14:paraId="5DBAC67E"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F88DBAD" w14:textId="77777777">
        <w:trPr>
          <w:trHeight w:val="624"/>
        </w:trPr>
        <w:tc>
          <w:tcPr>
            <w:tcW w:w="4803" w:type="dxa"/>
            <w:vAlign w:val="center"/>
          </w:tcPr>
          <w:p w14:paraId="64A7B685" w14:textId="77777777" w:rsidR="00005BE3" w:rsidRPr="003D361D" w:rsidRDefault="00005BE3">
            <w:pPr>
              <w:pStyle w:val="Akapitzlist"/>
              <w:numPr>
                <w:ilvl w:val="0"/>
                <w:numId w:val="53"/>
              </w:numPr>
              <w:spacing w:after="0" w:line="240" w:lineRule="auto"/>
              <w:ind w:left="357" w:hanging="357"/>
              <w:jc w:val="both"/>
              <w:rPr>
                <w:rFonts w:ascii="Tahoma" w:hAnsi="Tahoma" w:cs="Tahoma"/>
                <w:sz w:val="16"/>
                <w:szCs w:val="16"/>
              </w:rPr>
            </w:pPr>
            <w:r w:rsidRPr="003D361D">
              <w:rPr>
                <w:rFonts w:ascii="Tahoma" w:hAnsi="Tahoma" w:cs="Tahoma"/>
                <w:sz w:val="16"/>
                <w:szCs w:val="16"/>
              </w:rPr>
              <w:t>pojemność akumulatora umożliwiająca pracę ciągłą urządzenia przez co najmniej 12 godzin bez doładowywania;</w:t>
            </w:r>
          </w:p>
          <w:p w14:paraId="1111F704" w14:textId="77777777" w:rsidR="00005BE3" w:rsidRPr="003D361D" w:rsidRDefault="00005BE3">
            <w:pPr>
              <w:pStyle w:val="Akapitzlist"/>
              <w:spacing w:after="0" w:line="240" w:lineRule="auto"/>
              <w:ind w:left="357"/>
              <w:jc w:val="both"/>
              <w:rPr>
                <w:rFonts w:ascii="Tahoma" w:hAnsi="Tahoma" w:cs="Tahoma"/>
                <w:sz w:val="16"/>
                <w:szCs w:val="16"/>
              </w:rPr>
            </w:pPr>
            <w:r w:rsidRPr="003D361D">
              <w:rPr>
                <w:rFonts w:ascii="Tahoma" w:hAnsi="Tahoma" w:cs="Tahoma"/>
                <w:sz w:val="16"/>
                <w:szCs w:val="16"/>
              </w:rPr>
              <w:t>Zamawiający dopuści urządzenie wyposażone w baterię o pojemności, co najmniej 5000 mAh lub urządzenie wyposażone w baterię o pojemności co najmniej 5000 mAh uzupełnione o powerbank o pojemności 10000 mAh</w:t>
            </w:r>
          </w:p>
        </w:tc>
        <w:tc>
          <w:tcPr>
            <w:tcW w:w="4803" w:type="dxa"/>
            <w:gridSpan w:val="3"/>
            <w:vAlign w:val="center"/>
          </w:tcPr>
          <w:p w14:paraId="793E211A"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59109C4" w14:textId="77777777">
        <w:trPr>
          <w:trHeight w:val="624"/>
        </w:trPr>
        <w:tc>
          <w:tcPr>
            <w:tcW w:w="4803" w:type="dxa"/>
            <w:vAlign w:val="center"/>
          </w:tcPr>
          <w:p w14:paraId="20607828" w14:textId="77777777" w:rsidR="00005BE3" w:rsidRDefault="00005BE3">
            <w:pPr>
              <w:pStyle w:val="Akapitzlist"/>
              <w:numPr>
                <w:ilvl w:val="0"/>
                <w:numId w:val="53"/>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zastosowanie modułu komunikacji WAN (GSM lub alternatywna), modułu podłączenia do lokalnej sieci Ethernet pojazdu z wykorzystaniem protokołu TCP/IP;</w:t>
            </w:r>
          </w:p>
        </w:tc>
        <w:tc>
          <w:tcPr>
            <w:tcW w:w="4803" w:type="dxa"/>
            <w:gridSpan w:val="3"/>
            <w:vAlign w:val="center"/>
          </w:tcPr>
          <w:p w14:paraId="2FEE571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AD8C1E8" w14:textId="77777777">
        <w:trPr>
          <w:trHeight w:val="227"/>
        </w:trPr>
        <w:tc>
          <w:tcPr>
            <w:tcW w:w="4803" w:type="dxa"/>
            <w:vAlign w:val="center"/>
          </w:tcPr>
          <w:p w14:paraId="08308550" w14:textId="77777777" w:rsidR="00005BE3" w:rsidRDefault="00005BE3">
            <w:pPr>
              <w:pStyle w:val="Akapitzlist"/>
              <w:numPr>
                <w:ilvl w:val="0"/>
                <w:numId w:val="53"/>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odporność na upadki z wysokości 1,5 m na twarde podłoże;</w:t>
            </w:r>
          </w:p>
        </w:tc>
        <w:tc>
          <w:tcPr>
            <w:tcW w:w="4803" w:type="dxa"/>
            <w:gridSpan w:val="3"/>
            <w:vAlign w:val="center"/>
          </w:tcPr>
          <w:p w14:paraId="48771120"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0EF2379" w14:textId="77777777">
        <w:trPr>
          <w:trHeight w:val="454"/>
        </w:trPr>
        <w:tc>
          <w:tcPr>
            <w:tcW w:w="4803" w:type="dxa"/>
            <w:vAlign w:val="center"/>
          </w:tcPr>
          <w:p w14:paraId="418C164D" w14:textId="77777777" w:rsidR="00005BE3" w:rsidRDefault="00005BE3">
            <w:pPr>
              <w:pStyle w:val="Akapitzlist"/>
              <w:numPr>
                <w:ilvl w:val="0"/>
                <w:numId w:val="53"/>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urządzenia zgodne z zasadniczymi wymaganiami Dyrektywy EMC: 2014/30/UE.</w:t>
            </w:r>
          </w:p>
        </w:tc>
        <w:tc>
          <w:tcPr>
            <w:tcW w:w="4803" w:type="dxa"/>
            <w:gridSpan w:val="3"/>
            <w:vAlign w:val="center"/>
          </w:tcPr>
          <w:p w14:paraId="36406F00"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2D2EA75" w14:textId="77777777">
        <w:trPr>
          <w:trHeight w:val="624"/>
        </w:trPr>
        <w:tc>
          <w:tcPr>
            <w:tcW w:w="4803" w:type="dxa"/>
            <w:vAlign w:val="center"/>
          </w:tcPr>
          <w:p w14:paraId="5130B5F1" w14:textId="2664DDA9"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 xml:space="preserve">Czytnik Kontrolerski musi być urządzeniem przenośnym </w:t>
            </w:r>
            <w:r w:rsidR="007174C0">
              <w:rPr>
                <w:rFonts w:ascii="Tahoma" w:hAnsi="Tahoma" w:cs="Tahoma"/>
                <w:color w:val="000000"/>
                <w:sz w:val="16"/>
                <w:szCs w:val="16"/>
              </w:rPr>
              <w:br/>
            </w:r>
            <w:r>
              <w:rPr>
                <w:rFonts w:ascii="Tahoma" w:hAnsi="Tahoma" w:cs="Tahoma"/>
                <w:color w:val="000000"/>
                <w:sz w:val="16"/>
                <w:szCs w:val="16"/>
              </w:rPr>
              <w:t xml:space="preserve">i ergonomicznym, przeznaczonym do użytku zewnętrznego, </w:t>
            </w:r>
            <w:r w:rsidR="00C338BB">
              <w:rPr>
                <w:rFonts w:ascii="Tahoma" w:hAnsi="Tahoma" w:cs="Tahoma"/>
                <w:color w:val="000000"/>
                <w:sz w:val="16"/>
                <w:szCs w:val="16"/>
              </w:rPr>
              <w:br/>
            </w:r>
            <w:r>
              <w:rPr>
                <w:rFonts w:ascii="Tahoma" w:hAnsi="Tahoma" w:cs="Tahoma"/>
                <w:color w:val="000000"/>
                <w:sz w:val="16"/>
                <w:szCs w:val="16"/>
              </w:rPr>
              <w:t>o gabarytach umożliwiających kontrolerom swobodną pracę.</w:t>
            </w:r>
          </w:p>
        </w:tc>
        <w:tc>
          <w:tcPr>
            <w:tcW w:w="4803" w:type="dxa"/>
            <w:gridSpan w:val="3"/>
            <w:vAlign w:val="center"/>
          </w:tcPr>
          <w:p w14:paraId="54C0C859" w14:textId="77777777" w:rsidR="00005BE3" w:rsidRDefault="00005BE3">
            <w:pPr>
              <w:spacing w:after="0" w:line="240" w:lineRule="auto"/>
              <w:jc w:val="both"/>
              <w:rPr>
                <w:rFonts w:ascii="Tahoma" w:hAnsi="Tahoma" w:cs="Tahoma"/>
                <w:color w:val="000000"/>
                <w:sz w:val="16"/>
                <w:szCs w:val="16"/>
              </w:rPr>
            </w:pPr>
          </w:p>
        </w:tc>
      </w:tr>
      <w:tr w:rsidR="00005BE3" w14:paraId="7E2E5CEF" w14:textId="77777777">
        <w:trPr>
          <w:trHeight w:val="1644"/>
        </w:trPr>
        <w:tc>
          <w:tcPr>
            <w:tcW w:w="4803" w:type="dxa"/>
            <w:vAlign w:val="center"/>
          </w:tcPr>
          <w:p w14:paraId="70794219" w14:textId="06986621" w:rsidR="00005BE3" w:rsidRDefault="00005BE3">
            <w:pPr>
              <w:spacing w:after="0" w:line="240" w:lineRule="auto"/>
              <w:jc w:val="both"/>
              <w:rPr>
                <w:rFonts w:ascii="Tahoma" w:hAnsi="Tahoma" w:cs="Tahoma"/>
                <w:color w:val="000000"/>
                <w:sz w:val="16"/>
                <w:szCs w:val="16"/>
                <w:highlight w:val="yellow"/>
              </w:rPr>
            </w:pPr>
            <w:r>
              <w:rPr>
                <w:rFonts w:ascii="Tahoma" w:hAnsi="Tahoma" w:cs="Tahoma"/>
                <w:color w:val="000000"/>
                <w:sz w:val="16"/>
                <w:szCs w:val="16"/>
              </w:rPr>
              <w:t xml:space="preserve">O ile architektura rozwiązania tego wymaga, Czytniki Kontrolerskie muszą posiadać niezbędne certyfikacje, przynajmniej międzynarodowych organizacji płatniczych Visa </w:t>
            </w:r>
            <w:r w:rsidR="00C338BB">
              <w:rPr>
                <w:rFonts w:ascii="Tahoma" w:hAnsi="Tahoma" w:cs="Tahoma"/>
                <w:color w:val="000000"/>
                <w:sz w:val="16"/>
                <w:szCs w:val="16"/>
              </w:rPr>
              <w:br/>
            </w:r>
            <w:r>
              <w:rPr>
                <w:rFonts w:ascii="Tahoma" w:hAnsi="Tahoma" w:cs="Tahoma"/>
                <w:color w:val="000000"/>
                <w:sz w:val="16"/>
                <w:szCs w:val="16"/>
              </w:rPr>
              <w:t>i MasterCard. Wyżej wymienione certyfikaty są wymagane przepisami prawa oraz regulacjami organizacji wydających karty płatnicze, pozwalającymi na obsługę zbliżeniowych kart płatniczych w sposób wskazany w OPZ przez cały okres funkcjonowania SPO.</w:t>
            </w:r>
          </w:p>
        </w:tc>
        <w:tc>
          <w:tcPr>
            <w:tcW w:w="4803" w:type="dxa"/>
            <w:gridSpan w:val="3"/>
            <w:vAlign w:val="center"/>
          </w:tcPr>
          <w:p w14:paraId="76E9B0BE" w14:textId="77777777" w:rsidR="00005BE3" w:rsidRDefault="00005BE3">
            <w:pPr>
              <w:spacing w:after="0" w:line="240" w:lineRule="auto"/>
              <w:jc w:val="both"/>
              <w:rPr>
                <w:rFonts w:ascii="Tahoma" w:hAnsi="Tahoma" w:cs="Tahoma"/>
                <w:color w:val="000000"/>
                <w:sz w:val="16"/>
                <w:szCs w:val="16"/>
              </w:rPr>
            </w:pPr>
          </w:p>
        </w:tc>
      </w:tr>
      <w:tr w:rsidR="00005BE3" w14:paraId="537E823D" w14:textId="77777777" w:rsidTr="00C338BB">
        <w:trPr>
          <w:trHeight w:val="454"/>
        </w:trPr>
        <w:tc>
          <w:tcPr>
            <w:tcW w:w="4803" w:type="dxa"/>
            <w:shd w:val="clear" w:color="auto" w:fill="BFBFBF" w:themeFill="background1" w:themeFillShade="BF"/>
            <w:vAlign w:val="center"/>
          </w:tcPr>
          <w:p w14:paraId="53B03D07" w14:textId="77777777" w:rsidR="00005BE3" w:rsidRPr="00C338BB" w:rsidRDefault="00005BE3">
            <w:pPr>
              <w:spacing w:after="0" w:line="240" w:lineRule="auto"/>
              <w:jc w:val="both"/>
              <w:rPr>
                <w:rFonts w:ascii="Tahoma" w:hAnsi="Tahoma" w:cs="Tahoma"/>
                <w:b/>
                <w:bCs/>
                <w:color w:val="000000"/>
                <w:sz w:val="16"/>
                <w:szCs w:val="16"/>
              </w:rPr>
            </w:pPr>
            <w:r w:rsidRPr="00C338BB">
              <w:rPr>
                <w:rFonts w:ascii="Tahoma" w:hAnsi="Tahoma" w:cs="Tahoma"/>
                <w:b/>
                <w:bCs/>
                <w:color w:val="000000"/>
                <w:sz w:val="16"/>
                <w:szCs w:val="16"/>
              </w:rPr>
              <w:t>Do każdego Czytnika Kontrolerskiego muszą być dostarczone akcesoria dodatkowe, takie jak:</w:t>
            </w:r>
          </w:p>
        </w:tc>
        <w:tc>
          <w:tcPr>
            <w:tcW w:w="4803" w:type="dxa"/>
            <w:gridSpan w:val="3"/>
            <w:vAlign w:val="center"/>
          </w:tcPr>
          <w:p w14:paraId="2B22074B" w14:textId="77777777" w:rsidR="00005BE3" w:rsidRDefault="00005BE3">
            <w:pPr>
              <w:spacing w:after="0" w:line="240" w:lineRule="auto"/>
              <w:jc w:val="both"/>
              <w:rPr>
                <w:rFonts w:ascii="Tahoma" w:hAnsi="Tahoma" w:cs="Tahoma"/>
                <w:color w:val="000000"/>
                <w:sz w:val="16"/>
                <w:szCs w:val="16"/>
              </w:rPr>
            </w:pPr>
          </w:p>
        </w:tc>
      </w:tr>
      <w:tr w:rsidR="00005BE3" w14:paraId="0CB86FDC" w14:textId="77777777">
        <w:trPr>
          <w:trHeight w:val="227"/>
        </w:trPr>
        <w:tc>
          <w:tcPr>
            <w:tcW w:w="4803" w:type="dxa"/>
            <w:vAlign w:val="center"/>
          </w:tcPr>
          <w:p w14:paraId="37574EA1" w14:textId="77777777" w:rsidR="00005BE3" w:rsidRDefault="00005BE3">
            <w:pPr>
              <w:pStyle w:val="Akapitzlist"/>
              <w:numPr>
                <w:ilvl w:val="0"/>
                <w:numId w:val="54"/>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ładowarka sieciowa zasilana napięciem 230V;</w:t>
            </w:r>
          </w:p>
        </w:tc>
        <w:tc>
          <w:tcPr>
            <w:tcW w:w="4803" w:type="dxa"/>
            <w:gridSpan w:val="3"/>
            <w:vAlign w:val="center"/>
          </w:tcPr>
          <w:p w14:paraId="2B70429E"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EDDBAC1" w14:textId="77777777">
        <w:trPr>
          <w:trHeight w:val="227"/>
        </w:trPr>
        <w:tc>
          <w:tcPr>
            <w:tcW w:w="4803" w:type="dxa"/>
            <w:vAlign w:val="center"/>
          </w:tcPr>
          <w:p w14:paraId="1AA7F0D7" w14:textId="77777777" w:rsidR="00005BE3" w:rsidRDefault="00005BE3">
            <w:pPr>
              <w:pStyle w:val="Akapitzlist"/>
              <w:numPr>
                <w:ilvl w:val="0"/>
                <w:numId w:val="54"/>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ładowarka samochodowa;</w:t>
            </w:r>
          </w:p>
        </w:tc>
        <w:tc>
          <w:tcPr>
            <w:tcW w:w="4803" w:type="dxa"/>
            <w:gridSpan w:val="3"/>
            <w:vAlign w:val="center"/>
          </w:tcPr>
          <w:p w14:paraId="37CF182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8BC135F" w14:textId="77777777">
        <w:trPr>
          <w:trHeight w:val="227"/>
        </w:trPr>
        <w:tc>
          <w:tcPr>
            <w:tcW w:w="4803" w:type="dxa"/>
            <w:vAlign w:val="center"/>
          </w:tcPr>
          <w:p w14:paraId="3B522EE4" w14:textId="77777777" w:rsidR="00005BE3" w:rsidRDefault="00005BE3">
            <w:pPr>
              <w:pStyle w:val="Akapitzlist"/>
              <w:numPr>
                <w:ilvl w:val="0"/>
                <w:numId w:val="54"/>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zapasowy akumulator;</w:t>
            </w:r>
          </w:p>
        </w:tc>
        <w:tc>
          <w:tcPr>
            <w:tcW w:w="4803" w:type="dxa"/>
            <w:gridSpan w:val="3"/>
            <w:vAlign w:val="center"/>
          </w:tcPr>
          <w:p w14:paraId="5ADDC42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21F592B" w14:textId="77777777">
        <w:trPr>
          <w:trHeight w:val="624"/>
        </w:trPr>
        <w:tc>
          <w:tcPr>
            <w:tcW w:w="4803" w:type="dxa"/>
            <w:tcBorders>
              <w:bottom w:val="single" w:sz="4" w:space="0" w:color="auto"/>
            </w:tcBorders>
            <w:vAlign w:val="center"/>
          </w:tcPr>
          <w:p w14:paraId="323FE440" w14:textId="77777777" w:rsidR="00005BE3" w:rsidRDefault="00005BE3">
            <w:pPr>
              <w:pStyle w:val="Akapitzlist"/>
              <w:numPr>
                <w:ilvl w:val="0"/>
                <w:numId w:val="54"/>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etui zabezpieczające z paskiem naramiennym pozwalające na korzystanie z podstawowych funkcji Czytnika Kontrolerskiego po jego nałożeniu.</w:t>
            </w:r>
          </w:p>
        </w:tc>
        <w:tc>
          <w:tcPr>
            <w:tcW w:w="4803" w:type="dxa"/>
            <w:gridSpan w:val="3"/>
            <w:tcBorders>
              <w:bottom w:val="single" w:sz="4" w:space="0" w:color="auto"/>
            </w:tcBorders>
            <w:vAlign w:val="center"/>
          </w:tcPr>
          <w:p w14:paraId="582442B1"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00222AA" w14:textId="77777777">
        <w:trPr>
          <w:trHeight w:val="397"/>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07AC8A6F" w14:textId="77777777" w:rsidR="00005BE3" w:rsidRDefault="00005BE3" w:rsidP="00C338BB">
            <w:pPr>
              <w:pStyle w:val="Nagwek2"/>
              <w:ind w:left="348"/>
              <w:jc w:val="left"/>
            </w:pPr>
            <w:r>
              <w:br w:type="page"/>
            </w:r>
            <w:bookmarkStart w:id="19" w:name="_Toc86620656"/>
            <w:r>
              <w:t>Wyposażenie Stanowisk Administratora</w:t>
            </w:r>
            <w:bookmarkEnd w:id="19"/>
          </w:p>
        </w:tc>
        <w:tc>
          <w:tcPr>
            <w:tcW w:w="249" w:type="dxa"/>
            <w:tcBorders>
              <w:top w:val="single" w:sz="4" w:space="0" w:color="auto"/>
              <w:left w:val="nil"/>
              <w:bottom w:val="single" w:sz="4" w:space="0" w:color="auto"/>
              <w:right w:val="single" w:sz="4" w:space="0" w:color="auto"/>
            </w:tcBorders>
            <w:shd w:val="clear" w:color="auto" w:fill="BFBFBF"/>
            <w:vAlign w:val="center"/>
          </w:tcPr>
          <w:p w14:paraId="01478691" w14:textId="77777777" w:rsidR="00005BE3" w:rsidRDefault="00005BE3" w:rsidP="00C338BB">
            <w:pPr>
              <w:pStyle w:val="Nagwek2"/>
              <w:numPr>
                <w:ilvl w:val="0"/>
                <w:numId w:val="0"/>
              </w:numPr>
              <w:jc w:val="left"/>
            </w:pPr>
          </w:p>
        </w:tc>
      </w:tr>
      <w:tr w:rsidR="00005BE3" w14:paraId="449A9026" w14:textId="77777777">
        <w:trPr>
          <w:trHeight w:val="794"/>
        </w:trPr>
        <w:tc>
          <w:tcPr>
            <w:tcW w:w="4803" w:type="dxa"/>
            <w:tcBorders>
              <w:top w:val="single" w:sz="4" w:space="0" w:color="auto"/>
            </w:tcBorders>
            <w:vAlign w:val="center"/>
          </w:tcPr>
          <w:p w14:paraId="5CF88E9B"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Wykonawca musi zaprojektować, dostarczyć i uruchomić dwa stanowiska komputerowe administracyjne (w celu zarządzania i administrowania systemem SPO), z których każde zostanie wyposażone w:</w:t>
            </w:r>
          </w:p>
        </w:tc>
        <w:tc>
          <w:tcPr>
            <w:tcW w:w="4803" w:type="dxa"/>
            <w:gridSpan w:val="3"/>
            <w:tcBorders>
              <w:top w:val="single" w:sz="4" w:space="0" w:color="auto"/>
            </w:tcBorders>
            <w:vAlign w:val="center"/>
          </w:tcPr>
          <w:p w14:paraId="4683AD42" w14:textId="77777777" w:rsidR="00005BE3" w:rsidRDefault="00005BE3">
            <w:pPr>
              <w:spacing w:after="0" w:line="240" w:lineRule="auto"/>
              <w:jc w:val="both"/>
              <w:rPr>
                <w:rFonts w:ascii="Tahoma" w:hAnsi="Tahoma" w:cs="Tahoma"/>
                <w:color w:val="000000"/>
                <w:sz w:val="16"/>
                <w:szCs w:val="16"/>
              </w:rPr>
            </w:pPr>
          </w:p>
        </w:tc>
      </w:tr>
      <w:tr w:rsidR="00005BE3" w14:paraId="67C093A2" w14:textId="77777777">
        <w:trPr>
          <w:trHeight w:val="227"/>
        </w:trPr>
        <w:tc>
          <w:tcPr>
            <w:tcW w:w="4803" w:type="dxa"/>
            <w:vAlign w:val="center"/>
          </w:tcPr>
          <w:p w14:paraId="7898CD1B" w14:textId="77777777" w:rsidR="00005BE3" w:rsidRDefault="00005BE3">
            <w:pPr>
              <w:pStyle w:val="Akapitzlist"/>
              <w:numPr>
                <w:ilvl w:val="0"/>
                <w:numId w:val="55"/>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biurko:</w:t>
            </w:r>
          </w:p>
        </w:tc>
        <w:tc>
          <w:tcPr>
            <w:tcW w:w="4803" w:type="dxa"/>
            <w:gridSpan w:val="3"/>
            <w:vAlign w:val="center"/>
          </w:tcPr>
          <w:p w14:paraId="190173B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5D3C4E9" w14:textId="77777777">
        <w:trPr>
          <w:trHeight w:val="227"/>
        </w:trPr>
        <w:tc>
          <w:tcPr>
            <w:tcW w:w="4803" w:type="dxa"/>
            <w:vAlign w:val="center"/>
          </w:tcPr>
          <w:p w14:paraId="61ECA67C" w14:textId="77777777" w:rsidR="00005BE3" w:rsidRDefault="00005BE3">
            <w:pPr>
              <w:pStyle w:val="Akapitzlist"/>
              <w:numPr>
                <w:ilvl w:val="0"/>
                <w:numId w:val="56"/>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umożliwiające montaż uchwytów do monitorów;</w:t>
            </w:r>
          </w:p>
        </w:tc>
        <w:tc>
          <w:tcPr>
            <w:tcW w:w="4803" w:type="dxa"/>
            <w:gridSpan w:val="3"/>
            <w:vAlign w:val="center"/>
          </w:tcPr>
          <w:p w14:paraId="4EBBCDD2"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076FA91" w14:textId="77777777">
        <w:trPr>
          <w:trHeight w:val="227"/>
        </w:trPr>
        <w:tc>
          <w:tcPr>
            <w:tcW w:w="4803" w:type="dxa"/>
            <w:vAlign w:val="center"/>
          </w:tcPr>
          <w:p w14:paraId="7835ED64" w14:textId="77777777" w:rsidR="00005BE3" w:rsidRDefault="00005BE3">
            <w:pPr>
              <w:pStyle w:val="Akapitzlist"/>
              <w:numPr>
                <w:ilvl w:val="0"/>
                <w:numId w:val="56"/>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umożliwiające regulację wysokości blatu;</w:t>
            </w:r>
          </w:p>
        </w:tc>
        <w:tc>
          <w:tcPr>
            <w:tcW w:w="4803" w:type="dxa"/>
            <w:gridSpan w:val="3"/>
            <w:vAlign w:val="center"/>
          </w:tcPr>
          <w:p w14:paraId="47E111DC" w14:textId="77777777" w:rsidR="00005BE3" w:rsidRDefault="00005BE3">
            <w:pPr>
              <w:pStyle w:val="Akapitzlist"/>
              <w:spacing w:after="0" w:line="240" w:lineRule="auto"/>
              <w:ind w:left="0"/>
              <w:jc w:val="both"/>
              <w:rPr>
                <w:rFonts w:ascii="Tahoma" w:hAnsi="Tahoma" w:cs="Tahoma"/>
                <w:color w:val="000000"/>
                <w:sz w:val="16"/>
                <w:szCs w:val="16"/>
              </w:rPr>
            </w:pPr>
          </w:p>
        </w:tc>
      </w:tr>
      <w:tr w:rsidR="007E5532" w14:paraId="5590020E" w14:textId="77777777">
        <w:trPr>
          <w:trHeight w:val="227"/>
        </w:trPr>
        <w:tc>
          <w:tcPr>
            <w:tcW w:w="4803" w:type="dxa"/>
            <w:vAlign w:val="center"/>
          </w:tcPr>
          <w:p w14:paraId="0F7757C2" w14:textId="508A7AF1" w:rsidR="007E5532" w:rsidRPr="00824EA4" w:rsidRDefault="007E5532">
            <w:pPr>
              <w:pStyle w:val="Akapitzlist"/>
              <w:numPr>
                <w:ilvl w:val="0"/>
                <w:numId w:val="56"/>
              </w:numPr>
              <w:spacing w:after="0" w:line="240" w:lineRule="auto"/>
              <w:ind w:left="601" w:hanging="284"/>
              <w:jc w:val="both"/>
              <w:rPr>
                <w:rFonts w:ascii="Tahoma" w:hAnsi="Tahoma" w:cs="Tahoma"/>
                <w:sz w:val="16"/>
                <w:szCs w:val="16"/>
              </w:rPr>
            </w:pPr>
            <w:r w:rsidRPr="00824EA4">
              <w:rPr>
                <w:rFonts w:ascii="Tahoma" w:hAnsi="Tahoma" w:cs="Tahoma"/>
                <w:sz w:val="16"/>
                <w:szCs w:val="16"/>
              </w:rPr>
              <w:t>minimalne wymiary: długość 160 cm, głębokość 70 cm, wysokość 74,6 cm;</w:t>
            </w:r>
            <w:r w:rsidR="00A12942">
              <w:rPr>
                <w:rFonts w:ascii="Tahoma" w:hAnsi="Tahoma" w:cs="Tahoma"/>
                <w:sz w:val="16"/>
                <w:szCs w:val="16"/>
              </w:rPr>
              <w:t xml:space="preserve"> </w:t>
            </w:r>
          </w:p>
        </w:tc>
        <w:tc>
          <w:tcPr>
            <w:tcW w:w="4803" w:type="dxa"/>
            <w:gridSpan w:val="3"/>
            <w:vAlign w:val="center"/>
          </w:tcPr>
          <w:p w14:paraId="706E6119" w14:textId="77777777" w:rsidR="007E5532" w:rsidRDefault="007E5532">
            <w:pPr>
              <w:pStyle w:val="Akapitzlist"/>
              <w:spacing w:after="0" w:line="240" w:lineRule="auto"/>
              <w:ind w:left="0"/>
              <w:jc w:val="both"/>
              <w:rPr>
                <w:rFonts w:ascii="Tahoma" w:hAnsi="Tahoma" w:cs="Tahoma"/>
                <w:color w:val="000000"/>
                <w:sz w:val="16"/>
                <w:szCs w:val="16"/>
              </w:rPr>
            </w:pPr>
          </w:p>
        </w:tc>
      </w:tr>
      <w:tr w:rsidR="00005BE3" w14:paraId="593550A3" w14:textId="77777777">
        <w:trPr>
          <w:trHeight w:val="227"/>
        </w:trPr>
        <w:tc>
          <w:tcPr>
            <w:tcW w:w="4803" w:type="dxa"/>
            <w:vAlign w:val="center"/>
          </w:tcPr>
          <w:p w14:paraId="10ABA43D" w14:textId="77777777" w:rsidR="00005BE3" w:rsidRPr="00824EA4" w:rsidRDefault="00005BE3">
            <w:pPr>
              <w:pStyle w:val="Akapitzlist"/>
              <w:numPr>
                <w:ilvl w:val="0"/>
                <w:numId w:val="55"/>
              </w:numPr>
              <w:spacing w:after="0" w:line="240" w:lineRule="auto"/>
              <w:ind w:left="317" w:hanging="317"/>
              <w:jc w:val="both"/>
              <w:rPr>
                <w:rFonts w:ascii="Tahoma" w:hAnsi="Tahoma" w:cs="Tahoma"/>
                <w:sz w:val="16"/>
                <w:szCs w:val="16"/>
              </w:rPr>
            </w:pPr>
            <w:r w:rsidRPr="00824EA4">
              <w:rPr>
                <w:rFonts w:ascii="Tahoma" w:hAnsi="Tahoma" w:cs="Tahoma"/>
                <w:sz w:val="16"/>
                <w:szCs w:val="16"/>
              </w:rPr>
              <w:t>fotel obrotowy:</w:t>
            </w:r>
          </w:p>
        </w:tc>
        <w:tc>
          <w:tcPr>
            <w:tcW w:w="4803" w:type="dxa"/>
            <w:gridSpan w:val="3"/>
            <w:vAlign w:val="center"/>
          </w:tcPr>
          <w:p w14:paraId="23C860C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708C758" w14:textId="77777777">
        <w:trPr>
          <w:trHeight w:val="624"/>
        </w:trPr>
        <w:tc>
          <w:tcPr>
            <w:tcW w:w="4803" w:type="dxa"/>
            <w:vAlign w:val="center"/>
          </w:tcPr>
          <w:p w14:paraId="6D636CB5" w14:textId="77777777" w:rsidR="00005BE3" w:rsidRPr="00824EA4" w:rsidRDefault="00005BE3">
            <w:pPr>
              <w:pStyle w:val="Akapitzlist"/>
              <w:numPr>
                <w:ilvl w:val="0"/>
                <w:numId w:val="57"/>
              </w:numPr>
              <w:spacing w:after="0" w:line="240" w:lineRule="auto"/>
              <w:ind w:left="601" w:hanging="244"/>
              <w:jc w:val="both"/>
              <w:rPr>
                <w:rFonts w:ascii="Tahoma" w:hAnsi="Tahoma" w:cs="Tahoma"/>
                <w:sz w:val="16"/>
                <w:szCs w:val="16"/>
              </w:rPr>
            </w:pPr>
            <w:r w:rsidRPr="00824EA4">
              <w:rPr>
                <w:rFonts w:ascii="Tahoma" w:hAnsi="Tahoma" w:cs="Tahoma"/>
                <w:sz w:val="16"/>
                <w:szCs w:val="16"/>
              </w:rPr>
              <w:lastRenderedPageBreak/>
              <w:t>regulowany, pozwalający na modyfikację wysokości, poziomu nachylenia i innych parametrów ergonomicznych;</w:t>
            </w:r>
          </w:p>
        </w:tc>
        <w:tc>
          <w:tcPr>
            <w:tcW w:w="4803" w:type="dxa"/>
            <w:gridSpan w:val="3"/>
            <w:vAlign w:val="center"/>
          </w:tcPr>
          <w:p w14:paraId="1A4E4063" w14:textId="77777777" w:rsidR="00005BE3" w:rsidRDefault="00005BE3">
            <w:pPr>
              <w:pStyle w:val="Akapitzlist"/>
              <w:spacing w:after="0" w:line="240" w:lineRule="auto"/>
              <w:ind w:left="0"/>
              <w:jc w:val="both"/>
              <w:rPr>
                <w:rFonts w:ascii="Tahoma" w:hAnsi="Tahoma" w:cs="Tahoma"/>
                <w:color w:val="000000"/>
                <w:sz w:val="16"/>
                <w:szCs w:val="16"/>
              </w:rPr>
            </w:pPr>
          </w:p>
        </w:tc>
      </w:tr>
      <w:tr w:rsidR="007E5532" w14:paraId="0E83AD22" w14:textId="77777777" w:rsidTr="007E5532">
        <w:trPr>
          <w:trHeight w:val="315"/>
        </w:trPr>
        <w:tc>
          <w:tcPr>
            <w:tcW w:w="4803" w:type="dxa"/>
            <w:vAlign w:val="center"/>
          </w:tcPr>
          <w:p w14:paraId="36D44958" w14:textId="77777777" w:rsidR="007E5532" w:rsidRPr="00824EA4" w:rsidRDefault="007E5532">
            <w:pPr>
              <w:pStyle w:val="Akapitzlist"/>
              <w:numPr>
                <w:ilvl w:val="0"/>
                <w:numId w:val="57"/>
              </w:numPr>
              <w:spacing w:after="0" w:line="240" w:lineRule="auto"/>
              <w:ind w:left="601" w:hanging="244"/>
              <w:jc w:val="both"/>
              <w:rPr>
                <w:rFonts w:ascii="Tahoma" w:hAnsi="Tahoma" w:cs="Tahoma"/>
                <w:sz w:val="16"/>
                <w:szCs w:val="16"/>
              </w:rPr>
            </w:pPr>
            <w:r w:rsidRPr="00824EA4">
              <w:rPr>
                <w:rFonts w:ascii="Tahoma" w:hAnsi="Tahoma" w:cs="Tahoma"/>
                <w:sz w:val="16"/>
                <w:szCs w:val="16"/>
              </w:rPr>
              <w:t>zgodny z normą PN-EN 1335 (lub równoważną w kryterium bezpieczeństwa);</w:t>
            </w:r>
          </w:p>
        </w:tc>
        <w:tc>
          <w:tcPr>
            <w:tcW w:w="4803" w:type="dxa"/>
            <w:gridSpan w:val="3"/>
            <w:vAlign w:val="center"/>
          </w:tcPr>
          <w:p w14:paraId="090E8EA9" w14:textId="77777777" w:rsidR="007E5532" w:rsidRDefault="007E5532">
            <w:pPr>
              <w:pStyle w:val="Akapitzlist"/>
              <w:spacing w:after="0" w:line="240" w:lineRule="auto"/>
              <w:ind w:left="0"/>
              <w:jc w:val="both"/>
              <w:rPr>
                <w:rFonts w:ascii="Tahoma" w:hAnsi="Tahoma" w:cs="Tahoma"/>
                <w:color w:val="000000"/>
                <w:sz w:val="16"/>
                <w:szCs w:val="16"/>
              </w:rPr>
            </w:pPr>
          </w:p>
        </w:tc>
      </w:tr>
      <w:tr w:rsidR="00005BE3" w14:paraId="7CCA801A" w14:textId="77777777">
        <w:trPr>
          <w:trHeight w:val="227"/>
        </w:trPr>
        <w:tc>
          <w:tcPr>
            <w:tcW w:w="4803" w:type="dxa"/>
            <w:vAlign w:val="center"/>
          </w:tcPr>
          <w:p w14:paraId="6C95AC9E" w14:textId="77777777" w:rsidR="00005BE3" w:rsidRPr="00824EA4" w:rsidRDefault="00005BE3">
            <w:pPr>
              <w:pStyle w:val="Akapitzlist"/>
              <w:numPr>
                <w:ilvl w:val="0"/>
                <w:numId w:val="55"/>
              </w:numPr>
              <w:spacing w:after="0" w:line="240" w:lineRule="auto"/>
              <w:ind w:left="357" w:hanging="357"/>
              <w:jc w:val="both"/>
              <w:rPr>
                <w:rFonts w:ascii="Tahoma" w:hAnsi="Tahoma" w:cs="Tahoma"/>
                <w:sz w:val="16"/>
                <w:szCs w:val="16"/>
              </w:rPr>
            </w:pPr>
            <w:r w:rsidRPr="00824EA4">
              <w:rPr>
                <w:rFonts w:ascii="Tahoma" w:hAnsi="Tahoma" w:cs="Tahoma"/>
                <w:sz w:val="16"/>
                <w:szCs w:val="16"/>
              </w:rPr>
              <w:t>komputer stacjonarny:</w:t>
            </w:r>
          </w:p>
        </w:tc>
        <w:tc>
          <w:tcPr>
            <w:tcW w:w="4803" w:type="dxa"/>
            <w:gridSpan w:val="3"/>
            <w:vAlign w:val="center"/>
          </w:tcPr>
          <w:p w14:paraId="450C1D3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532CBC4" w14:textId="77777777">
        <w:trPr>
          <w:trHeight w:val="227"/>
        </w:trPr>
        <w:tc>
          <w:tcPr>
            <w:tcW w:w="4803" w:type="dxa"/>
            <w:vAlign w:val="center"/>
          </w:tcPr>
          <w:p w14:paraId="7FA16891" w14:textId="77777777" w:rsidR="00005BE3" w:rsidRDefault="00005BE3">
            <w:pPr>
              <w:pStyle w:val="Akapitzlist"/>
              <w:numPr>
                <w:ilvl w:val="0"/>
                <w:numId w:val="58"/>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kompatybilny z pozostałymi elementami SPO;</w:t>
            </w:r>
          </w:p>
        </w:tc>
        <w:tc>
          <w:tcPr>
            <w:tcW w:w="4803" w:type="dxa"/>
            <w:gridSpan w:val="3"/>
            <w:vAlign w:val="center"/>
          </w:tcPr>
          <w:p w14:paraId="6E357E1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FA991DE" w14:textId="77777777">
        <w:trPr>
          <w:trHeight w:val="454"/>
        </w:trPr>
        <w:tc>
          <w:tcPr>
            <w:tcW w:w="4803" w:type="dxa"/>
            <w:vAlign w:val="center"/>
          </w:tcPr>
          <w:p w14:paraId="58BFD37A" w14:textId="77777777" w:rsidR="00005BE3" w:rsidRDefault="00005BE3">
            <w:pPr>
              <w:pStyle w:val="Akapitzlist"/>
              <w:numPr>
                <w:ilvl w:val="0"/>
                <w:numId w:val="58"/>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skonfigurowany w sposób zapewniający zarządzanie i administrowanie SPO;</w:t>
            </w:r>
          </w:p>
        </w:tc>
        <w:tc>
          <w:tcPr>
            <w:tcW w:w="4803" w:type="dxa"/>
            <w:gridSpan w:val="3"/>
            <w:vAlign w:val="center"/>
          </w:tcPr>
          <w:p w14:paraId="5220CEC7"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0C720D8" w14:textId="77777777">
        <w:trPr>
          <w:trHeight w:val="454"/>
        </w:trPr>
        <w:tc>
          <w:tcPr>
            <w:tcW w:w="4803" w:type="dxa"/>
            <w:vAlign w:val="center"/>
          </w:tcPr>
          <w:p w14:paraId="374DC8DE" w14:textId="77777777" w:rsidR="00005BE3" w:rsidRDefault="00005BE3">
            <w:pPr>
              <w:pStyle w:val="Akapitzlist"/>
              <w:numPr>
                <w:ilvl w:val="0"/>
                <w:numId w:val="58"/>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zapewniający możliwość podłączenia minimum 3 monitorów o rozdzielczości co najmniej 1920 x 1080;</w:t>
            </w:r>
          </w:p>
        </w:tc>
        <w:tc>
          <w:tcPr>
            <w:tcW w:w="4803" w:type="dxa"/>
            <w:gridSpan w:val="3"/>
            <w:vAlign w:val="center"/>
          </w:tcPr>
          <w:p w14:paraId="3E1FB09C"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7CBFE00" w14:textId="77777777">
        <w:trPr>
          <w:trHeight w:val="227"/>
        </w:trPr>
        <w:tc>
          <w:tcPr>
            <w:tcW w:w="4803" w:type="dxa"/>
            <w:vAlign w:val="center"/>
          </w:tcPr>
          <w:p w14:paraId="5243E5F2" w14:textId="77777777" w:rsidR="00005BE3" w:rsidRDefault="00005BE3">
            <w:pPr>
              <w:pStyle w:val="Akapitzlist"/>
              <w:numPr>
                <w:ilvl w:val="0"/>
                <w:numId w:val="58"/>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wielkość pamięci RAM minimum: 64 GB;</w:t>
            </w:r>
          </w:p>
        </w:tc>
        <w:tc>
          <w:tcPr>
            <w:tcW w:w="4803" w:type="dxa"/>
            <w:gridSpan w:val="3"/>
            <w:vAlign w:val="center"/>
          </w:tcPr>
          <w:p w14:paraId="11D948D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66ACB1D" w14:textId="77777777">
        <w:trPr>
          <w:trHeight w:val="227"/>
        </w:trPr>
        <w:tc>
          <w:tcPr>
            <w:tcW w:w="4803" w:type="dxa"/>
            <w:vAlign w:val="center"/>
          </w:tcPr>
          <w:p w14:paraId="47DC320C" w14:textId="77777777" w:rsidR="00005BE3" w:rsidRDefault="00005BE3">
            <w:pPr>
              <w:pStyle w:val="Akapitzlist"/>
              <w:numPr>
                <w:ilvl w:val="0"/>
                <w:numId w:val="58"/>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2 Dyski SSD NVMe każdy minimum 500 GB;</w:t>
            </w:r>
          </w:p>
        </w:tc>
        <w:tc>
          <w:tcPr>
            <w:tcW w:w="4803" w:type="dxa"/>
            <w:gridSpan w:val="3"/>
            <w:vAlign w:val="center"/>
          </w:tcPr>
          <w:p w14:paraId="6578CD59"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FBAD54F" w14:textId="77777777">
        <w:trPr>
          <w:trHeight w:val="454"/>
        </w:trPr>
        <w:tc>
          <w:tcPr>
            <w:tcW w:w="4803" w:type="dxa"/>
            <w:vAlign w:val="center"/>
          </w:tcPr>
          <w:p w14:paraId="29FEF413" w14:textId="77777777" w:rsidR="00005BE3" w:rsidRDefault="00005BE3">
            <w:pPr>
              <w:pStyle w:val="Akapitzlist"/>
              <w:numPr>
                <w:ilvl w:val="0"/>
                <w:numId w:val="58"/>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procesor z wynikiem 23 000 (lub większym) wg PassMark CPU Benchmark;</w:t>
            </w:r>
          </w:p>
        </w:tc>
        <w:tc>
          <w:tcPr>
            <w:tcW w:w="4803" w:type="dxa"/>
            <w:gridSpan w:val="3"/>
            <w:vAlign w:val="center"/>
          </w:tcPr>
          <w:p w14:paraId="34E63CE4"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5455384" w14:textId="77777777">
        <w:trPr>
          <w:trHeight w:val="454"/>
        </w:trPr>
        <w:tc>
          <w:tcPr>
            <w:tcW w:w="4803" w:type="dxa"/>
            <w:vAlign w:val="center"/>
          </w:tcPr>
          <w:p w14:paraId="3D9639C6" w14:textId="77777777" w:rsidR="00005BE3" w:rsidRDefault="00005BE3">
            <w:pPr>
              <w:pStyle w:val="Akapitzlist"/>
              <w:numPr>
                <w:ilvl w:val="0"/>
                <w:numId w:val="58"/>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zabrania się wykorzystania zewnętrznych kart graficznych;</w:t>
            </w:r>
          </w:p>
        </w:tc>
        <w:tc>
          <w:tcPr>
            <w:tcW w:w="4803" w:type="dxa"/>
            <w:gridSpan w:val="3"/>
            <w:vAlign w:val="center"/>
          </w:tcPr>
          <w:p w14:paraId="4733475B"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A79E285" w14:textId="77777777">
        <w:trPr>
          <w:trHeight w:val="227"/>
        </w:trPr>
        <w:tc>
          <w:tcPr>
            <w:tcW w:w="4803" w:type="dxa"/>
            <w:vAlign w:val="center"/>
          </w:tcPr>
          <w:p w14:paraId="1FA1A02F" w14:textId="77777777" w:rsidR="00005BE3" w:rsidRDefault="00005BE3">
            <w:pPr>
              <w:pStyle w:val="Akapitzlist"/>
              <w:numPr>
                <w:ilvl w:val="0"/>
                <w:numId w:val="5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monitor – 2 ekrany dla jednego stanowiska:</w:t>
            </w:r>
          </w:p>
        </w:tc>
        <w:tc>
          <w:tcPr>
            <w:tcW w:w="4803" w:type="dxa"/>
            <w:gridSpan w:val="3"/>
            <w:vAlign w:val="center"/>
          </w:tcPr>
          <w:p w14:paraId="168AEB84"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21045A6" w14:textId="77777777">
        <w:trPr>
          <w:trHeight w:val="624"/>
        </w:trPr>
        <w:tc>
          <w:tcPr>
            <w:tcW w:w="4803" w:type="dxa"/>
            <w:vAlign w:val="center"/>
          </w:tcPr>
          <w:p w14:paraId="60F3F1AA" w14:textId="77777777" w:rsidR="00005BE3" w:rsidRDefault="00005BE3">
            <w:pPr>
              <w:pStyle w:val="Akapitzlist"/>
              <w:numPr>
                <w:ilvl w:val="0"/>
                <w:numId w:val="59"/>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każdy monitor będzie posiadał możliwość pełnego obrotu, zmiany wysokości położenia oraz zmiany kąta nachylenia ekranu;</w:t>
            </w:r>
          </w:p>
        </w:tc>
        <w:tc>
          <w:tcPr>
            <w:tcW w:w="4803" w:type="dxa"/>
            <w:gridSpan w:val="3"/>
            <w:vAlign w:val="center"/>
          </w:tcPr>
          <w:p w14:paraId="098AEF70"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319CDAC" w14:textId="77777777">
        <w:trPr>
          <w:trHeight w:val="227"/>
        </w:trPr>
        <w:tc>
          <w:tcPr>
            <w:tcW w:w="4803" w:type="dxa"/>
            <w:vAlign w:val="center"/>
          </w:tcPr>
          <w:p w14:paraId="354CC05B" w14:textId="77777777" w:rsidR="00005BE3" w:rsidRDefault="00005BE3">
            <w:pPr>
              <w:pStyle w:val="Akapitzlist"/>
              <w:numPr>
                <w:ilvl w:val="0"/>
                <w:numId w:val="59"/>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o przekątnej 27 cali;</w:t>
            </w:r>
          </w:p>
        </w:tc>
        <w:tc>
          <w:tcPr>
            <w:tcW w:w="4803" w:type="dxa"/>
            <w:gridSpan w:val="3"/>
            <w:vAlign w:val="center"/>
          </w:tcPr>
          <w:p w14:paraId="5C7C2EBC"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9438FBB" w14:textId="77777777">
        <w:trPr>
          <w:trHeight w:val="227"/>
        </w:trPr>
        <w:tc>
          <w:tcPr>
            <w:tcW w:w="4803" w:type="dxa"/>
            <w:vAlign w:val="center"/>
          </w:tcPr>
          <w:p w14:paraId="2FF3FE20" w14:textId="77777777" w:rsidR="00005BE3" w:rsidRDefault="00005BE3">
            <w:pPr>
              <w:pStyle w:val="Akapitzlist"/>
              <w:numPr>
                <w:ilvl w:val="0"/>
                <w:numId w:val="59"/>
              </w:numPr>
              <w:spacing w:after="0" w:line="240" w:lineRule="auto"/>
              <w:ind w:left="601" w:hanging="284"/>
              <w:jc w:val="both"/>
              <w:rPr>
                <w:rFonts w:ascii="Tahoma" w:hAnsi="Tahoma" w:cs="Tahoma"/>
                <w:color w:val="000000"/>
                <w:sz w:val="16"/>
                <w:szCs w:val="16"/>
              </w:rPr>
            </w:pPr>
            <w:r>
              <w:rPr>
                <w:rFonts w:ascii="Tahoma" w:hAnsi="Tahoma" w:cs="Tahoma"/>
                <w:color w:val="000000"/>
                <w:sz w:val="16"/>
                <w:szCs w:val="16"/>
              </w:rPr>
              <w:t>rozdzielczość co najmniej 1920 x 1080;</w:t>
            </w:r>
          </w:p>
        </w:tc>
        <w:tc>
          <w:tcPr>
            <w:tcW w:w="4803" w:type="dxa"/>
            <w:gridSpan w:val="3"/>
            <w:vAlign w:val="center"/>
          </w:tcPr>
          <w:p w14:paraId="3E68E5C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5597BCF" w14:textId="77777777">
        <w:trPr>
          <w:trHeight w:val="454"/>
        </w:trPr>
        <w:tc>
          <w:tcPr>
            <w:tcW w:w="4803" w:type="dxa"/>
            <w:vAlign w:val="center"/>
          </w:tcPr>
          <w:p w14:paraId="0FEDD89F" w14:textId="77777777" w:rsidR="00005BE3" w:rsidRDefault="00005BE3">
            <w:pPr>
              <w:pStyle w:val="Akapitzlist"/>
              <w:numPr>
                <w:ilvl w:val="0"/>
                <w:numId w:val="5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klawiatura przystosowana do ciągłej pracy, dedykowana dla stanowisk administratorskich;</w:t>
            </w:r>
          </w:p>
        </w:tc>
        <w:tc>
          <w:tcPr>
            <w:tcW w:w="4803" w:type="dxa"/>
            <w:gridSpan w:val="3"/>
            <w:vAlign w:val="center"/>
          </w:tcPr>
          <w:p w14:paraId="329BFD84"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B0DE116" w14:textId="77777777">
        <w:trPr>
          <w:trHeight w:val="454"/>
        </w:trPr>
        <w:tc>
          <w:tcPr>
            <w:tcW w:w="4803" w:type="dxa"/>
            <w:vAlign w:val="center"/>
          </w:tcPr>
          <w:p w14:paraId="74EF7948" w14:textId="77777777" w:rsidR="00005BE3" w:rsidRDefault="00005BE3">
            <w:pPr>
              <w:pStyle w:val="Akapitzlist"/>
              <w:numPr>
                <w:ilvl w:val="0"/>
                <w:numId w:val="5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mysz przystosowana do ciągłej pracy, dedykowana dla stanowisk administratorskich;</w:t>
            </w:r>
          </w:p>
        </w:tc>
        <w:tc>
          <w:tcPr>
            <w:tcW w:w="4803" w:type="dxa"/>
            <w:gridSpan w:val="3"/>
            <w:vAlign w:val="center"/>
          </w:tcPr>
          <w:p w14:paraId="220CAB21"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CE3B761" w14:textId="77777777">
        <w:trPr>
          <w:trHeight w:val="227"/>
        </w:trPr>
        <w:tc>
          <w:tcPr>
            <w:tcW w:w="4803" w:type="dxa"/>
            <w:vAlign w:val="center"/>
          </w:tcPr>
          <w:p w14:paraId="3E80E980" w14:textId="77777777" w:rsidR="00005BE3" w:rsidRDefault="00005BE3">
            <w:pPr>
              <w:pStyle w:val="Akapitzlist"/>
              <w:numPr>
                <w:ilvl w:val="0"/>
                <w:numId w:val="5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oprogramowanie:</w:t>
            </w:r>
          </w:p>
        </w:tc>
        <w:tc>
          <w:tcPr>
            <w:tcW w:w="4803" w:type="dxa"/>
            <w:gridSpan w:val="3"/>
            <w:vAlign w:val="center"/>
          </w:tcPr>
          <w:p w14:paraId="728AAB8A"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B2276A7" w14:textId="77777777">
        <w:trPr>
          <w:trHeight w:val="227"/>
        </w:trPr>
        <w:tc>
          <w:tcPr>
            <w:tcW w:w="4803" w:type="dxa"/>
            <w:vAlign w:val="center"/>
          </w:tcPr>
          <w:p w14:paraId="56FEF3F5" w14:textId="77777777" w:rsidR="00005BE3" w:rsidRDefault="00005BE3">
            <w:pPr>
              <w:pStyle w:val="Akapitzlist"/>
              <w:numPr>
                <w:ilvl w:val="0"/>
                <w:numId w:val="60"/>
              </w:numPr>
              <w:spacing w:after="0" w:line="240" w:lineRule="auto"/>
              <w:jc w:val="both"/>
              <w:rPr>
                <w:rFonts w:ascii="Tahoma" w:hAnsi="Tahoma" w:cs="Tahoma"/>
                <w:color w:val="000000"/>
                <w:sz w:val="16"/>
                <w:szCs w:val="16"/>
              </w:rPr>
            </w:pPr>
            <w:r>
              <w:rPr>
                <w:rFonts w:ascii="Tahoma" w:hAnsi="Tahoma" w:cs="Tahoma"/>
                <w:color w:val="000000"/>
                <w:sz w:val="16"/>
                <w:szCs w:val="16"/>
              </w:rPr>
              <w:t>Windows 10 Pro lub nowsze.</w:t>
            </w:r>
          </w:p>
        </w:tc>
        <w:tc>
          <w:tcPr>
            <w:tcW w:w="4803" w:type="dxa"/>
            <w:gridSpan w:val="3"/>
            <w:vAlign w:val="center"/>
          </w:tcPr>
          <w:p w14:paraId="0DE1D12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CA28E34" w14:textId="77777777">
        <w:trPr>
          <w:trHeight w:val="227"/>
        </w:trPr>
        <w:tc>
          <w:tcPr>
            <w:tcW w:w="4803" w:type="dxa"/>
            <w:vAlign w:val="center"/>
          </w:tcPr>
          <w:p w14:paraId="642EAD32" w14:textId="77777777" w:rsidR="00005BE3" w:rsidRDefault="00005BE3">
            <w:pPr>
              <w:pStyle w:val="Akapitzlist"/>
              <w:keepNext/>
              <w:numPr>
                <w:ilvl w:val="0"/>
                <w:numId w:val="55"/>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drukarka:</w:t>
            </w:r>
          </w:p>
        </w:tc>
        <w:tc>
          <w:tcPr>
            <w:tcW w:w="4803" w:type="dxa"/>
            <w:gridSpan w:val="3"/>
            <w:vAlign w:val="center"/>
          </w:tcPr>
          <w:p w14:paraId="6DB750C5" w14:textId="77777777" w:rsidR="00005BE3" w:rsidRDefault="00005BE3">
            <w:pPr>
              <w:pStyle w:val="Akapitzlist"/>
              <w:keepNext/>
              <w:spacing w:after="0" w:line="240" w:lineRule="auto"/>
              <w:ind w:left="0"/>
              <w:jc w:val="both"/>
              <w:rPr>
                <w:rFonts w:ascii="Tahoma" w:hAnsi="Tahoma" w:cs="Tahoma"/>
                <w:color w:val="000000"/>
                <w:sz w:val="16"/>
                <w:szCs w:val="16"/>
              </w:rPr>
            </w:pPr>
          </w:p>
        </w:tc>
      </w:tr>
      <w:tr w:rsidR="00005BE3" w14:paraId="772C3FE6" w14:textId="77777777">
        <w:trPr>
          <w:trHeight w:val="227"/>
        </w:trPr>
        <w:tc>
          <w:tcPr>
            <w:tcW w:w="4803" w:type="dxa"/>
            <w:vAlign w:val="center"/>
          </w:tcPr>
          <w:p w14:paraId="73362572" w14:textId="77777777" w:rsidR="00005BE3" w:rsidRPr="00824EA4" w:rsidRDefault="00005BE3">
            <w:pPr>
              <w:pStyle w:val="Akapitzlist"/>
              <w:numPr>
                <w:ilvl w:val="0"/>
                <w:numId w:val="61"/>
              </w:numPr>
              <w:spacing w:after="0" w:line="240" w:lineRule="auto"/>
              <w:jc w:val="both"/>
              <w:rPr>
                <w:rFonts w:ascii="Tahoma" w:hAnsi="Tahoma" w:cs="Tahoma"/>
                <w:sz w:val="16"/>
                <w:szCs w:val="16"/>
              </w:rPr>
            </w:pPr>
            <w:r w:rsidRPr="00824EA4">
              <w:rPr>
                <w:rFonts w:ascii="Tahoma" w:hAnsi="Tahoma" w:cs="Tahoma"/>
                <w:sz w:val="16"/>
                <w:szCs w:val="16"/>
              </w:rPr>
              <w:t>wydruk kolorowy</w:t>
            </w:r>
            <w:r w:rsidR="00801554" w:rsidRPr="00824EA4">
              <w:rPr>
                <w:rFonts w:ascii="Tahoma" w:hAnsi="Tahoma" w:cs="Tahoma"/>
                <w:sz w:val="16"/>
                <w:szCs w:val="16"/>
              </w:rPr>
              <w:t xml:space="preserve"> - laserowy</w:t>
            </w:r>
            <w:r w:rsidRPr="00824EA4">
              <w:rPr>
                <w:rFonts w:ascii="Tahoma" w:hAnsi="Tahoma" w:cs="Tahoma"/>
                <w:sz w:val="16"/>
                <w:szCs w:val="16"/>
              </w:rPr>
              <w:t>;</w:t>
            </w:r>
          </w:p>
        </w:tc>
        <w:tc>
          <w:tcPr>
            <w:tcW w:w="4803" w:type="dxa"/>
            <w:gridSpan w:val="3"/>
            <w:vAlign w:val="center"/>
          </w:tcPr>
          <w:p w14:paraId="7F478E5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33B58F0" w14:textId="77777777">
        <w:trPr>
          <w:trHeight w:val="227"/>
        </w:trPr>
        <w:tc>
          <w:tcPr>
            <w:tcW w:w="4803" w:type="dxa"/>
            <w:vAlign w:val="center"/>
          </w:tcPr>
          <w:p w14:paraId="779C3F7B" w14:textId="77777777" w:rsidR="00005BE3" w:rsidRPr="00824EA4" w:rsidRDefault="00005BE3" w:rsidP="00BE3E3E">
            <w:pPr>
              <w:pStyle w:val="Akapitzlist"/>
              <w:numPr>
                <w:ilvl w:val="0"/>
                <w:numId w:val="61"/>
              </w:numPr>
              <w:spacing w:after="0" w:line="240" w:lineRule="auto"/>
              <w:jc w:val="both"/>
              <w:rPr>
                <w:rFonts w:ascii="Tahoma" w:hAnsi="Tahoma" w:cs="Tahoma"/>
                <w:sz w:val="16"/>
                <w:szCs w:val="16"/>
              </w:rPr>
            </w:pPr>
            <w:r w:rsidRPr="00824EA4">
              <w:rPr>
                <w:rFonts w:ascii="Tahoma" w:hAnsi="Tahoma" w:cs="Tahoma"/>
                <w:sz w:val="16"/>
                <w:szCs w:val="16"/>
              </w:rPr>
              <w:t>szybkość druku minimum 20 str./min;</w:t>
            </w:r>
          </w:p>
        </w:tc>
        <w:tc>
          <w:tcPr>
            <w:tcW w:w="4803" w:type="dxa"/>
            <w:gridSpan w:val="3"/>
            <w:vAlign w:val="center"/>
          </w:tcPr>
          <w:p w14:paraId="403C454C"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624784E" w14:textId="77777777">
        <w:trPr>
          <w:trHeight w:val="624"/>
        </w:trPr>
        <w:tc>
          <w:tcPr>
            <w:tcW w:w="4803" w:type="dxa"/>
            <w:vAlign w:val="center"/>
          </w:tcPr>
          <w:p w14:paraId="76CFD157" w14:textId="77777777" w:rsidR="00005BE3" w:rsidRDefault="00005BE3">
            <w:pPr>
              <w:pStyle w:val="Akapitzlist"/>
              <w:numPr>
                <w:ilvl w:val="0"/>
                <w:numId w:val="55"/>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 xml:space="preserve">czytnik Kart EMV, umożliwiający zrealizowanie scenariusza, w którym pasażer zgłasza się po odbiór faktury VAT za bilet zakupiony Kartą EMV. </w:t>
            </w:r>
          </w:p>
        </w:tc>
        <w:tc>
          <w:tcPr>
            <w:tcW w:w="4803" w:type="dxa"/>
            <w:gridSpan w:val="3"/>
            <w:vAlign w:val="center"/>
          </w:tcPr>
          <w:p w14:paraId="1D9EF4D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4BF8761" w14:textId="77777777">
        <w:trPr>
          <w:trHeight w:val="850"/>
        </w:trPr>
        <w:tc>
          <w:tcPr>
            <w:tcW w:w="4803" w:type="dxa"/>
            <w:tcBorders>
              <w:bottom w:val="single" w:sz="4" w:space="0" w:color="auto"/>
            </w:tcBorders>
            <w:vAlign w:val="center"/>
          </w:tcPr>
          <w:p w14:paraId="7028471D"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Wykonawca musi dostarczyć wyposażenie stanowisk administratorskich do lokalizacji wskazanej przez Zamawiającego. W zakres prac Wykonawcy nie wchodzi dostosowanie pomieszczeń do zainstalowania stanowisk administratorskich.</w:t>
            </w:r>
          </w:p>
        </w:tc>
        <w:tc>
          <w:tcPr>
            <w:tcW w:w="4803" w:type="dxa"/>
            <w:gridSpan w:val="3"/>
            <w:tcBorders>
              <w:bottom w:val="single" w:sz="4" w:space="0" w:color="auto"/>
            </w:tcBorders>
            <w:vAlign w:val="center"/>
          </w:tcPr>
          <w:p w14:paraId="543D0A43" w14:textId="77777777" w:rsidR="00005BE3" w:rsidRDefault="00005BE3">
            <w:pPr>
              <w:spacing w:after="0" w:line="240" w:lineRule="auto"/>
              <w:jc w:val="both"/>
              <w:rPr>
                <w:rFonts w:ascii="Tahoma" w:hAnsi="Tahoma" w:cs="Tahoma"/>
                <w:color w:val="000000"/>
                <w:sz w:val="16"/>
                <w:szCs w:val="16"/>
              </w:rPr>
            </w:pPr>
          </w:p>
        </w:tc>
      </w:tr>
      <w:tr w:rsidR="00005BE3" w14:paraId="436DCDBF" w14:textId="77777777">
        <w:trPr>
          <w:trHeight w:val="397"/>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02B96251" w14:textId="77777777" w:rsidR="00005BE3" w:rsidRDefault="00005BE3" w:rsidP="00C338BB">
            <w:pPr>
              <w:pStyle w:val="Nagwek2"/>
              <w:ind w:left="348"/>
              <w:jc w:val="left"/>
            </w:pPr>
            <w:bookmarkStart w:id="20" w:name="_Toc86620657"/>
            <w:r>
              <w:t>Szkolenie użytkowników SPO</w:t>
            </w:r>
            <w:bookmarkEnd w:id="20"/>
          </w:p>
        </w:tc>
        <w:tc>
          <w:tcPr>
            <w:tcW w:w="249" w:type="dxa"/>
            <w:tcBorders>
              <w:top w:val="single" w:sz="4" w:space="0" w:color="auto"/>
              <w:left w:val="nil"/>
              <w:bottom w:val="single" w:sz="4" w:space="0" w:color="auto"/>
              <w:right w:val="single" w:sz="4" w:space="0" w:color="auto"/>
            </w:tcBorders>
            <w:shd w:val="clear" w:color="auto" w:fill="BFBFBF"/>
            <w:vAlign w:val="center"/>
          </w:tcPr>
          <w:p w14:paraId="1CFD7B3E" w14:textId="77777777" w:rsidR="00005BE3" w:rsidRDefault="00005BE3" w:rsidP="00C338BB">
            <w:pPr>
              <w:pStyle w:val="Nagwek2"/>
              <w:numPr>
                <w:ilvl w:val="0"/>
                <w:numId w:val="0"/>
              </w:numPr>
              <w:jc w:val="left"/>
            </w:pPr>
          </w:p>
        </w:tc>
      </w:tr>
      <w:tr w:rsidR="00005BE3" w14:paraId="4D2F81A4" w14:textId="77777777">
        <w:trPr>
          <w:trHeight w:val="1020"/>
        </w:trPr>
        <w:tc>
          <w:tcPr>
            <w:tcW w:w="4803" w:type="dxa"/>
            <w:tcBorders>
              <w:top w:val="single" w:sz="4" w:space="0" w:color="auto"/>
            </w:tcBorders>
            <w:vAlign w:val="center"/>
          </w:tcPr>
          <w:p w14:paraId="667AE928"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Wykonawca musi dostarczyć instrukcje obsługi SPO w języku polskim dla wszystkich funkcji Systemu, które będą obsługiwać Użytkownicy Administracyjni. Wykonawca musi przeszkolić Użytkowników Administracyjnych oraz innych wskazanych przez Zamawiającego.</w:t>
            </w:r>
          </w:p>
        </w:tc>
        <w:tc>
          <w:tcPr>
            <w:tcW w:w="4803" w:type="dxa"/>
            <w:gridSpan w:val="3"/>
            <w:tcBorders>
              <w:top w:val="single" w:sz="4" w:space="0" w:color="auto"/>
            </w:tcBorders>
            <w:vAlign w:val="center"/>
          </w:tcPr>
          <w:p w14:paraId="144F9C65" w14:textId="77777777" w:rsidR="00005BE3" w:rsidRDefault="00005BE3">
            <w:pPr>
              <w:spacing w:after="0" w:line="240" w:lineRule="auto"/>
              <w:jc w:val="both"/>
              <w:rPr>
                <w:rFonts w:ascii="Tahoma" w:hAnsi="Tahoma" w:cs="Tahoma"/>
                <w:color w:val="000000"/>
                <w:sz w:val="16"/>
                <w:szCs w:val="16"/>
              </w:rPr>
            </w:pPr>
          </w:p>
        </w:tc>
      </w:tr>
      <w:tr w:rsidR="00005BE3" w14:paraId="2C272D06" w14:textId="77777777">
        <w:trPr>
          <w:trHeight w:val="624"/>
        </w:trPr>
        <w:tc>
          <w:tcPr>
            <w:tcW w:w="4803" w:type="dxa"/>
            <w:vAlign w:val="center"/>
          </w:tcPr>
          <w:p w14:paraId="328D5E33"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Szkolenia muszą mieć charakter zorganizowany, posiadać wcześniej zdefiniowany zakres tematyczny i obejmować co najmniej:</w:t>
            </w:r>
          </w:p>
        </w:tc>
        <w:tc>
          <w:tcPr>
            <w:tcW w:w="4803" w:type="dxa"/>
            <w:gridSpan w:val="3"/>
            <w:vAlign w:val="center"/>
          </w:tcPr>
          <w:p w14:paraId="74639A66" w14:textId="77777777" w:rsidR="00005BE3" w:rsidRDefault="00005BE3">
            <w:pPr>
              <w:spacing w:after="0" w:line="240" w:lineRule="auto"/>
              <w:jc w:val="both"/>
              <w:rPr>
                <w:rFonts w:ascii="Tahoma" w:hAnsi="Tahoma" w:cs="Tahoma"/>
                <w:color w:val="000000"/>
                <w:sz w:val="16"/>
                <w:szCs w:val="16"/>
              </w:rPr>
            </w:pPr>
          </w:p>
        </w:tc>
      </w:tr>
      <w:tr w:rsidR="00005BE3" w14:paraId="4445D741" w14:textId="77777777">
        <w:trPr>
          <w:trHeight w:val="227"/>
        </w:trPr>
        <w:tc>
          <w:tcPr>
            <w:tcW w:w="4803" w:type="dxa"/>
            <w:vAlign w:val="center"/>
          </w:tcPr>
          <w:p w14:paraId="75F6FD4B" w14:textId="77777777" w:rsidR="00005BE3" w:rsidRDefault="00005BE3">
            <w:pPr>
              <w:pStyle w:val="Akapitzlist"/>
              <w:numPr>
                <w:ilvl w:val="0"/>
                <w:numId w:val="62"/>
              </w:numPr>
              <w:spacing w:after="0" w:line="240" w:lineRule="auto"/>
              <w:ind w:left="317" w:hanging="317"/>
              <w:jc w:val="both"/>
              <w:rPr>
                <w:rFonts w:ascii="Tahoma" w:hAnsi="Tahoma" w:cs="Tahoma"/>
                <w:color w:val="000000"/>
                <w:sz w:val="16"/>
                <w:szCs w:val="16"/>
              </w:rPr>
            </w:pPr>
            <w:r>
              <w:rPr>
                <w:rFonts w:ascii="Tahoma" w:hAnsi="Tahoma" w:cs="Tahoma"/>
                <w:color w:val="000000"/>
                <w:sz w:val="16"/>
                <w:szCs w:val="16"/>
              </w:rPr>
              <w:t>obsługę Czytników Kontrolerskich;</w:t>
            </w:r>
          </w:p>
        </w:tc>
        <w:tc>
          <w:tcPr>
            <w:tcW w:w="4803" w:type="dxa"/>
            <w:gridSpan w:val="3"/>
            <w:vAlign w:val="center"/>
          </w:tcPr>
          <w:p w14:paraId="1F601657"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C171741" w14:textId="77777777">
        <w:trPr>
          <w:trHeight w:val="227"/>
        </w:trPr>
        <w:tc>
          <w:tcPr>
            <w:tcW w:w="4803" w:type="dxa"/>
            <w:vAlign w:val="center"/>
          </w:tcPr>
          <w:p w14:paraId="465FB5AD" w14:textId="77777777" w:rsidR="00005BE3" w:rsidRDefault="00005BE3">
            <w:pPr>
              <w:pStyle w:val="Akapitzlist"/>
              <w:numPr>
                <w:ilvl w:val="0"/>
                <w:numId w:val="62"/>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obsługę i serwis Kasowników Mobilnych;</w:t>
            </w:r>
          </w:p>
        </w:tc>
        <w:tc>
          <w:tcPr>
            <w:tcW w:w="4803" w:type="dxa"/>
            <w:gridSpan w:val="3"/>
            <w:vAlign w:val="center"/>
          </w:tcPr>
          <w:p w14:paraId="60C97840"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3069760" w14:textId="77777777">
        <w:trPr>
          <w:trHeight w:val="454"/>
        </w:trPr>
        <w:tc>
          <w:tcPr>
            <w:tcW w:w="4803" w:type="dxa"/>
            <w:vAlign w:val="center"/>
          </w:tcPr>
          <w:p w14:paraId="0CE3D097" w14:textId="77777777" w:rsidR="00005BE3" w:rsidRDefault="00005BE3">
            <w:pPr>
              <w:pStyle w:val="Akapitzlist"/>
              <w:numPr>
                <w:ilvl w:val="0"/>
                <w:numId w:val="62"/>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obsługę Systemu Centralnego w zakresie bieżącego utrzymania i monitorowania;</w:t>
            </w:r>
          </w:p>
        </w:tc>
        <w:tc>
          <w:tcPr>
            <w:tcW w:w="4803" w:type="dxa"/>
            <w:gridSpan w:val="3"/>
            <w:vAlign w:val="center"/>
          </w:tcPr>
          <w:p w14:paraId="1AC5D84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CBA78B0" w14:textId="77777777">
        <w:trPr>
          <w:trHeight w:val="454"/>
        </w:trPr>
        <w:tc>
          <w:tcPr>
            <w:tcW w:w="4803" w:type="dxa"/>
            <w:vAlign w:val="center"/>
          </w:tcPr>
          <w:p w14:paraId="1EE9FC38" w14:textId="77777777" w:rsidR="00005BE3" w:rsidRDefault="00005BE3">
            <w:pPr>
              <w:pStyle w:val="Akapitzlist"/>
              <w:numPr>
                <w:ilvl w:val="0"/>
                <w:numId w:val="62"/>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obsługę Systemu Centralnego w zakresie zgłaszania błędów i usterek;</w:t>
            </w:r>
          </w:p>
        </w:tc>
        <w:tc>
          <w:tcPr>
            <w:tcW w:w="4803" w:type="dxa"/>
            <w:gridSpan w:val="3"/>
            <w:vAlign w:val="center"/>
          </w:tcPr>
          <w:p w14:paraId="117DA89E"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04662C3" w14:textId="77777777">
        <w:trPr>
          <w:trHeight w:val="227"/>
        </w:trPr>
        <w:tc>
          <w:tcPr>
            <w:tcW w:w="4803" w:type="dxa"/>
            <w:vAlign w:val="center"/>
          </w:tcPr>
          <w:p w14:paraId="38B4AFC3" w14:textId="77777777" w:rsidR="00005BE3" w:rsidRDefault="00005BE3">
            <w:pPr>
              <w:pStyle w:val="Akapitzlist"/>
              <w:numPr>
                <w:ilvl w:val="0"/>
                <w:numId w:val="62"/>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obsługę e-magazynu;</w:t>
            </w:r>
          </w:p>
        </w:tc>
        <w:tc>
          <w:tcPr>
            <w:tcW w:w="4803" w:type="dxa"/>
            <w:gridSpan w:val="3"/>
            <w:vAlign w:val="center"/>
          </w:tcPr>
          <w:p w14:paraId="06C78BA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DB7A6B6" w14:textId="77777777">
        <w:trPr>
          <w:trHeight w:val="227"/>
        </w:trPr>
        <w:tc>
          <w:tcPr>
            <w:tcW w:w="4803" w:type="dxa"/>
            <w:vAlign w:val="center"/>
          </w:tcPr>
          <w:p w14:paraId="1747906F" w14:textId="77777777" w:rsidR="00005BE3" w:rsidRDefault="00005BE3">
            <w:pPr>
              <w:pStyle w:val="Akapitzlist"/>
              <w:numPr>
                <w:ilvl w:val="0"/>
                <w:numId w:val="62"/>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obsługę Portalu Pasażera.</w:t>
            </w:r>
          </w:p>
        </w:tc>
        <w:tc>
          <w:tcPr>
            <w:tcW w:w="4803" w:type="dxa"/>
            <w:gridSpan w:val="3"/>
            <w:vAlign w:val="center"/>
          </w:tcPr>
          <w:p w14:paraId="2F7CB1A4"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3CA0DD6" w14:textId="77777777">
        <w:trPr>
          <w:trHeight w:val="1077"/>
        </w:trPr>
        <w:tc>
          <w:tcPr>
            <w:tcW w:w="4803" w:type="dxa"/>
            <w:vAlign w:val="center"/>
          </w:tcPr>
          <w:p w14:paraId="69836E8E"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Zamawiający wymaga od Wykonawcy, żeby czas trwania szkolenia był wystarczający do przekazania wiedzy i umiejętności niezbędnych dla samodzielnego realizowania zadań przez pracowników Zamawiającego. Maksymalna grupa szkolonych osób nie może przekraczać 10 osób.</w:t>
            </w:r>
          </w:p>
          <w:p w14:paraId="723520A3"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 xml:space="preserve">UWAGA! </w:t>
            </w:r>
          </w:p>
          <w:p w14:paraId="7B32125C"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lastRenderedPageBreak/>
              <w:t>Zapewnienie infrastruktury szkoleniowej (sala, wyposażenie multimedialne, komputery, laptopy itp.) będzie po stronie Wykonawcy. Miejscem szkoleń będzie Bielsko-Biała.</w:t>
            </w:r>
          </w:p>
          <w:p w14:paraId="4AF74B15"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Zamawiający dopuszcza możliwość przeprowadzenia szkoleń w trybie zdalnym.</w:t>
            </w:r>
          </w:p>
        </w:tc>
        <w:tc>
          <w:tcPr>
            <w:tcW w:w="4803" w:type="dxa"/>
            <w:gridSpan w:val="3"/>
            <w:vAlign w:val="center"/>
          </w:tcPr>
          <w:p w14:paraId="0C08419E" w14:textId="77777777" w:rsidR="00005BE3" w:rsidRDefault="00005BE3">
            <w:pPr>
              <w:spacing w:after="0" w:line="240" w:lineRule="auto"/>
              <w:jc w:val="both"/>
              <w:rPr>
                <w:rFonts w:ascii="Tahoma" w:hAnsi="Tahoma" w:cs="Tahoma"/>
                <w:color w:val="000000"/>
                <w:sz w:val="16"/>
                <w:szCs w:val="16"/>
              </w:rPr>
            </w:pPr>
          </w:p>
        </w:tc>
      </w:tr>
      <w:tr w:rsidR="00005BE3" w14:paraId="2594EC2B" w14:textId="77777777">
        <w:trPr>
          <w:trHeight w:val="397"/>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69819080" w14:textId="46349C8F" w:rsidR="00005BE3" w:rsidRDefault="00005BE3" w:rsidP="00C338BB">
            <w:pPr>
              <w:pStyle w:val="Nagwek2"/>
              <w:ind w:left="348"/>
              <w:jc w:val="left"/>
            </w:pPr>
            <w:bookmarkStart w:id="21" w:name="_Toc86620658"/>
            <w:r>
              <w:t xml:space="preserve">Usługi w okresie wdrożenia oraz w przeciągu </w:t>
            </w:r>
            <w:r w:rsidR="00997485">
              <w:t xml:space="preserve">1 roku </w:t>
            </w:r>
            <w:r>
              <w:t>eksploatacji</w:t>
            </w:r>
            <w:bookmarkEnd w:id="21"/>
          </w:p>
        </w:tc>
        <w:tc>
          <w:tcPr>
            <w:tcW w:w="249" w:type="dxa"/>
            <w:tcBorders>
              <w:top w:val="single" w:sz="4" w:space="0" w:color="auto"/>
              <w:left w:val="nil"/>
              <w:bottom w:val="single" w:sz="4" w:space="0" w:color="auto"/>
              <w:right w:val="single" w:sz="4" w:space="0" w:color="auto"/>
            </w:tcBorders>
            <w:shd w:val="clear" w:color="auto" w:fill="BFBFBF"/>
            <w:vAlign w:val="center"/>
          </w:tcPr>
          <w:p w14:paraId="2A915C76" w14:textId="77777777" w:rsidR="00005BE3" w:rsidRDefault="00005BE3" w:rsidP="00C338BB">
            <w:pPr>
              <w:pStyle w:val="Nagwek2"/>
              <w:numPr>
                <w:ilvl w:val="0"/>
                <w:numId w:val="0"/>
              </w:numPr>
              <w:jc w:val="left"/>
            </w:pPr>
          </w:p>
        </w:tc>
      </w:tr>
      <w:tr w:rsidR="00005BE3" w14:paraId="2676B406" w14:textId="77777777">
        <w:trPr>
          <w:trHeight w:val="4195"/>
        </w:trPr>
        <w:tc>
          <w:tcPr>
            <w:tcW w:w="4803" w:type="dxa"/>
            <w:tcBorders>
              <w:top w:val="single" w:sz="4" w:space="0" w:color="auto"/>
            </w:tcBorders>
            <w:vAlign w:val="center"/>
          </w:tcPr>
          <w:p w14:paraId="5D34E42B" w14:textId="240789B0"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 xml:space="preserve">W okresie wdrożenia oraz w trakcie </w:t>
            </w:r>
            <w:r w:rsidR="008D481F" w:rsidRPr="008D481F">
              <w:rPr>
                <w:rFonts w:ascii="Tahoma" w:hAnsi="Tahoma" w:cs="Tahoma"/>
                <w:b/>
                <w:bCs/>
                <w:color w:val="000000"/>
                <w:sz w:val="16"/>
                <w:szCs w:val="16"/>
              </w:rPr>
              <w:t>1 roku</w:t>
            </w:r>
            <w:r>
              <w:rPr>
                <w:rFonts w:ascii="Tahoma" w:hAnsi="Tahoma" w:cs="Tahoma"/>
                <w:color w:val="000000"/>
                <w:sz w:val="16"/>
                <w:szCs w:val="16"/>
              </w:rPr>
              <w:t xml:space="preserve"> eksploatacji Wykonawca musi świadczyć usługi opisane w kolejnych podrozdziałach. Celem tych usług jest faktyczna weryfikacja poprawności wykonania dzieła, a także bezpośredni nadzór nad eksploatacją Systemu w środowisku produkcyjnym, zapewnienie bieżącego usuwania błędów i problemów oraz bieżące wsparcie użytkowników, a także wprowadzanie niezbędnych zmian wynikających ze zmian przepisów prawnych i wspieranych standardów. W celu realizacji asysty technicznej i wsparcia, Wykonawca musi oddelegować do dyspozycji Zamawiającego zespół pracowników kluczowych, których zadaniem będzie udzielanie konsultacji, parametryzowanie Systemu </w:t>
            </w:r>
            <w:r w:rsidR="00355373">
              <w:rPr>
                <w:rFonts w:ascii="Tahoma" w:hAnsi="Tahoma" w:cs="Tahoma"/>
                <w:color w:val="000000"/>
                <w:sz w:val="16"/>
                <w:szCs w:val="16"/>
              </w:rPr>
              <w:br/>
            </w:r>
            <w:r>
              <w:rPr>
                <w:rFonts w:ascii="Tahoma" w:hAnsi="Tahoma" w:cs="Tahoma"/>
                <w:color w:val="000000"/>
                <w:sz w:val="16"/>
                <w:szCs w:val="16"/>
              </w:rPr>
              <w:t xml:space="preserve">i rozwiązywanie problemów. Wykonawca zobowiązuje się, że świadczenia w ramach asysty technicznej oraz wsparcia, będą realizowane z udziałem Personelu Wykonawcy, który brał udział w realizacji wdrożenia. W trakcie asysty technicznej i wsparcia Wykonawca zobowiązany będzie do umożliwienia osobom wskazanym przez Zamawiającego aktywnego uczestnictwa </w:t>
            </w:r>
            <w:r w:rsidR="00355373">
              <w:rPr>
                <w:rFonts w:ascii="Tahoma" w:hAnsi="Tahoma" w:cs="Tahoma"/>
                <w:color w:val="000000"/>
                <w:sz w:val="16"/>
                <w:szCs w:val="16"/>
              </w:rPr>
              <w:br/>
            </w:r>
            <w:r>
              <w:rPr>
                <w:rFonts w:ascii="Tahoma" w:hAnsi="Tahoma" w:cs="Tahoma"/>
                <w:color w:val="000000"/>
                <w:sz w:val="16"/>
                <w:szCs w:val="16"/>
              </w:rPr>
              <w:t>w pracach Wykonawcy w celu wykształcenia odpowiednich umiejętności oraz kompetencji (know-how) pozwalających na samodzielne utrzymywanie Systemu.</w:t>
            </w:r>
          </w:p>
        </w:tc>
        <w:tc>
          <w:tcPr>
            <w:tcW w:w="4803" w:type="dxa"/>
            <w:gridSpan w:val="3"/>
            <w:tcBorders>
              <w:top w:val="single" w:sz="4" w:space="0" w:color="auto"/>
            </w:tcBorders>
            <w:vAlign w:val="center"/>
          </w:tcPr>
          <w:p w14:paraId="51222873" w14:textId="77777777" w:rsidR="00005BE3" w:rsidRDefault="00005BE3">
            <w:pPr>
              <w:spacing w:after="0" w:line="240" w:lineRule="auto"/>
              <w:jc w:val="both"/>
              <w:rPr>
                <w:rFonts w:ascii="Tahoma" w:hAnsi="Tahoma" w:cs="Tahoma"/>
                <w:color w:val="000000"/>
                <w:sz w:val="16"/>
                <w:szCs w:val="16"/>
              </w:rPr>
            </w:pPr>
          </w:p>
        </w:tc>
      </w:tr>
      <w:tr w:rsidR="00005BE3" w14:paraId="63C00D74" w14:textId="77777777">
        <w:trPr>
          <w:trHeight w:val="454"/>
        </w:trPr>
        <w:tc>
          <w:tcPr>
            <w:tcW w:w="4803" w:type="dxa"/>
            <w:tcBorders>
              <w:bottom w:val="single" w:sz="4" w:space="0" w:color="auto"/>
            </w:tcBorders>
            <w:vAlign w:val="center"/>
          </w:tcPr>
          <w:p w14:paraId="1673A13D" w14:textId="1ED479BC" w:rsidR="00005BE3" w:rsidRPr="009A52B0"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 xml:space="preserve">Wykonawca przez cały okres wdrożenia, a także w okresie </w:t>
            </w:r>
            <w:r w:rsidR="008D481F" w:rsidRPr="008D481F">
              <w:rPr>
                <w:rFonts w:ascii="Tahoma" w:hAnsi="Tahoma" w:cs="Tahoma"/>
                <w:b/>
                <w:bCs/>
                <w:color w:val="000000"/>
                <w:sz w:val="16"/>
                <w:szCs w:val="16"/>
              </w:rPr>
              <w:t>1 roku</w:t>
            </w:r>
            <w:r w:rsidR="008D481F">
              <w:rPr>
                <w:rFonts w:ascii="Tahoma" w:hAnsi="Tahoma" w:cs="Tahoma"/>
                <w:color w:val="000000"/>
                <w:sz w:val="16"/>
                <w:szCs w:val="16"/>
              </w:rPr>
              <w:t xml:space="preserve"> </w:t>
            </w:r>
            <w:r>
              <w:rPr>
                <w:rFonts w:ascii="Tahoma" w:hAnsi="Tahoma" w:cs="Tahoma"/>
                <w:color w:val="000000"/>
                <w:sz w:val="16"/>
                <w:szCs w:val="16"/>
              </w:rPr>
              <w:t>od wdrożenia musi sprawować nadzór autorski.</w:t>
            </w:r>
          </w:p>
          <w:p w14:paraId="6CFD6C50" w14:textId="59048B97" w:rsidR="00005BE3" w:rsidRPr="00B1381B" w:rsidRDefault="00005BE3">
            <w:pPr>
              <w:spacing w:after="0" w:line="240" w:lineRule="auto"/>
              <w:jc w:val="both"/>
              <w:rPr>
                <w:rFonts w:ascii="Tahoma" w:hAnsi="Tahoma" w:cs="Tahoma"/>
                <w:sz w:val="16"/>
                <w:szCs w:val="16"/>
              </w:rPr>
            </w:pPr>
            <w:r w:rsidRPr="00B1381B">
              <w:rPr>
                <w:rFonts w:ascii="Tahoma" w:hAnsi="Tahoma" w:cs="Tahoma"/>
                <w:sz w:val="16"/>
                <w:szCs w:val="16"/>
                <w:lang w:eastAsia="pl-PL"/>
              </w:rPr>
              <w:t xml:space="preserve">Wykonawca zobowiązany jest do zapewnienia personelu </w:t>
            </w:r>
            <w:r w:rsidRPr="00B1381B">
              <w:rPr>
                <w:rFonts w:ascii="Tahoma" w:hAnsi="Tahoma" w:cs="Tahoma"/>
                <w:sz w:val="16"/>
                <w:szCs w:val="16"/>
                <w:lang w:eastAsia="pl-PL"/>
              </w:rPr>
              <w:br/>
              <w:t xml:space="preserve">w ilościach koniecznych do prawidłowego wdrożenia Systemu, </w:t>
            </w:r>
            <w:r w:rsidR="00355373">
              <w:rPr>
                <w:rFonts w:ascii="Tahoma" w:hAnsi="Tahoma" w:cs="Tahoma"/>
                <w:sz w:val="16"/>
                <w:szCs w:val="16"/>
                <w:lang w:eastAsia="pl-PL"/>
              </w:rPr>
              <w:br/>
            </w:r>
            <w:r w:rsidRPr="00B1381B">
              <w:rPr>
                <w:rFonts w:ascii="Tahoma" w:hAnsi="Tahoma" w:cs="Tahoma"/>
                <w:sz w:val="16"/>
                <w:szCs w:val="16"/>
                <w:lang w:eastAsia="pl-PL"/>
              </w:rPr>
              <w:t xml:space="preserve">w szczególności jeżeli zaangażowanie dodatkowego personelu, </w:t>
            </w:r>
            <w:r w:rsidR="00355373">
              <w:rPr>
                <w:rFonts w:ascii="Tahoma" w:hAnsi="Tahoma" w:cs="Tahoma"/>
                <w:sz w:val="16"/>
                <w:szCs w:val="16"/>
                <w:lang w:eastAsia="pl-PL"/>
              </w:rPr>
              <w:br/>
            </w:r>
            <w:r w:rsidRPr="00B1381B">
              <w:rPr>
                <w:rFonts w:ascii="Tahoma" w:hAnsi="Tahoma" w:cs="Tahoma"/>
                <w:sz w:val="16"/>
                <w:szCs w:val="16"/>
                <w:lang w:eastAsia="pl-PL"/>
              </w:rPr>
              <w:t xml:space="preserve">o którym mowa w </w:t>
            </w:r>
            <w:r w:rsidRPr="00355373">
              <w:rPr>
                <w:rFonts w:ascii="Tahoma" w:hAnsi="Tahoma" w:cs="Tahoma"/>
                <w:b/>
                <w:bCs/>
                <w:sz w:val="16"/>
                <w:szCs w:val="16"/>
                <w:lang w:eastAsia="pl-PL"/>
              </w:rPr>
              <w:t>V Części SWZ w ust. 2</w:t>
            </w:r>
            <w:r w:rsidRPr="00B1381B">
              <w:rPr>
                <w:rFonts w:ascii="Tahoma" w:hAnsi="Tahoma" w:cs="Tahoma"/>
                <w:sz w:val="16"/>
                <w:szCs w:val="16"/>
                <w:lang w:eastAsia="pl-PL"/>
              </w:rPr>
              <w:t>, jest konieczne.</w:t>
            </w:r>
          </w:p>
        </w:tc>
        <w:tc>
          <w:tcPr>
            <w:tcW w:w="4803" w:type="dxa"/>
            <w:gridSpan w:val="3"/>
            <w:tcBorders>
              <w:bottom w:val="single" w:sz="4" w:space="0" w:color="auto"/>
            </w:tcBorders>
            <w:vAlign w:val="center"/>
          </w:tcPr>
          <w:p w14:paraId="51311A05" w14:textId="77777777" w:rsidR="00005BE3" w:rsidRDefault="00005BE3">
            <w:pPr>
              <w:spacing w:after="0" w:line="240" w:lineRule="auto"/>
              <w:jc w:val="both"/>
              <w:rPr>
                <w:rFonts w:ascii="Tahoma" w:hAnsi="Tahoma" w:cs="Tahoma"/>
                <w:color w:val="000000"/>
                <w:sz w:val="16"/>
                <w:szCs w:val="16"/>
              </w:rPr>
            </w:pPr>
          </w:p>
        </w:tc>
      </w:tr>
      <w:tr w:rsidR="00005BE3" w14:paraId="1CA83AC0" w14:textId="77777777">
        <w:trPr>
          <w:trHeight w:val="340"/>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59D0FA99" w14:textId="77777777" w:rsidR="00005BE3" w:rsidRDefault="00005BE3" w:rsidP="00C338BB">
            <w:pPr>
              <w:pStyle w:val="Nagwek3"/>
              <w:ind w:left="490" w:hanging="525"/>
              <w:jc w:val="left"/>
              <w:rPr>
                <w:rFonts w:cs="Tahoma"/>
              </w:rPr>
            </w:pPr>
            <w:bookmarkStart w:id="22" w:name="_Toc86620659"/>
            <w:r>
              <w:rPr>
                <w:rFonts w:cs="Tahoma"/>
              </w:rPr>
              <w:t>Usługi serwisowe w okresie wdrożenia</w:t>
            </w:r>
            <w:bookmarkEnd w:id="22"/>
          </w:p>
        </w:tc>
        <w:tc>
          <w:tcPr>
            <w:tcW w:w="249" w:type="dxa"/>
            <w:tcBorders>
              <w:top w:val="single" w:sz="4" w:space="0" w:color="auto"/>
              <w:left w:val="nil"/>
              <w:bottom w:val="single" w:sz="4" w:space="0" w:color="auto"/>
              <w:right w:val="single" w:sz="4" w:space="0" w:color="auto"/>
            </w:tcBorders>
            <w:shd w:val="clear" w:color="auto" w:fill="BFBFBF"/>
            <w:vAlign w:val="center"/>
          </w:tcPr>
          <w:p w14:paraId="412AA928" w14:textId="77777777" w:rsidR="00005BE3" w:rsidRDefault="00005BE3" w:rsidP="00C338BB">
            <w:pPr>
              <w:pStyle w:val="Nagwek3"/>
              <w:numPr>
                <w:ilvl w:val="0"/>
                <w:numId w:val="0"/>
              </w:numPr>
              <w:jc w:val="left"/>
              <w:rPr>
                <w:rFonts w:cs="Tahoma"/>
              </w:rPr>
            </w:pPr>
          </w:p>
        </w:tc>
      </w:tr>
      <w:tr w:rsidR="00005BE3" w14:paraId="6B46AF82" w14:textId="77777777">
        <w:trPr>
          <w:trHeight w:val="227"/>
        </w:trPr>
        <w:tc>
          <w:tcPr>
            <w:tcW w:w="4803" w:type="dxa"/>
            <w:tcBorders>
              <w:top w:val="single" w:sz="4" w:space="0" w:color="auto"/>
            </w:tcBorders>
            <w:vAlign w:val="center"/>
          </w:tcPr>
          <w:p w14:paraId="7CE29BB5" w14:textId="77777777" w:rsidR="00005BE3" w:rsidRPr="00C338BB" w:rsidRDefault="00005BE3">
            <w:pPr>
              <w:spacing w:after="0" w:line="240" w:lineRule="auto"/>
              <w:jc w:val="both"/>
              <w:rPr>
                <w:rFonts w:ascii="Tahoma" w:hAnsi="Tahoma" w:cs="Tahoma"/>
                <w:color w:val="000000"/>
                <w:sz w:val="16"/>
                <w:szCs w:val="16"/>
              </w:rPr>
            </w:pPr>
            <w:r w:rsidRPr="00C338BB">
              <w:rPr>
                <w:rFonts w:ascii="Tahoma" w:hAnsi="Tahoma" w:cs="Tahoma"/>
                <w:color w:val="000000"/>
                <w:sz w:val="16"/>
                <w:szCs w:val="16"/>
              </w:rPr>
              <w:t>Usługi serwisowe rozumiane będą jako:</w:t>
            </w:r>
          </w:p>
        </w:tc>
        <w:tc>
          <w:tcPr>
            <w:tcW w:w="4803" w:type="dxa"/>
            <w:gridSpan w:val="3"/>
            <w:tcBorders>
              <w:top w:val="single" w:sz="4" w:space="0" w:color="auto"/>
            </w:tcBorders>
            <w:vAlign w:val="center"/>
          </w:tcPr>
          <w:p w14:paraId="1C7C654B" w14:textId="77777777" w:rsidR="00005BE3" w:rsidRDefault="00005BE3">
            <w:pPr>
              <w:spacing w:after="0" w:line="240" w:lineRule="auto"/>
              <w:jc w:val="both"/>
              <w:rPr>
                <w:rFonts w:ascii="Tahoma" w:hAnsi="Tahoma" w:cs="Tahoma"/>
                <w:color w:val="000000"/>
                <w:sz w:val="16"/>
                <w:szCs w:val="16"/>
              </w:rPr>
            </w:pPr>
          </w:p>
        </w:tc>
      </w:tr>
      <w:tr w:rsidR="00005BE3" w14:paraId="73415143" w14:textId="77777777">
        <w:trPr>
          <w:trHeight w:val="227"/>
        </w:trPr>
        <w:tc>
          <w:tcPr>
            <w:tcW w:w="4803" w:type="dxa"/>
            <w:vAlign w:val="center"/>
          </w:tcPr>
          <w:p w14:paraId="11C7F016" w14:textId="68D459BE" w:rsidR="00005BE3" w:rsidRPr="00C338BB" w:rsidRDefault="00005BE3" w:rsidP="00C338BB">
            <w:pPr>
              <w:pStyle w:val="Akapitzlist"/>
              <w:numPr>
                <w:ilvl w:val="0"/>
                <w:numId w:val="63"/>
              </w:numPr>
              <w:spacing w:after="0" w:line="240" w:lineRule="auto"/>
              <w:ind w:left="317" w:hanging="284"/>
              <w:jc w:val="both"/>
              <w:rPr>
                <w:rFonts w:ascii="Tahoma" w:hAnsi="Tahoma" w:cs="Tahoma"/>
                <w:color w:val="000000"/>
                <w:sz w:val="16"/>
                <w:szCs w:val="16"/>
              </w:rPr>
            </w:pPr>
            <w:r w:rsidRPr="00C338BB">
              <w:rPr>
                <w:rFonts w:ascii="Tahoma" w:hAnsi="Tahoma" w:cs="Tahoma"/>
                <w:color w:val="000000"/>
                <w:sz w:val="16"/>
                <w:szCs w:val="16"/>
              </w:rPr>
              <w:t>zarządzanie i administrowanie systemem</w:t>
            </w:r>
            <w:r w:rsidR="009A52B0" w:rsidRPr="00C338BB">
              <w:rPr>
                <w:rFonts w:ascii="Tahoma" w:hAnsi="Tahoma" w:cs="Tahoma"/>
                <w:color w:val="000000"/>
                <w:sz w:val="16"/>
                <w:szCs w:val="16"/>
              </w:rPr>
              <w:t xml:space="preserve"> – </w:t>
            </w:r>
            <w:r w:rsidR="00C338BB" w:rsidRPr="00C338BB">
              <w:rPr>
                <w:rFonts w:ascii="Tahoma" w:hAnsi="Tahoma" w:cs="Tahoma"/>
                <w:color w:val="000000"/>
                <w:sz w:val="16"/>
                <w:szCs w:val="16"/>
              </w:rPr>
              <w:t xml:space="preserve">po przekazaniu systemu do Zamawiającego to Zamawiający zarządza </w:t>
            </w:r>
            <w:r w:rsidR="00C338BB" w:rsidRPr="00C338BB">
              <w:rPr>
                <w:rFonts w:ascii="Tahoma" w:hAnsi="Tahoma" w:cs="Tahoma"/>
                <w:color w:val="000000"/>
                <w:sz w:val="16"/>
                <w:szCs w:val="16"/>
              </w:rPr>
              <w:br/>
              <w:t>i administruje systemem. Na Wykonawcy spoczywa obowiązek utrzymania, zarządzania i administrowania środowiskiem chmurowym (w tym kopie bezpieczeństwa systemu, nieprzerwany dostęp do oprogramowania przez Zamawiającego);</w:t>
            </w:r>
          </w:p>
        </w:tc>
        <w:tc>
          <w:tcPr>
            <w:tcW w:w="4803" w:type="dxa"/>
            <w:gridSpan w:val="3"/>
            <w:vAlign w:val="center"/>
          </w:tcPr>
          <w:p w14:paraId="3E523829" w14:textId="05DBF722" w:rsidR="00005BE3" w:rsidRPr="003C6415" w:rsidRDefault="00005BE3">
            <w:pPr>
              <w:pStyle w:val="Akapitzlist"/>
              <w:spacing w:after="0" w:line="240" w:lineRule="auto"/>
              <w:ind w:left="0"/>
              <w:jc w:val="both"/>
              <w:rPr>
                <w:rFonts w:ascii="Tahoma" w:hAnsi="Tahoma" w:cs="Tahoma"/>
                <w:color w:val="FF0000"/>
                <w:sz w:val="16"/>
                <w:szCs w:val="16"/>
              </w:rPr>
            </w:pPr>
          </w:p>
        </w:tc>
      </w:tr>
      <w:tr w:rsidR="00005BE3" w14:paraId="7E6ACE56" w14:textId="77777777">
        <w:trPr>
          <w:trHeight w:val="624"/>
        </w:trPr>
        <w:tc>
          <w:tcPr>
            <w:tcW w:w="4803" w:type="dxa"/>
            <w:vAlign w:val="center"/>
          </w:tcPr>
          <w:p w14:paraId="2BD76569" w14:textId="77777777" w:rsidR="00005BE3" w:rsidRDefault="00005BE3">
            <w:pPr>
              <w:pStyle w:val="Akapitzlist"/>
              <w:numPr>
                <w:ilvl w:val="0"/>
                <w:numId w:val="63"/>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utrzymanie sprawności technicznej, infrastruktury chmurowej i komunikacji LAN/WAN/GSM z urządzeniami końcowymi;</w:t>
            </w:r>
          </w:p>
        </w:tc>
        <w:tc>
          <w:tcPr>
            <w:tcW w:w="4803" w:type="dxa"/>
            <w:gridSpan w:val="3"/>
            <w:vAlign w:val="center"/>
          </w:tcPr>
          <w:p w14:paraId="015A408B"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2CCD8A7" w14:textId="77777777">
        <w:trPr>
          <w:trHeight w:val="227"/>
        </w:trPr>
        <w:tc>
          <w:tcPr>
            <w:tcW w:w="4803" w:type="dxa"/>
            <w:vAlign w:val="center"/>
          </w:tcPr>
          <w:p w14:paraId="627AC223" w14:textId="77777777" w:rsidR="00005BE3" w:rsidRPr="00C338BB" w:rsidRDefault="00005BE3">
            <w:pPr>
              <w:pStyle w:val="Akapitzlist"/>
              <w:numPr>
                <w:ilvl w:val="0"/>
                <w:numId w:val="63"/>
              </w:numPr>
              <w:spacing w:after="0" w:line="240" w:lineRule="auto"/>
              <w:ind w:left="317" w:hanging="284"/>
              <w:jc w:val="both"/>
              <w:rPr>
                <w:rFonts w:ascii="Tahoma" w:hAnsi="Tahoma" w:cs="Tahoma"/>
                <w:color w:val="000000"/>
                <w:sz w:val="16"/>
                <w:szCs w:val="16"/>
              </w:rPr>
            </w:pPr>
            <w:r w:rsidRPr="00C338BB">
              <w:rPr>
                <w:rFonts w:ascii="Tahoma" w:hAnsi="Tahoma" w:cs="Tahoma"/>
                <w:color w:val="000000"/>
                <w:sz w:val="16"/>
                <w:szCs w:val="16"/>
              </w:rPr>
              <w:t>konserwacja</w:t>
            </w:r>
            <w:r w:rsidR="00C830AA" w:rsidRPr="00C338BB">
              <w:rPr>
                <w:rFonts w:ascii="Tahoma" w:hAnsi="Tahoma" w:cs="Tahoma"/>
                <w:color w:val="000000"/>
                <w:sz w:val="16"/>
                <w:szCs w:val="16"/>
              </w:rPr>
              <w:t xml:space="preserve"> oprogramowania</w:t>
            </w:r>
            <w:r w:rsidRPr="00C338BB">
              <w:rPr>
                <w:rFonts w:ascii="Tahoma" w:hAnsi="Tahoma" w:cs="Tahoma"/>
                <w:color w:val="000000"/>
                <w:sz w:val="16"/>
                <w:szCs w:val="16"/>
              </w:rPr>
              <w:t>;</w:t>
            </w:r>
          </w:p>
        </w:tc>
        <w:tc>
          <w:tcPr>
            <w:tcW w:w="4803" w:type="dxa"/>
            <w:gridSpan w:val="3"/>
            <w:vAlign w:val="center"/>
          </w:tcPr>
          <w:p w14:paraId="1A7698B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85E12E2" w14:textId="77777777">
        <w:trPr>
          <w:trHeight w:val="227"/>
        </w:trPr>
        <w:tc>
          <w:tcPr>
            <w:tcW w:w="4803" w:type="dxa"/>
            <w:vAlign w:val="center"/>
          </w:tcPr>
          <w:p w14:paraId="17A05F67" w14:textId="77777777" w:rsidR="00005BE3" w:rsidRPr="009A52B0" w:rsidRDefault="00005BE3">
            <w:pPr>
              <w:pStyle w:val="Akapitzlist"/>
              <w:numPr>
                <w:ilvl w:val="0"/>
                <w:numId w:val="63"/>
              </w:numPr>
              <w:spacing w:after="0" w:line="240" w:lineRule="auto"/>
              <w:ind w:left="317" w:hanging="284"/>
              <w:jc w:val="both"/>
              <w:rPr>
                <w:rFonts w:ascii="Tahoma" w:hAnsi="Tahoma" w:cs="Tahoma"/>
                <w:color w:val="000000"/>
                <w:sz w:val="16"/>
                <w:szCs w:val="16"/>
              </w:rPr>
            </w:pPr>
            <w:r w:rsidRPr="009A52B0">
              <w:rPr>
                <w:rFonts w:ascii="Tahoma" w:hAnsi="Tahoma" w:cs="Tahoma"/>
                <w:color w:val="000000"/>
                <w:sz w:val="16"/>
                <w:szCs w:val="16"/>
              </w:rPr>
              <w:t>naprawy;</w:t>
            </w:r>
          </w:p>
        </w:tc>
        <w:tc>
          <w:tcPr>
            <w:tcW w:w="4803" w:type="dxa"/>
            <w:gridSpan w:val="3"/>
            <w:vAlign w:val="center"/>
          </w:tcPr>
          <w:p w14:paraId="7E78B8FF" w14:textId="7704FF84" w:rsidR="00005BE3" w:rsidRDefault="00005BE3">
            <w:pPr>
              <w:pStyle w:val="Akapitzlist"/>
              <w:spacing w:after="0" w:line="240" w:lineRule="auto"/>
              <w:ind w:left="0"/>
              <w:jc w:val="both"/>
              <w:rPr>
                <w:rFonts w:ascii="Tahoma" w:hAnsi="Tahoma" w:cs="Tahoma"/>
                <w:color w:val="000000"/>
                <w:sz w:val="16"/>
                <w:szCs w:val="16"/>
              </w:rPr>
            </w:pPr>
          </w:p>
        </w:tc>
      </w:tr>
      <w:tr w:rsidR="00005BE3" w14:paraId="1B32B283" w14:textId="77777777">
        <w:trPr>
          <w:trHeight w:val="227"/>
        </w:trPr>
        <w:tc>
          <w:tcPr>
            <w:tcW w:w="4803" w:type="dxa"/>
            <w:vAlign w:val="center"/>
          </w:tcPr>
          <w:p w14:paraId="4C0758DE" w14:textId="77777777" w:rsidR="00005BE3" w:rsidRDefault="00005BE3">
            <w:pPr>
              <w:pStyle w:val="Akapitzlist"/>
              <w:numPr>
                <w:ilvl w:val="0"/>
                <w:numId w:val="63"/>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aktualizacje i inne czynności techniczne.</w:t>
            </w:r>
          </w:p>
        </w:tc>
        <w:tc>
          <w:tcPr>
            <w:tcW w:w="4803" w:type="dxa"/>
            <w:gridSpan w:val="3"/>
            <w:vAlign w:val="center"/>
          </w:tcPr>
          <w:p w14:paraId="50E924B9"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CA5E019" w14:textId="77777777">
        <w:trPr>
          <w:trHeight w:val="624"/>
        </w:trPr>
        <w:tc>
          <w:tcPr>
            <w:tcW w:w="4803" w:type="dxa"/>
            <w:tcBorders>
              <w:bottom w:val="single" w:sz="4" w:space="0" w:color="auto"/>
            </w:tcBorders>
            <w:vAlign w:val="center"/>
          </w:tcPr>
          <w:p w14:paraId="02F71540"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 xml:space="preserve">Wszystkie koszty ww. usług będą po stronie Wykonawcy, </w:t>
            </w:r>
            <w:r>
              <w:rPr>
                <w:rFonts w:ascii="Tahoma" w:hAnsi="Tahoma" w:cs="Tahoma"/>
                <w:color w:val="000000"/>
                <w:sz w:val="16"/>
                <w:szCs w:val="16"/>
              </w:rPr>
              <w:br/>
              <w:t>a w szczególności koszty chmury, komunikacji WAN/LAN/GSM (w tym APN) i materiałów eksploatacyjnych.</w:t>
            </w:r>
          </w:p>
          <w:p w14:paraId="282BCDDD" w14:textId="77777777" w:rsidR="00005BE3" w:rsidRPr="00C830AA" w:rsidRDefault="00005BE3">
            <w:pPr>
              <w:spacing w:after="0" w:line="240" w:lineRule="auto"/>
              <w:jc w:val="both"/>
              <w:rPr>
                <w:rFonts w:ascii="Tahoma" w:hAnsi="Tahoma" w:cs="Tahoma"/>
                <w:sz w:val="16"/>
                <w:szCs w:val="16"/>
              </w:rPr>
            </w:pPr>
            <w:r w:rsidRPr="00C830AA">
              <w:rPr>
                <w:rFonts w:ascii="Tahoma" w:hAnsi="Tahoma" w:cs="Tahoma"/>
                <w:sz w:val="16"/>
                <w:szCs w:val="16"/>
              </w:rPr>
              <w:t>Wykonawca - w uzgodnieniu z Zamawiającym – musi wybrać adres domeny, pod którą Portal Pasażera będzie dostępny. Wszelkie koszty utrzymania domeny oraz hostingu spoczywać będą na Wykonawcy w czasie wdrożenia oraz w okresie usług serwisowych po okresie wdrożenia.</w:t>
            </w:r>
          </w:p>
        </w:tc>
        <w:tc>
          <w:tcPr>
            <w:tcW w:w="4803" w:type="dxa"/>
            <w:gridSpan w:val="3"/>
            <w:tcBorders>
              <w:bottom w:val="single" w:sz="4" w:space="0" w:color="auto"/>
            </w:tcBorders>
            <w:vAlign w:val="center"/>
          </w:tcPr>
          <w:p w14:paraId="338551F5" w14:textId="77777777" w:rsidR="00005BE3" w:rsidRDefault="00005BE3">
            <w:pPr>
              <w:spacing w:after="0" w:line="240" w:lineRule="auto"/>
              <w:jc w:val="both"/>
              <w:rPr>
                <w:rFonts w:ascii="Tahoma" w:hAnsi="Tahoma" w:cs="Tahoma"/>
                <w:color w:val="000000"/>
                <w:sz w:val="16"/>
                <w:szCs w:val="16"/>
              </w:rPr>
            </w:pPr>
          </w:p>
        </w:tc>
      </w:tr>
      <w:tr w:rsidR="00005BE3" w14:paraId="4F6B9052" w14:textId="77777777">
        <w:trPr>
          <w:trHeight w:val="397"/>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2292EC7C" w14:textId="77777777" w:rsidR="00005BE3" w:rsidRDefault="00005BE3" w:rsidP="00D34004">
            <w:pPr>
              <w:pStyle w:val="Nagwek3"/>
              <w:ind w:left="632" w:hanging="525"/>
              <w:jc w:val="left"/>
              <w:rPr>
                <w:rFonts w:cs="Tahoma"/>
              </w:rPr>
            </w:pPr>
            <w:bookmarkStart w:id="23" w:name="_Toc86620660"/>
            <w:r>
              <w:rPr>
                <w:rFonts w:cs="Tahoma"/>
              </w:rPr>
              <w:t>Usługi płatnicze w okresie wdrożenia</w:t>
            </w:r>
            <w:bookmarkEnd w:id="23"/>
          </w:p>
        </w:tc>
        <w:tc>
          <w:tcPr>
            <w:tcW w:w="249" w:type="dxa"/>
            <w:tcBorders>
              <w:top w:val="single" w:sz="4" w:space="0" w:color="auto"/>
              <w:left w:val="nil"/>
              <w:bottom w:val="single" w:sz="4" w:space="0" w:color="auto"/>
              <w:right w:val="single" w:sz="4" w:space="0" w:color="auto"/>
            </w:tcBorders>
            <w:shd w:val="clear" w:color="auto" w:fill="BFBFBF"/>
            <w:vAlign w:val="center"/>
          </w:tcPr>
          <w:p w14:paraId="79871CDF" w14:textId="77777777" w:rsidR="00005BE3" w:rsidRDefault="00005BE3" w:rsidP="005F738F">
            <w:pPr>
              <w:pStyle w:val="Nagwek3"/>
              <w:numPr>
                <w:ilvl w:val="0"/>
                <w:numId w:val="0"/>
              </w:numPr>
              <w:jc w:val="left"/>
              <w:rPr>
                <w:rFonts w:cs="Tahoma"/>
              </w:rPr>
            </w:pPr>
          </w:p>
        </w:tc>
      </w:tr>
      <w:tr w:rsidR="00005BE3" w14:paraId="0AA1D7E3" w14:textId="77777777">
        <w:trPr>
          <w:trHeight w:val="227"/>
        </w:trPr>
        <w:tc>
          <w:tcPr>
            <w:tcW w:w="4803" w:type="dxa"/>
            <w:tcBorders>
              <w:top w:val="single" w:sz="4" w:space="0" w:color="auto"/>
            </w:tcBorders>
            <w:vAlign w:val="center"/>
          </w:tcPr>
          <w:p w14:paraId="6C8C769F"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 xml:space="preserve">Usługi płatnicze, rozumiane jako: </w:t>
            </w:r>
          </w:p>
          <w:p w14:paraId="63AFB3FC" w14:textId="77777777" w:rsidR="00005BE3" w:rsidRDefault="00005BE3">
            <w:pPr>
              <w:pStyle w:val="Akapitzlist"/>
              <w:numPr>
                <w:ilvl w:val="0"/>
                <w:numId w:val="64"/>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prowadzenie wraz z zarządzaniem i administrowaniem obsługi płatności, kart płatniczych oraz wpłat od pasażerów i depozytów (o ile takie wystąpią);</w:t>
            </w:r>
          </w:p>
          <w:p w14:paraId="6698BF0F" w14:textId="77777777" w:rsidR="00005BE3" w:rsidRDefault="00005BE3">
            <w:pPr>
              <w:pStyle w:val="Akapitzlist"/>
              <w:numPr>
                <w:ilvl w:val="0"/>
                <w:numId w:val="64"/>
              </w:numPr>
              <w:spacing w:after="0" w:line="240" w:lineRule="auto"/>
              <w:ind w:left="317" w:hanging="284"/>
              <w:jc w:val="both"/>
              <w:rPr>
                <w:rFonts w:ascii="Tahoma" w:hAnsi="Tahoma" w:cs="Tahoma"/>
                <w:color w:val="000000"/>
                <w:sz w:val="16"/>
                <w:szCs w:val="16"/>
              </w:rPr>
            </w:pPr>
            <w:r>
              <w:rPr>
                <w:rFonts w:ascii="Tahoma" w:hAnsi="Tahoma" w:cs="Tahoma"/>
                <w:color w:val="000000"/>
                <w:sz w:val="16"/>
                <w:szCs w:val="16"/>
              </w:rPr>
              <w:t xml:space="preserve">utrzymanie certyfikowanej infrastruktury do obsługi transakcji realizowanych z użyciem instrumentów płatniczych, </w:t>
            </w:r>
          </w:p>
          <w:p w14:paraId="0CE68D9A"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będą po stronie Wykonawcy, w szczególności prowizje, opłaty oraz certyfikacje.</w:t>
            </w:r>
          </w:p>
          <w:p w14:paraId="03D2F6AF" w14:textId="77777777" w:rsidR="004051A4" w:rsidRDefault="004051A4">
            <w:pPr>
              <w:spacing w:after="0" w:line="240" w:lineRule="auto"/>
              <w:jc w:val="both"/>
              <w:rPr>
                <w:rFonts w:ascii="Tahoma" w:hAnsi="Tahoma" w:cs="Tahoma"/>
                <w:color w:val="000000"/>
                <w:sz w:val="16"/>
                <w:szCs w:val="16"/>
              </w:rPr>
            </w:pPr>
            <w:r w:rsidRPr="00D34004">
              <w:rPr>
                <w:rFonts w:ascii="Tahoma" w:hAnsi="Tahoma" w:cs="Tahoma"/>
                <w:color w:val="000000"/>
                <w:sz w:val="16"/>
                <w:szCs w:val="16"/>
              </w:rPr>
              <w:lastRenderedPageBreak/>
              <w:t>W przypadku, jeśli obroty w skali roku przekroczą kwotę 10 milionów PLN Wykonawca będzie upoważniony do wystawienia żądania zwrotu kosztów prowizji powyżej tej kwoty.</w:t>
            </w:r>
          </w:p>
        </w:tc>
        <w:tc>
          <w:tcPr>
            <w:tcW w:w="4803" w:type="dxa"/>
            <w:gridSpan w:val="3"/>
            <w:tcBorders>
              <w:top w:val="single" w:sz="4" w:space="0" w:color="auto"/>
            </w:tcBorders>
            <w:vAlign w:val="center"/>
          </w:tcPr>
          <w:p w14:paraId="4F4E51B8" w14:textId="77777777" w:rsidR="00005BE3" w:rsidRDefault="00005BE3">
            <w:pPr>
              <w:spacing w:after="0" w:line="240" w:lineRule="auto"/>
              <w:jc w:val="both"/>
              <w:rPr>
                <w:rFonts w:ascii="Tahoma" w:hAnsi="Tahoma" w:cs="Tahoma"/>
                <w:color w:val="000000"/>
                <w:sz w:val="16"/>
                <w:szCs w:val="16"/>
              </w:rPr>
            </w:pPr>
          </w:p>
        </w:tc>
      </w:tr>
      <w:tr w:rsidR="00005BE3" w14:paraId="2BA41BDF" w14:textId="77777777">
        <w:trPr>
          <w:trHeight w:val="2041"/>
        </w:trPr>
        <w:tc>
          <w:tcPr>
            <w:tcW w:w="4803" w:type="dxa"/>
            <w:vAlign w:val="center"/>
          </w:tcPr>
          <w:p w14:paraId="7DE3E359" w14:textId="69A52DEF" w:rsidR="00005BE3" w:rsidRPr="00824EA4" w:rsidRDefault="00005BE3">
            <w:pPr>
              <w:spacing w:after="0" w:line="240" w:lineRule="auto"/>
              <w:jc w:val="both"/>
              <w:rPr>
                <w:rFonts w:ascii="Tahoma" w:hAnsi="Tahoma" w:cs="Tahoma"/>
                <w:sz w:val="16"/>
                <w:szCs w:val="16"/>
              </w:rPr>
            </w:pPr>
            <w:r>
              <w:rPr>
                <w:rFonts w:ascii="Tahoma" w:hAnsi="Tahoma" w:cs="Tahoma"/>
                <w:color w:val="000000"/>
                <w:sz w:val="16"/>
                <w:szCs w:val="16"/>
              </w:rPr>
              <w:t xml:space="preserve">Certyfikowana infrastruktura płatnicza, czyli czytniki wraz </w:t>
            </w:r>
            <w:r w:rsidR="00D34004">
              <w:rPr>
                <w:rFonts w:ascii="Tahoma" w:hAnsi="Tahoma" w:cs="Tahoma"/>
                <w:color w:val="000000"/>
                <w:sz w:val="16"/>
                <w:szCs w:val="16"/>
              </w:rPr>
              <w:br/>
            </w:r>
            <w:r>
              <w:rPr>
                <w:rFonts w:ascii="Tahoma" w:hAnsi="Tahoma" w:cs="Tahoma"/>
                <w:color w:val="000000"/>
                <w:sz w:val="16"/>
                <w:szCs w:val="16"/>
              </w:rPr>
              <w:t xml:space="preserve">z oprogramowaniem i łącza, a także usługi tokenizacji </w:t>
            </w:r>
            <w:r w:rsidR="00D34004">
              <w:rPr>
                <w:rFonts w:ascii="Tahoma" w:hAnsi="Tahoma" w:cs="Tahoma"/>
                <w:color w:val="000000"/>
                <w:sz w:val="16"/>
                <w:szCs w:val="16"/>
              </w:rPr>
              <w:br/>
            </w:r>
            <w:r>
              <w:rPr>
                <w:rFonts w:ascii="Tahoma" w:hAnsi="Tahoma" w:cs="Tahoma"/>
                <w:color w:val="000000"/>
                <w:sz w:val="16"/>
                <w:szCs w:val="16"/>
              </w:rPr>
              <w:t xml:space="preserve">i rozliczeniowe Acquirera, muszą być certyfikowane przez dostawcę takich </w:t>
            </w:r>
            <w:r w:rsidRPr="00824EA4">
              <w:rPr>
                <w:rFonts w:ascii="Tahoma" w:hAnsi="Tahoma" w:cs="Tahoma"/>
                <w:sz w:val="16"/>
                <w:szCs w:val="16"/>
              </w:rPr>
              <w:t>usług działających na rynku polskim.</w:t>
            </w:r>
          </w:p>
          <w:p w14:paraId="2A95BCE7" w14:textId="77777777" w:rsidR="00005BE3" w:rsidRPr="00824EA4" w:rsidRDefault="00005BE3">
            <w:pPr>
              <w:spacing w:after="0" w:line="240" w:lineRule="auto"/>
              <w:jc w:val="both"/>
              <w:rPr>
                <w:rFonts w:ascii="Tahoma" w:hAnsi="Tahoma" w:cs="Tahoma"/>
                <w:sz w:val="16"/>
                <w:szCs w:val="16"/>
              </w:rPr>
            </w:pPr>
          </w:p>
          <w:p w14:paraId="435B1E95" w14:textId="77777777" w:rsidR="00602179" w:rsidRPr="00824EA4" w:rsidRDefault="008B7A24" w:rsidP="008B7A24">
            <w:pPr>
              <w:spacing w:after="0" w:line="240" w:lineRule="auto"/>
              <w:jc w:val="both"/>
              <w:rPr>
                <w:rFonts w:ascii="Tahoma" w:hAnsi="Tahoma" w:cs="Tahoma"/>
                <w:sz w:val="16"/>
                <w:szCs w:val="16"/>
              </w:rPr>
            </w:pPr>
            <w:r w:rsidRPr="00824EA4">
              <w:rPr>
                <w:rFonts w:ascii="Tahoma" w:hAnsi="Tahoma" w:cs="Tahoma"/>
                <w:sz w:val="16"/>
                <w:szCs w:val="16"/>
              </w:rPr>
              <w:t>Wykonawca - w uzgodnieniu z Zamawiającym – ustali warunki umowy z Agentem Rozliczeniowym na podstawie, których będzie realizował usługi opisane w niniejszym punkcie. Ustalenie warunków polega na uzyskaniu od Zamawiającego akceptacji projektu umowy z Agentem Rozliczeniowym.</w:t>
            </w:r>
          </w:p>
          <w:p w14:paraId="19B12428" w14:textId="77777777" w:rsidR="00602179" w:rsidRPr="00824EA4" w:rsidRDefault="00602179">
            <w:pPr>
              <w:spacing w:after="0" w:line="240" w:lineRule="auto"/>
              <w:jc w:val="both"/>
              <w:rPr>
                <w:rFonts w:ascii="Tahoma" w:hAnsi="Tahoma" w:cs="Tahoma"/>
                <w:sz w:val="16"/>
                <w:szCs w:val="16"/>
              </w:rPr>
            </w:pPr>
          </w:p>
          <w:p w14:paraId="070CAAFB" w14:textId="77777777"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Zamawiający, analizując prawdopodobieństwo osiągnięcia wartości obrotu przewiduje, że wartość obrotu w SPO nie przekroczy 50% wartości obrotu całościowego obsługiwanego przez Miejski Zakład Komunikacyjny w Bielsku-Białej sp. z o.o.</w:t>
            </w:r>
          </w:p>
        </w:tc>
        <w:tc>
          <w:tcPr>
            <w:tcW w:w="4803" w:type="dxa"/>
            <w:gridSpan w:val="3"/>
            <w:vAlign w:val="center"/>
          </w:tcPr>
          <w:p w14:paraId="0C080B3F" w14:textId="360BA878" w:rsidR="00492B7E" w:rsidRPr="00BD6B55" w:rsidRDefault="00492B7E">
            <w:pPr>
              <w:spacing w:after="0" w:line="240" w:lineRule="auto"/>
              <w:jc w:val="both"/>
              <w:rPr>
                <w:rFonts w:ascii="Tahoma" w:hAnsi="Tahoma" w:cs="Tahoma"/>
                <w:color w:val="FF0000"/>
                <w:sz w:val="16"/>
                <w:szCs w:val="16"/>
              </w:rPr>
            </w:pPr>
          </w:p>
        </w:tc>
      </w:tr>
      <w:tr w:rsidR="00005BE3" w14:paraId="23DA4024" w14:textId="77777777">
        <w:trPr>
          <w:trHeight w:val="397"/>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51CE0564" w14:textId="683D520A" w:rsidR="00005BE3" w:rsidRDefault="00005BE3" w:rsidP="00D34004">
            <w:pPr>
              <w:pStyle w:val="Nagwek3"/>
              <w:ind w:left="490" w:hanging="525"/>
              <w:jc w:val="left"/>
              <w:rPr>
                <w:rFonts w:cs="Tahoma"/>
              </w:rPr>
            </w:pPr>
            <w:bookmarkStart w:id="24" w:name="_Toc86620661"/>
            <w:r>
              <w:rPr>
                <w:rFonts w:cs="Tahoma"/>
              </w:rPr>
              <w:t xml:space="preserve">Usługi serwisowe w okresie </w:t>
            </w:r>
            <w:r w:rsidR="008D481F">
              <w:rPr>
                <w:rFonts w:cs="Tahoma"/>
              </w:rPr>
              <w:t>jednego roku</w:t>
            </w:r>
            <w:r>
              <w:rPr>
                <w:rFonts w:cs="Tahoma"/>
              </w:rPr>
              <w:t xml:space="preserve"> eksploatacji</w:t>
            </w:r>
            <w:bookmarkEnd w:id="24"/>
          </w:p>
        </w:tc>
        <w:tc>
          <w:tcPr>
            <w:tcW w:w="249" w:type="dxa"/>
            <w:tcBorders>
              <w:top w:val="single" w:sz="4" w:space="0" w:color="auto"/>
              <w:left w:val="nil"/>
              <w:bottom w:val="single" w:sz="4" w:space="0" w:color="auto"/>
              <w:right w:val="single" w:sz="4" w:space="0" w:color="auto"/>
            </w:tcBorders>
            <w:shd w:val="clear" w:color="auto" w:fill="BFBFBF"/>
            <w:vAlign w:val="center"/>
          </w:tcPr>
          <w:p w14:paraId="67B19CD3" w14:textId="77777777" w:rsidR="00005BE3" w:rsidRDefault="00005BE3" w:rsidP="00D34004">
            <w:pPr>
              <w:pStyle w:val="Nagwek3"/>
              <w:numPr>
                <w:ilvl w:val="0"/>
                <w:numId w:val="0"/>
              </w:numPr>
              <w:jc w:val="left"/>
              <w:rPr>
                <w:rFonts w:cs="Tahoma"/>
              </w:rPr>
            </w:pPr>
          </w:p>
        </w:tc>
      </w:tr>
      <w:tr w:rsidR="00005BE3" w14:paraId="6826B621" w14:textId="77777777">
        <w:trPr>
          <w:trHeight w:val="3231"/>
        </w:trPr>
        <w:tc>
          <w:tcPr>
            <w:tcW w:w="4803" w:type="dxa"/>
            <w:tcBorders>
              <w:top w:val="single" w:sz="4" w:space="0" w:color="auto"/>
              <w:bottom w:val="single" w:sz="4" w:space="0" w:color="auto"/>
            </w:tcBorders>
            <w:vAlign w:val="center"/>
          </w:tcPr>
          <w:p w14:paraId="06DB77BA" w14:textId="6E7ABA06"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 xml:space="preserve">Usługi serwisowe, rozumiane jako maintenance aplikacyjny </w:t>
            </w:r>
            <w:r w:rsidR="00833256">
              <w:rPr>
                <w:rFonts w:ascii="Tahoma" w:hAnsi="Tahoma" w:cs="Tahoma"/>
                <w:color w:val="000000"/>
                <w:sz w:val="16"/>
                <w:szCs w:val="16"/>
              </w:rPr>
              <w:br/>
            </w:r>
            <w:r>
              <w:rPr>
                <w:rFonts w:ascii="Tahoma" w:hAnsi="Tahoma" w:cs="Tahoma"/>
                <w:color w:val="000000"/>
                <w:sz w:val="16"/>
                <w:szCs w:val="16"/>
              </w:rPr>
              <w:t xml:space="preserve">i sprzętowy, w tym: utrzymanie sprawności technicznej, konserwacja, naprawy, aktualizacje i inne czynności techniczne powdrożeniowe, wykonywane będą przy uwzględnieniu stanu, że Wykonawca będzie musiał realizować również zakres Rękojmi </w:t>
            </w:r>
            <w:r w:rsidR="00833256">
              <w:rPr>
                <w:rFonts w:ascii="Tahoma" w:hAnsi="Tahoma" w:cs="Tahoma"/>
                <w:color w:val="000000"/>
                <w:sz w:val="16"/>
                <w:szCs w:val="16"/>
              </w:rPr>
              <w:br/>
            </w:r>
            <w:r>
              <w:rPr>
                <w:rFonts w:ascii="Tahoma" w:hAnsi="Tahoma" w:cs="Tahoma"/>
                <w:color w:val="000000"/>
                <w:sz w:val="16"/>
                <w:szCs w:val="16"/>
              </w:rPr>
              <w:t xml:space="preserve">i Gwarancji, w tym koszt utrzymania infrastruktury chmurowej </w:t>
            </w:r>
            <w:r w:rsidR="00833256">
              <w:rPr>
                <w:rFonts w:ascii="Tahoma" w:hAnsi="Tahoma" w:cs="Tahoma"/>
                <w:color w:val="000000"/>
                <w:sz w:val="16"/>
                <w:szCs w:val="16"/>
              </w:rPr>
              <w:br/>
            </w:r>
            <w:r>
              <w:rPr>
                <w:rFonts w:ascii="Tahoma" w:hAnsi="Tahoma" w:cs="Tahoma"/>
                <w:color w:val="000000"/>
                <w:sz w:val="16"/>
                <w:szCs w:val="16"/>
              </w:rPr>
              <w:t>i komunikacji WAN/LAN/GSM (w tym APN). Wykonawca musi udzielić także asysty technicznej oraz wsparcia Zamawiającemu w elemencie zarządzania i administrowania systemem, prowadzonym przez personel Zamawiającego.</w:t>
            </w:r>
          </w:p>
          <w:p w14:paraId="32CBFCE2" w14:textId="77777777" w:rsidR="00005BE3" w:rsidRPr="00C82B63" w:rsidRDefault="00005BE3">
            <w:pPr>
              <w:spacing w:after="0" w:line="240" w:lineRule="auto"/>
              <w:jc w:val="both"/>
              <w:rPr>
                <w:rFonts w:ascii="Tahoma" w:hAnsi="Tahoma" w:cs="Tahoma"/>
                <w:sz w:val="16"/>
                <w:szCs w:val="16"/>
              </w:rPr>
            </w:pPr>
            <w:r w:rsidRPr="00C82B63">
              <w:rPr>
                <w:rFonts w:ascii="Tahoma" w:hAnsi="Tahoma" w:cs="Tahoma"/>
                <w:sz w:val="16"/>
                <w:szCs w:val="16"/>
              </w:rPr>
              <w:t>Wykonawca - w uzgodnieniu z Zamawiającym – musi wybrać adres domeny, pod którą Portal Pasażera będzie dostępny. Wszelkie koszty utrzymania domeny oraz hostingu spoczywać będą na Wykonawcy w czasie wdrożenia oraz w okresie usług serwisowych po okresie wdrożenia.</w:t>
            </w:r>
          </w:p>
        </w:tc>
        <w:tc>
          <w:tcPr>
            <w:tcW w:w="4803" w:type="dxa"/>
            <w:gridSpan w:val="3"/>
            <w:tcBorders>
              <w:top w:val="single" w:sz="4" w:space="0" w:color="auto"/>
              <w:bottom w:val="single" w:sz="4" w:space="0" w:color="auto"/>
            </w:tcBorders>
            <w:vAlign w:val="center"/>
          </w:tcPr>
          <w:p w14:paraId="56B13AB9" w14:textId="77777777" w:rsidR="00005BE3" w:rsidRDefault="00005BE3">
            <w:pPr>
              <w:spacing w:after="0" w:line="240" w:lineRule="auto"/>
              <w:jc w:val="both"/>
              <w:rPr>
                <w:rFonts w:ascii="Tahoma" w:hAnsi="Tahoma" w:cs="Tahoma"/>
                <w:color w:val="000000"/>
                <w:sz w:val="16"/>
                <w:szCs w:val="16"/>
              </w:rPr>
            </w:pPr>
          </w:p>
        </w:tc>
      </w:tr>
      <w:tr w:rsidR="00005BE3" w14:paraId="18BB4311" w14:textId="77777777">
        <w:trPr>
          <w:trHeight w:val="397"/>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3025F18C" w14:textId="27D6F805" w:rsidR="00005BE3" w:rsidRDefault="00005BE3" w:rsidP="00D34004">
            <w:pPr>
              <w:pStyle w:val="Nagwek3"/>
              <w:ind w:left="490" w:hanging="525"/>
              <w:jc w:val="left"/>
              <w:rPr>
                <w:rFonts w:cs="Tahoma"/>
              </w:rPr>
            </w:pPr>
            <w:bookmarkStart w:id="25" w:name="_Toc86620662"/>
            <w:r>
              <w:rPr>
                <w:rFonts w:cs="Tahoma"/>
              </w:rPr>
              <w:t xml:space="preserve">Usługi płatnicze w okresie </w:t>
            </w:r>
            <w:r w:rsidR="008D481F">
              <w:rPr>
                <w:rFonts w:cs="Tahoma"/>
              </w:rPr>
              <w:t>jednego</w:t>
            </w:r>
            <w:r>
              <w:rPr>
                <w:rFonts w:cs="Tahoma"/>
              </w:rPr>
              <w:t xml:space="preserve"> roku eksploatacji</w:t>
            </w:r>
            <w:bookmarkEnd w:id="25"/>
          </w:p>
        </w:tc>
        <w:tc>
          <w:tcPr>
            <w:tcW w:w="249" w:type="dxa"/>
            <w:tcBorders>
              <w:top w:val="single" w:sz="4" w:space="0" w:color="auto"/>
              <w:left w:val="nil"/>
              <w:bottom w:val="single" w:sz="4" w:space="0" w:color="auto"/>
              <w:right w:val="single" w:sz="4" w:space="0" w:color="auto"/>
            </w:tcBorders>
            <w:shd w:val="clear" w:color="auto" w:fill="BFBFBF"/>
            <w:vAlign w:val="center"/>
          </w:tcPr>
          <w:p w14:paraId="3AB04E5E" w14:textId="77777777" w:rsidR="00005BE3" w:rsidRDefault="00005BE3" w:rsidP="00D34004">
            <w:pPr>
              <w:pStyle w:val="Nagwek3"/>
              <w:numPr>
                <w:ilvl w:val="0"/>
                <w:numId w:val="0"/>
              </w:numPr>
              <w:jc w:val="left"/>
              <w:rPr>
                <w:rFonts w:cs="Tahoma"/>
              </w:rPr>
            </w:pPr>
          </w:p>
        </w:tc>
      </w:tr>
      <w:tr w:rsidR="00005BE3" w14:paraId="11835AE1" w14:textId="77777777">
        <w:trPr>
          <w:trHeight w:val="3798"/>
        </w:trPr>
        <w:tc>
          <w:tcPr>
            <w:tcW w:w="4803" w:type="dxa"/>
            <w:tcBorders>
              <w:top w:val="single" w:sz="4" w:space="0" w:color="auto"/>
              <w:bottom w:val="single" w:sz="4" w:space="0" w:color="auto"/>
            </w:tcBorders>
            <w:vAlign w:val="center"/>
          </w:tcPr>
          <w:p w14:paraId="6308B1A0" w14:textId="753F79BA" w:rsidR="00005BE3" w:rsidRPr="00824EA4" w:rsidRDefault="00005BE3">
            <w:pPr>
              <w:spacing w:after="0" w:line="240" w:lineRule="auto"/>
              <w:jc w:val="both"/>
              <w:rPr>
                <w:rFonts w:ascii="Tahoma" w:hAnsi="Tahoma" w:cs="Tahoma"/>
                <w:sz w:val="16"/>
                <w:szCs w:val="16"/>
              </w:rPr>
            </w:pPr>
            <w:r w:rsidRPr="00824EA4">
              <w:rPr>
                <w:rFonts w:ascii="Tahoma" w:hAnsi="Tahoma" w:cs="Tahoma"/>
                <w:sz w:val="16"/>
                <w:szCs w:val="16"/>
              </w:rPr>
              <w:t xml:space="preserve">Usługi płatnicze, rozumiane jako prowadzenie wraz </w:t>
            </w:r>
            <w:r w:rsidR="00833256">
              <w:rPr>
                <w:rFonts w:ascii="Tahoma" w:hAnsi="Tahoma" w:cs="Tahoma"/>
                <w:sz w:val="16"/>
                <w:szCs w:val="16"/>
              </w:rPr>
              <w:br/>
            </w:r>
            <w:r w:rsidRPr="00824EA4">
              <w:rPr>
                <w:rFonts w:ascii="Tahoma" w:hAnsi="Tahoma" w:cs="Tahoma"/>
                <w:sz w:val="16"/>
                <w:szCs w:val="16"/>
              </w:rPr>
              <w:t>z zarządzaniem i administrowaniem obsługi płatności, kart płatniczych oraz wpłat od pasażerów i depozytów (o ile takie wystąpią), utrzymanie certyfikowanej infrastruktury do obsługi transakcji realizowanych z użyciem instrumentów płatniczych, muszą być realizowane wraz z umożliwieniem Zamawiającemu dokonania zmiany lub dodania operatora płatności. Wszystkie koszty tej usługi będą po stronie Wykonawcy, a w szczególności prowizje, opłaty i certyfikacje. Certyfikowana infrastruktura płatnicza (czytniki wraz z oprogramowaniem i łącza) oraz usługi tokenizacji i rozliczeniowe Acquirera, muszą być certyfikowane przez dostawcę takich usług działającego na rynku polskim. Jeżeli Zamawiający dokona zmiany operatora płatności, zmianie ulega również maintenance realizowany poprzez udzielenie asysty technicznej i wsparcia Zamawiającemu w elemencie technicznej i organizacyjnej obsługi płatności prowadzonych przez operatora płatności wybranego przez Zamawiającego w tym przy obsłudze płatności, kart płatniczych i wpłat od pasażerów.</w:t>
            </w:r>
          </w:p>
          <w:p w14:paraId="5F9327C8" w14:textId="77777777" w:rsidR="008B7A24" w:rsidRPr="00824EA4" w:rsidRDefault="008B7A24" w:rsidP="008B7A24">
            <w:pPr>
              <w:spacing w:after="0" w:line="240" w:lineRule="auto"/>
              <w:jc w:val="both"/>
              <w:rPr>
                <w:rFonts w:ascii="Tahoma" w:hAnsi="Tahoma" w:cs="Tahoma"/>
                <w:sz w:val="16"/>
                <w:szCs w:val="16"/>
              </w:rPr>
            </w:pPr>
            <w:r w:rsidRPr="00824EA4">
              <w:rPr>
                <w:rFonts w:ascii="Tahoma" w:hAnsi="Tahoma" w:cs="Tahoma"/>
                <w:sz w:val="16"/>
                <w:szCs w:val="16"/>
              </w:rPr>
              <w:t>UWAGA!</w:t>
            </w:r>
          </w:p>
          <w:p w14:paraId="2B6A09A3" w14:textId="77777777" w:rsidR="008B7A24" w:rsidRPr="00824EA4" w:rsidRDefault="008B7A24">
            <w:pPr>
              <w:spacing w:after="0" w:line="240" w:lineRule="auto"/>
              <w:jc w:val="both"/>
              <w:rPr>
                <w:rFonts w:ascii="Tahoma" w:hAnsi="Tahoma" w:cs="Tahoma"/>
                <w:sz w:val="16"/>
                <w:szCs w:val="16"/>
              </w:rPr>
            </w:pPr>
            <w:r w:rsidRPr="00824EA4">
              <w:rPr>
                <w:rFonts w:ascii="Tahoma" w:hAnsi="Tahoma" w:cs="Tahoma"/>
                <w:sz w:val="16"/>
                <w:szCs w:val="16"/>
              </w:rPr>
              <w:t>Wykonawca - w uzgodnieniu z Zamawiającym – ustali warunki umowy z Agentem Rozliczeniowym na podstawie, których będzie realizował usługi opisane w niniejszym punkcie. Ustalenie warunków polega na uzyskaniu od Zamawiającego akceptacji projektu umowy z Agentem Rozliczeniowym.</w:t>
            </w:r>
          </w:p>
        </w:tc>
        <w:tc>
          <w:tcPr>
            <w:tcW w:w="4803" w:type="dxa"/>
            <w:gridSpan w:val="3"/>
            <w:tcBorders>
              <w:top w:val="single" w:sz="4" w:space="0" w:color="auto"/>
              <w:bottom w:val="single" w:sz="4" w:space="0" w:color="auto"/>
            </w:tcBorders>
            <w:vAlign w:val="center"/>
          </w:tcPr>
          <w:p w14:paraId="1E006DDC" w14:textId="77777777" w:rsidR="00005BE3" w:rsidRDefault="00005BE3">
            <w:pPr>
              <w:spacing w:after="0" w:line="240" w:lineRule="auto"/>
              <w:jc w:val="both"/>
              <w:rPr>
                <w:rFonts w:ascii="Tahoma" w:hAnsi="Tahoma" w:cs="Tahoma"/>
                <w:color w:val="000000"/>
                <w:sz w:val="16"/>
                <w:szCs w:val="16"/>
              </w:rPr>
            </w:pPr>
          </w:p>
        </w:tc>
      </w:tr>
      <w:tr w:rsidR="00005BE3" w14:paraId="40AD3E7F" w14:textId="77777777">
        <w:trPr>
          <w:trHeight w:val="397"/>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774227ED" w14:textId="77777777" w:rsidR="00005BE3" w:rsidRDefault="00005BE3" w:rsidP="00833256">
            <w:pPr>
              <w:pStyle w:val="Nagwek2"/>
              <w:ind w:left="348"/>
              <w:jc w:val="left"/>
            </w:pPr>
            <w:bookmarkStart w:id="26" w:name="_Toc86620663"/>
            <w:r>
              <w:t>Dokumentacja projektowa</w:t>
            </w:r>
            <w:bookmarkEnd w:id="26"/>
          </w:p>
        </w:tc>
        <w:tc>
          <w:tcPr>
            <w:tcW w:w="249" w:type="dxa"/>
            <w:tcBorders>
              <w:top w:val="single" w:sz="4" w:space="0" w:color="auto"/>
              <w:left w:val="nil"/>
              <w:bottom w:val="single" w:sz="4" w:space="0" w:color="auto"/>
              <w:right w:val="single" w:sz="4" w:space="0" w:color="auto"/>
            </w:tcBorders>
            <w:shd w:val="clear" w:color="auto" w:fill="BFBFBF"/>
            <w:vAlign w:val="center"/>
          </w:tcPr>
          <w:p w14:paraId="4002A629" w14:textId="77777777" w:rsidR="00005BE3" w:rsidRDefault="00005BE3">
            <w:pPr>
              <w:pStyle w:val="Nagwek2"/>
              <w:numPr>
                <w:ilvl w:val="0"/>
                <w:numId w:val="0"/>
              </w:numPr>
            </w:pPr>
          </w:p>
        </w:tc>
      </w:tr>
      <w:tr w:rsidR="00005BE3" w14:paraId="19D314C0" w14:textId="77777777">
        <w:trPr>
          <w:trHeight w:val="624"/>
        </w:trPr>
        <w:tc>
          <w:tcPr>
            <w:tcW w:w="4803" w:type="dxa"/>
            <w:tcBorders>
              <w:top w:val="single" w:sz="4" w:space="0" w:color="auto"/>
            </w:tcBorders>
            <w:vAlign w:val="center"/>
          </w:tcPr>
          <w:p w14:paraId="5143728A" w14:textId="4DDDAD2B" w:rsidR="00005BE3" w:rsidRDefault="00005BE3">
            <w:pPr>
              <w:spacing w:after="0" w:line="240" w:lineRule="auto"/>
              <w:jc w:val="both"/>
              <w:rPr>
                <w:rFonts w:ascii="Tahoma" w:hAnsi="Tahoma" w:cs="Tahoma"/>
                <w:color w:val="000000"/>
                <w:sz w:val="16"/>
                <w:szCs w:val="16"/>
              </w:rPr>
            </w:pPr>
            <w:r>
              <w:rPr>
                <w:rFonts w:ascii="Tahoma" w:hAnsi="Tahoma" w:cs="Tahoma"/>
                <w:color w:val="000000"/>
                <w:sz w:val="16"/>
                <w:szCs w:val="16"/>
              </w:rPr>
              <w:t xml:space="preserve">W ramach realizacji niniejszego zamówienia Wykonawca musi dostarczyć dokumentację pozwalającą na budowę </w:t>
            </w:r>
            <w:r w:rsidR="00833256">
              <w:rPr>
                <w:rFonts w:ascii="Tahoma" w:hAnsi="Tahoma" w:cs="Tahoma"/>
                <w:color w:val="000000"/>
                <w:sz w:val="16"/>
                <w:szCs w:val="16"/>
              </w:rPr>
              <w:br/>
            </w:r>
            <w:r>
              <w:rPr>
                <w:rFonts w:ascii="Tahoma" w:hAnsi="Tahoma" w:cs="Tahoma"/>
                <w:color w:val="000000"/>
                <w:sz w:val="16"/>
                <w:szCs w:val="16"/>
              </w:rPr>
              <w:t>i eksploatowanie SPO w zakresie zawierającym co najmniej:</w:t>
            </w:r>
          </w:p>
        </w:tc>
        <w:tc>
          <w:tcPr>
            <w:tcW w:w="4803" w:type="dxa"/>
            <w:gridSpan w:val="3"/>
            <w:tcBorders>
              <w:top w:val="single" w:sz="4" w:space="0" w:color="auto"/>
            </w:tcBorders>
            <w:vAlign w:val="center"/>
          </w:tcPr>
          <w:p w14:paraId="238E0142" w14:textId="77777777" w:rsidR="00005BE3" w:rsidRDefault="00005BE3">
            <w:pPr>
              <w:spacing w:after="0" w:line="240" w:lineRule="auto"/>
              <w:jc w:val="both"/>
              <w:rPr>
                <w:rFonts w:ascii="Tahoma" w:hAnsi="Tahoma" w:cs="Tahoma"/>
                <w:color w:val="000000"/>
                <w:sz w:val="16"/>
                <w:szCs w:val="16"/>
              </w:rPr>
            </w:pPr>
          </w:p>
        </w:tc>
      </w:tr>
      <w:tr w:rsidR="00005BE3" w14:paraId="1F5DA943" w14:textId="77777777">
        <w:trPr>
          <w:trHeight w:val="227"/>
        </w:trPr>
        <w:tc>
          <w:tcPr>
            <w:tcW w:w="4803" w:type="dxa"/>
            <w:vAlign w:val="center"/>
          </w:tcPr>
          <w:p w14:paraId="51CFC012" w14:textId="77777777" w:rsidR="00005BE3" w:rsidRDefault="00005BE3">
            <w:pPr>
              <w:pStyle w:val="Akapitzlist"/>
              <w:numPr>
                <w:ilvl w:val="0"/>
                <w:numId w:val="65"/>
              </w:numPr>
              <w:spacing w:after="0" w:line="240" w:lineRule="auto"/>
              <w:ind w:left="315" w:hanging="315"/>
              <w:jc w:val="both"/>
              <w:rPr>
                <w:rFonts w:ascii="Tahoma" w:hAnsi="Tahoma" w:cs="Tahoma"/>
                <w:color w:val="000000"/>
                <w:sz w:val="16"/>
                <w:szCs w:val="16"/>
              </w:rPr>
            </w:pPr>
            <w:r>
              <w:rPr>
                <w:rFonts w:ascii="Tahoma" w:hAnsi="Tahoma" w:cs="Tahoma"/>
                <w:color w:val="000000"/>
                <w:sz w:val="16"/>
                <w:szCs w:val="16"/>
              </w:rPr>
              <w:t>plan projektu – uwzględniający:</w:t>
            </w:r>
          </w:p>
        </w:tc>
        <w:tc>
          <w:tcPr>
            <w:tcW w:w="4803" w:type="dxa"/>
            <w:gridSpan w:val="3"/>
            <w:vAlign w:val="center"/>
          </w:tcPr>
          <w:p w14:paraId="2A0866D4"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03EAA25" w14:textId="77777777">
        <w:trPr>
          <w:trHeight w:val="227"/>
        </w:trPr>
        <w:tc>
          <w:tcPr>
            <w:tcW w:w="4803" w:type="dxa"/>
            <w:vAlign w:val="center"/>
          </w:tcPr>
          <w:p w14:paraId="67332570" w14:textId="77777777" w:rsidR="00005BE3" w:rsidRDefault="00005BE3">
            <w:pPr>
              <w:pStyle w:val="Akapitzlist"/>
              <w:numPr>
                <w:ilvl w:val="0"/>
                <w:numId w:val="66"/>
              </w:numPr>
              <w:spacing w:after="0" w:line="240" w:lineRule="auto"/>
              <w:ind w:left="599" w:hanging="340"/>
              <w:jc w:val="both"/>
              <w:rPr>
                <w:rFonts w:ascii="Tahoma" w:hAnsi="Tahoma" w:cs="Tahoma"/>
                <w:color w:val="000000"/>
                <w:sz w:val="16"/>
                <w:szCs w:val="16"/>
              </w:rPr>
            </w:pPr>
            <w:r>
              <w:rPr>
                <w:rFonts w:ascii="Tahoma" w:hAnsi="Tahoma" w:cs="Tahoma"/>
                <w:color w:val="000000"/>
                <w:sz w:val="16"/>
                <w:szCs w:val="16"/>
              </w:rPr>
              <w:t>szczegółowy harmonogram projektu;</w:t>
            </w:r>
          </w:p>
        </w:tc>
        <w:tc>
          <w:tcPr>
            <w:tcW w:w="4803" w:type="dxa"/>
            <w:gridSpan w:val="3"/>
            <w:vAlign w:val="center"/>
          </w:tcPr>
          <w:p w14:paraId="3030191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64DD239" w14:textId="77777777">
        <w:trPr>
          <w:trHeight w:val="227"/>
        </w:trPr>
        <w:tc>
          <w:tcPr>
            <w:tcW w:w="4803" w:type="dxa"/>
            <w:vAlign w:val="center"/>
          </w:tcPr>
          <w:p w14:paraId="3F1228C8" w14:textId="77777777" w:rsidR="00005BE3" w:rsidRDefault="00005BE3">
            <w:pPr>
              <w:pStyle w:val="Akapitzlist"/>
              <w:numPr>
                <w:ilvl w:val="0"/>
                <w:numId w:val="66"/>
              </w:numPr>
              <w:spacing w:after="0" w:line="240" w:lineRule="auto"/>
              <w:ind w:left="599" w:hanging="340"/>
              <w:jc w:val="both"/>
              <w:rPr>
                <w:rFonts w:ascii="Tahoma" w:hAnsi="Tahoma" w:cs="Tahoma"/>
                <w:color w:val="000000"/>
                <w:sz w:val="16"/>
                <w:szCs w:val="16"/>
              </w:rPr>
            </w:pPr>
            <w:r>
              <w:rPr>
                <w:rFonts w:ascii="Tahoma" w:hAnsi="Tahoma" w:cs="Tahoma"/>
                <w:color w:val="000000"/>
                <w:sz w:val="16"/>
                <w:szCs w:val="16"/>
              </w:rPr>
              <w:t>plan zarządzania jakością;</w:t>
            </w:r>
          </w:p>
        </w:tc>
        <w:tc>
          <w:tcPr>
            <w:tcW w:w="4803" w:type="dxa"/>
            <w:gridSpan w:val="3"/>
            <w:vAlign w:val="center"/>
          </w:tcPr>
          <w:p w14:paraId="36B3443E"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8F06CCA" w14:textId="77777777">
        <w:trPr>
          <w:trHeight w:val="227"/>
        </w:trPr>
        <w:tc>
          <w:tcPr>
            <w:tcW w:w="4803" w:type="dxa"/>
            <w:vAlign w:val="center"/>
          </w:tcPr>
          <w:p w14:paraId="42868410" w14:textId="77777777" w:rsidR="00005BE3" w:rsidRDefault="00005BE3">
            <w:pPr>
              <w:pStyle w:val="Akapitzlist"/>
              <w:numPr>
                <w:ilvl w:val="0"/>
                <w:numId w:val="66"/>
              </w:numPr>
              <w:spacing w:after="0" w:line="240" w:lineRule="auto"/>
              <w:ind w:left="599" w:hanging="340"/>
              <w:jc w:val="both"/>
              <w:rPr>
                <w:rFonts w:ascii="Tahoma" w:hAnsi="Tahoma" w:cs="Tahoma"/>
                <w:color w:val="000000"/>
                <w:sz w:val="16"/>
                <w:szCs w:val="16"/>
              </w:rPr>
            </w:pPr>
            <w:r>
              <w:rPr>
                <w:rFonts w:ascii="Tahoma" w:hAnsi="Tahoma" w:cs="Tahoma"/>
                <w:color w:val="000000"/>
                <w:sz w:val="16"/>
                <w:szCs w:val="16"/>
              </w:rPr>
              <w:lastRenderedPageBreak/>
              <w:t>metodykę prowadzenia prac;</w:t>
            </w:r>
          </w:p>
        </w:tc>
        <w:tc>
          <w:tcPr>
            <w:tcW w:w="4803" w:type="dxa"/>
            <w:gridSpan w:val="3"/>
            <w:vAlign w:val="center"/>
          </w:tcPr>
          <w:p w14:paraId="3D852BDC"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0E42CAA" w14:textId="77777777">
        <w:trPr>
          <w:trHeight w:val="227"/>
        </w:trPr>
        <w:tc>
          <w:tcPr>
            <w:tcW w:w="4803" w:type="dxa"/>
            <w:vAlign w:val="center"/>
          </w:tcPr>
          <w:p w14:paraId="7A8A615D" w14:textId="77777777" w:rsidR="00005BE3" w:rsidRDefault="00005BE3">
            <w:pPr>
              <w:pStyle w:val="Akapitzlist"/>
              <w:numPr>
                <w:ilvl w:val="0"/>
                <w:numId w:val="66"/>
              </w:numPr>
              <w:spacing w:after="0" w:line="240" w:lineRule="auto"/>
              <w:ind w:left="599" w:hanging="340"/>
              <w:jc w:val="both"/>
              <w:rPr>
                <w:rFonts w:ascii="Tahoma" w:hAnsi="Tahoma" w:cs="Tahoma"/>
                <w:color w:val="000000"/>
                <w:sz w:val="16"/>
                <w:szCs w:val="16"/>
              </w:rPr>
            </w:pPr>
            <w:r>
              <w:rPr>
                <w:rFonts w:ascii="Tahoma" w:hAnsi="Tahoma" w:cs="Tahoma"/>
                <w:color w:val="000000"/>
                <w:sz w:val="16"/>
                <w:szCs w:val="16"/>
              </w:rPr>
              <w:t>szczegółową wycenę dostarczonych produktów i usług.</w:t>
            </w:r>
          </w:p>
        </w:tc>
        <w:tc>
          <w:tcPr>
            <w:tcW w:w="4803" w:type="dxa"/>
            <w:gridSpan w:val="3"/>
            <w:vAlign w:val="center"/>
          </w:tcPr>
          <w:p w14:paraId="29C620C7"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4EFB31B" w14:textId="77777777">
        <w:trPr>
          <w:trHeight w:val="454"/>
        </w:trPr>
        <w:tc>
          <w:tcPr>
            <w:tcW w:w="4803" w:type="dxa"/>
            <w:vAlign w:val="center"/>
          </w:tcPr>
          <w:p w14:paraId="3C923C57" w14:textId="77777777" w:rsidR="00005BE3" w:rsidRDefault="00005BE3">
            <w:pPr>
              <w:pStyle w:val="Akapitzlist"/>
              <w:numPr>
                <w:ilvl w:val="0"/>
                <w:numId w:val="65"/>
              </w:numPr>
              <w:spacing w:after="0" w:line="240" w:lineRule="auto"/>
              <w:ind w:left="315" w:hanging="315"/>
              <w:jc w:val="both"/>
              <w:rPr>
                <w:rFonts w:ascii="Tahoma" w:hAnsi="Tahoma" w:cs="Tahoma"/>
                <w:color w:val="000000"/>
                <w:sz w:val="16"/>
                <w:szCs w:val="16"/>
              </w:rPr>
            </w:pPr>
            <w:r>
              <w:rPr>
                <w:rFonts w:ascii="Tahoma" w:hAnsi="Tahoma" w:cs="Tahoma"/>
                <w:color w:val="000000"/>
                <w:sz w:val="16"/>
                <w:szCs w:val="16"/>
              </w:rPr>
              <w:t>listę mikroserwisów, usług, aplikacji lub innych elementów składających się na Oprogramowanie Standardowe;</w:t>
            </w:r>
          </w:p>
        </w:tc>
        <w:tc>
          <w:tcPr>
            <w:tcW w:w="4803" w:type="dxa"/>
            <w:gridSpan w:val="3"/>
            <w:vAlign w:val="center"/>
          </w:tcPr>
          <w:p w14:paraId="5121B37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D71367E" w14:textId="77777777">
        <w:trPr>
          <w:trHeight w:val="2041"/>
        </w:trPr>
        <w:tc>
          <w:tcPr>
            <w:tcW w:w="4803" w:type="dxa"/>
            <w:vAlign w:val="center"/>
          </w:tcPr>
          <w:p w14:paraId="4AB6CD7A"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projekt techniczny rozwiązania wraz z koncepcją architektoniczną rozwiązań IT, koncepcją integracji, koncepcją zachowania polityki bezpieczeństwa w SPO, opisem rozwiązań związanych z dostępnością i monitorowaniem urządzeń, opisem techniczny urządzeń, makietą strony Portalu Pasażera, zapotrzebowanie infrastrukturalne, platformowe i usług (IaaS, PaaS, SaaS) – wyciąg kosztowy z kalkulatora chmurowego wybranego przez Wykonawcę (AWS/Azure/GCP) dostawcy usług cloudowych;</w:t>
            </w:r>
          </w:p>
        </w:tc>
        <w:tc>
          <w:tcPr>
            <w:tcW w:w="4803" w:type="dxa"/>
            <w:gridSpan w:val="3"/>
            <w:vAlign w:val="center"/>
          </w:tcPr>
          <w:p w14:paraId="2798D6B2" w14:textId="77777777" w:rsidR="00005BE3" w:rsidRDefault="00005BE3" w:rsidP="00E838F7">
            <w:pPr>
              <w:spacing w:after="0" w:line="240" w:lineRule="auto"/>
              <w:jc w:val="both"/>
              <w:rPr>
                <w:rFonts w:ascii="Tahoma" w:hAnsi="Tahoma" w:cs="Tahoma"/>
                <w:color w:val="000000"/>
                <w:sz w:val="16"/>
                <w:szCs w:val="16"/>
              </w:rPr>
            </w:pPr>
          </w:p>
        </w:tc>
      </w:tr>
      <w:tr w:rsidR="00005BE3" w14:paraId="507CC45A" w14:textId="77777777">
        <w:trPr>
          <w:trHeight w:val="227"/>
        </w:trPr>
        <w:tc>
          <w:tcPr>
            <w:tcW w:w="4803" w:type="dxa"/>
            <w:vAlign w:val="center"/>
          </w:tcPr>
          <w:p w14:paraId="6B4452B7"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rejestr wymagań funkcjonalnych i niefunkcjonalnych;</w:t>
            </w:r>
          </w:p>
        </w:tc>
        <w:tc>
          <w:tcPr>
            <w:tcW w:w="4803" w:type="dxa"/>
            <w:gridSpan w:val="3"/>
            <w:vAlign w:val="center"/>
          </w:tcPr>
          <w:p w14:paraId="3726399B"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500CC5E" w14:textId="77777777">
        <w:trPr>
          <w:trHeight w:val="227"/>
        </w:trPr>
        <w:tc>
          <w:tcPr>
            <w:tcW w:w="4803" w:type="dxa"/>
            <w:vAlign w:val="center"/>
          </w:tcPr>
          <w:p w14:paraId="5D8590C0"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materiały szkoleniowe (w tym multimedialne);</w:t>
            </w:r>
          </w:p>
        </w:tc>
        <w:tc>
          <w:tcPr>
            <w:tcW w:w="4803" w:type="dxa"/>
            <w:gridSpan w:val="3"/>
            <w:vAlign w:val="center"/>
          </w:tcPr>
          <w:p w14:paraId="680F10B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EFF8312" w14:textId="77777777">
        <w:trPr>
          <w:trHeight w:val="227"/>
        </w:trPr>
        <w:tc>
          <w:tcPr>
            <w:tcW w:w="4803" w:type="dxa"/>
            <w:vAlign w:val="center"/>
          </w:tcPr>
          <w:p w14:paraId="2AACF91B"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instrukcje dla użytkowników i Administratorów;</w:t>
            </w:r>
          </w:p>
        </w:tc>
        <w:tc>
          <w:tcPr>
            <w:tcW w:w="4803" w:type="dxa"/>
            <w:gridSpan w:val="3"/>
            <w:vAlign w:val="center"/>
          </w:tcPr>
          <w:p w14:paraId="48DD5B2C"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2A9FDCF" w14:textId="77777777">
        <w:trPr>
          <w:trHeight w:val="227"/>
        </w:trPr>
        <w:tc>
          <w:tcPr>
            <w:tcW w:w="4803" w:type="dxa"/>
            <w:vAlign w:val="center"/>
          </w:tcPr>
          <w:p w14:paraId="5B542C71"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instrukcje dla zespołów serwisowych;</w:t>
            </w:r>
          </w:p>
        </w:tc>
        <w:tc>
          <w:tcPr>
            <w:tcW w:w="4803" w:type="dxa"/>
            <w:gridSpan w:val="3"/>
            <w:vAlign w:val="center"/>
          </w:tcPr>
          <w:p w14:paraId="4739E24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97F917D" w14:textId="77777777">
        <w:trPr>
          <w:trHeight w:val="227"/>
        </w:trPr>
        <w:tc>
          <w:tcPr>
            <w:tcW w:w="4803" w:type="dxa"/>
            <w:vAlign w:val="center"/>
          </w:tcPr>
          <w:p w14:paraId="1E7A9D08"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instrukcje stanowiskowe dla Administratorów;</w:t>
            </w:r>
          </w:p>
        </w:tc>
        <w:tc>
          <w:tcPr>
            <w:tcW w:w="4803" w:type="dxa"/>
            <w:gridSpan w:val="3"/>
            <w:vAlign w:val="center"/>
          </w:tcPr>
          <w:p w14:paraId="60E70389"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B7079F7" w14:textId="77777777">
        <w:trPr>
          <w:trHeight w:val="227"/>
        </w:trPr>
        <w:tc>
          <w:tcPr>
            <w:tcW w:w="4803" w:type="dxa"/>
            <w:vAlign w:val="center"/>
          </w:tcPr>
          <w:p w14:paraId="4DFD1F68"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instrukcje zmiany operatora płatności;</w:t>
            </w:r>
          </w:p>
        </w:tc>
        <w:tc>
          <w:tcPr>
            <w:tcW w:w="4803" w:type="dxa"/>
            <w:gridSpan w:val="3"/>
            <w:vAlign w:val="center"/>
          </w:tcPr>
          <w:p w14:paraId="02AABF10"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6AC3B0E" w14:textId="77777777">
        <w:trPr>
          <w:trHeight w:val="227"/>
        </w:trPr>
        <w:tc>
          <w:tcPr>
            <w:tcW w:w="4803" w:type="dxa"/>
            <w:vAlign w:val="center"/>
          </w:tcPr>
          <w:p w14:paraId="5503D891"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instrukcje zmiany operatora telekomunikacyjnego;</w:t>
            </w:r>
          </w:p>
        </w:tc>
        <w:tc>
          <w:tcPr>
            <w:tcW w:w="4803" w:type="dxa"/>
            <w:gridSpan w:val="3"/>
            <w:vAlign w:val="center"/>
          </w:tcPr>
          <w:p w14:paraId="0F98095F"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49C4CF8" w14:textId="77777777">
        <w:trPr>
          <w:trHeight w:val="1020"/>
        </w:trPr>
        <w:tc>
          <w:tcPr>
            <w:tcW w:w="4803" w:type="dxa"/>
            <w:vAlign w:val="center"/>
          </w:tcPr>
          <w:p w14:paraId="2862751C"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instrukcje montażu, instalacji oprogramowania, uruchomienia i włączenia nowego Kasownika Mobilnego do SPO (instrukcja w szczególności opisze minimalne wymagania jakie musi spełnić Kasownik Mobilny, aby mógł zostać włączony do SPO);</w:t>
            </w:r>
          </w:p>
        </w:tc>
        <w:tc>
          <w:tcPr>
            <w:tcW w:w="4803" w:type="dxa"/>
            <w:gridSpan w:val="3"/>
            <w:vAlign w:val="center"/>
          </w:tcPr>
          <w:p w14:paraId="643371A9"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2B39177" w14:textId="77777777">
        <w:trPr>
          <w:trHeight w:val="1020"/>
        </w:trPr>
        <w:tc>
          <w:tcPr>
            <w:tcW w:w="4803" w:type="dxa"/>
            <w:vAlign w:val="center"/>
          </w:tcPr>
          <w:p w14:paraId="1B418124"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instrukcje montażu, instalacji oprogramowania, uruchomienia i włączenia nowego Czytnika Kontrolerskiego do SPO (instrukcja w szczególności opisze minimalne wymagania jakie musi spełnić Czytnik, aby mógł zostać włączony do SPO);</w:t>
            </w:r>
          </w:p>
        </w:tc>
        <w:tc>
          <w:tcPr>
            <w:tcW w:w="4803" w:type="dxa"/>
            <w:gridSpan w:val="3"/>
            <w:vAlign w:val="center"/>
          </w:tcPr>
          <w:p w14:paraId="3B03FAA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1D51EB7" w14:textId="77777777">
        <w:trPr>
          <w:trHeight w:val="454"/>
        </w:trPr>
        <w:tc>
          <w:tcPr>
            <w:tcW w:w="4803" w:type="dxa"/>
            <w:vAlign w:val="center"/>
          </w:tcPr>
          <w:p w14:paraId="5DE04FEE"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dokumentację bezpieczeństwa wraz z dokumentacją zakresu uprawnień poszczególnych ról systemowych;</w:t>
            </w:r>
          </w:p>
        </w:tc>
        <w:tc>
          <w:tcPr>
            <w:tcW w:w="4803" w:type="dxa"/>
            <w:gridSpan w:val="3"/>
            <w:vAlign w:val="center"/>
          </w:tcPr>
          <w:p w14:paraId="0167452A"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0EEBEE8" w14:textId="77777777">
        <w:trPr>
          <w:trHeight w:val="227"/>
        </w:trPr>
        <w:tc>
          <w:tcPr>
            <w:tcW w:w="4803" w:type="dxa"/>
            <w:vAlign w:val="center"/>
          </w:tcPr>
          <w:p w14:paraId="1808571C"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dokumentację modelu danych;</w:t>
            </w:r>
          </w:p>
        </w:tc>
        <w:tc>
          <w:tcPr>
            <w:tcW w:w="4803" w:type="dxa"/>
            <w:gridSpan w:val="3"/>
            <w:vAlign w:val="center"/>
          </w:tcPr>
          <w:p w14:paraId="13027928"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80DFF53" w14:textId="77777777">
        <w:trPr>
          <w:trHeight w:val="227"/>
        </w:trPr>
        <w:tc>
          <w:tcPr>
            <w:tcW w:w="4803" w:type="dxa"/>
            <w:vAlign w:val="center"/>
          </w:tcPr>
          <w:p w14:paraId="421EC025"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dokumentację architektury technicznej;</w:t>
            </w:r>
          </w:p>
        </w:tc>
        <w:tc>
          <w:tcPr>
            <w:tcW w:w="4803" w:type="dxa"/>
            <w:gridSpan w:val="3"/>
            <w:vAlign w:val="center"/>
          </w:tcPr>
          <w:p w14:paraId="30BE1A91"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5B868B6" w14:textId="77777777">
        <w:trPr>
          <w:trHeight w:val="227"/>
        </w:trPr>
        <w:tc>
          <w:tcPr>
            <w:tcW w:w="4803" w:type="dxa"/>
            <w:vAlign w:val="center"/>
          </w:tcPr>
          <w:p w14:paraId="1C08D40B"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dokumentację urządzeń (w tym DTR);</w:t>
            </w:r>
          </w:p>
        </w:tc>
        <w:tc>
          <w:tcPr>
            <w:tcW w:w="4803" w:type="dxa"/>
            <w:gridSpan w:val="3"/>
            <w:vAlign w:val="center"/>
          </w:tcPr>
          <w:p w14:paraId="19BB690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548DC4F" w14:textId="77777777">
        <w:trPr>
          <w:trHeight w:val="227"/>
        </w:trPr>
        <w:tc>
          <w:tcPr>
            <w:tcW w:w="4803" w:type="dxa"/>
            <w:vAlign w:val="center"/>
          </w:tcPr>
          <w:p w14:paraId="4E95F90A"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schematy ideowe i elektryczne instalacji w autobusach;</w:t>
            </w:r>
          </w:p>
        </w:tc>
        <w:tc>
          <w:tcPr>
            <w:tcW w:w="4803" w:type="dxa"/>
            <w:gridSpan w:val="3"/>
            <w:vAlign w:val="center"/>
          </w:tcPr>
          <w:p w14:paraId="6A7FD630"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D15357E" w14:textId="77777777">
        <w:trPr>
          <w:trHeight w:val="850"/>
        </w:trPr>
        <w:tc>
          <w:tcPr>
            <w:tcW w:w="4803" w:type="dxa"/>
            <w:vAlign w:val="center"/>
          </w:tcPr>
          <w:p w14:paraId="1738999E"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certyfikaty potwierdzające spełnienie parametrów urządzeń, certyfikaty potwierdzające spełnienie parametrów IP i IK oraz zgodności EMC, wydane przez akredytowane laboratoria badawcze;</w:t>
            </w:r>
          </w:p>
        </w:tc>
        <w:tc>
          <w:tcPr>
            <w:tcW w:w="4803" w:type="dxa"/>
            <w:gridSpan w:val="3"/>
            <w:vAlign w:val="center"/>
          </w:tcPr>
          <w:p w14:paraId="716A10D8"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347EDB32" w14:textId="77777777">
        <w:trPr>
          <w:trHeight w:val="294"/>
        </w:trPr>
        <w:tc>
          <w:tcPr>
            <w:tcW w:w="4803" w:type="dxa"/>
            <w:vAlign w:val="center"/>
          </w:tcPr>
          <w:p w14:paraId="01B1E28B" w14:textId="77777777" w:rsidR="00005BE3" w:rsidRPr="00824EA4" w:rsidRDefault="00005BE3">
            <w:pPr>
              <w:pStyle w:val="Akapitzlist"/>
              <w:numPr>
                <w:ilvl w:val="0"/>
                <w:numId w:val="65"/>
              </w:numPr>
              <w:spacing w:after="0" w:line="240" w:lineRule="auto"/>
              <w:ind w:left="357" w:hanging="357"/>
              <w:jc w:val="both"/>
              <w:rPr>
                <w:rFonts w:ascii="Tahoma" w:hAnsi="Tahoma" w:cs="Tahoma"/>
                <w:sz w:val="16"/>
                <w:szCs w:val="16"/>
              </w:rPr>
            </w:pPr>
            <w:r w:rsidRPr="00824EA4">
              <w:rPr>
                <w:rFonts w:ascii="Tahoma" w:hAnsi="Tahoma" w:cs="Tahoma"/>
                <w:sz w:val="16"/>
                <w:szCs w:val="16"/>
              </w:rPr>
              <w:t>deklaracje dostępności dla osób z niepełnosprawnościami</w:t>
            </w:r>
          </w:p>
        </w:tc>
        <w:tc>
          <w:tcPr>
            <w:tcW w:w="4803" w:type="dxa"/>
            <w:gridSpan w:val="3"/>
            <w:vAlign w:val="center"/>
          </w:tcPr>
          <w:p w14:paraId="204C91B7"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7CA275A" w14:textId="77777777">
        <w:trPr>
          <w:trHeight w:val="1020"/>
        </w:trPr>
        <w:tc>
          <w:tcPr>
            <w:tcW w:w="4803" w:type="dxa"/>
            <w:vAlign w:val="center"/>
          </w:tcPr>
          <w:p w14:paraId="01ABE31C" w14:textId="4CF4FF59"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 xml:space="preserve">opis protokołów komunikacyjnych Kasowników Mobilnych </w:t>
            </w:r>
            <w:r w:rsidR="00E230A7">
              <w:rPr>
                <w:rFonts w:ascii="Tahoma" w:hAnsi="Tahoma" w:cs="Tahoma"/>
                <w:color w:val="000000"/>
                <w:sz w:val="16"/>
                <w:szCs w:val="16"/>
              </w:rPr>
              <w:br/>
            </w:r>
            <w:r>
              <w:rPr>
                <w:rFonts w:ascii="Tahoma" w:hAnsi="Tahoma" w:cs="Tahoma"/>
                <w:color w:val="000000"/>
                <w:sz w:val="16"/>
                <w:szCs w:val="16"/>
              </w:rPr>
              <w:t>i Czytników Kontrolerskich, zawierający w szczególności: przykładowe treści komunikatów, metody komunikacji, metody szyfrowania komunikatów, opis sprawdzania sum kontrolnych;</w:t>
            </w:r>
          </w:p>
        </w:tc>
        <w:tc>
          <w:tcPr>
            <w:tcW w:w="4803" w:type="dxa"/>
            <w:gridSpan w:val="3"/>
            <w:vAlign w:val="center"/>
          </w:tcPr>
          <w:p w14:paraId="3A3469C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47EF260" w14:textId="77777777">
        <w:trPr>
          <w:trHeight w:val="1191"/>
        </w:trPr>
        <w:tc>
          <w:tcPr>
            <w:tcW w:w="4803" w:type="dxa"/>
            <w:vAlign w:val="center"/>
          </w:tcPr>
          <w:p w14:paraId="71545313"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plan testów oraz scenariusze testowe dla testów akceptacyjnych: funkcjonalności, wydajności, penetracyjnych, integracji oraz zestaw danych testowych dla wszystkich testów akceptacyjnych; zakłada się absolutny zakaz testowania SPO, ale także serwerów i aplikacji, na danych rzeczywistych – produkcyjnych;</w:t>
            </w:r>
          </w:p>
        </w:tc>
        <w:tc>
          <w:tcPr>
            <w:tcW w:w="4803" w:type="dxa"/>
            <w:gridSpan w:val="3"/>
            <w:vAlign w:val="center"/>
          </w:tcPr>
          <w:p w14:paraId="4B0406A0"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ACAD2FD" w14:textId="77777777">
        <w:trPr>
          <w:trHeight w:val="454"/>
        </w:trPr>
        <w:tc>
          <w:tcPr>
            <w:tcW w:w="4803" w:type="dxa"/>
            <w:vAlign w:val="center"/>
          </w:tcPr>
          <w:p w14:paraId="45254D4D"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dokumentację integracji (lista API wraz z opisem, dokumentacja API w standardzie Swagger);</w:t>
            </w:r>
          </w:p>
        </w:tc>
        <w:tc>
          <w:tcPr>
            <w:tcW w:w="4803" w:type="dxa"/>
            <w:gridSpan w:val="3"/>
            <w:vAlign w:val="center"/>
          </w:tcPr>
          <w:p w14:paraId="431369B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38B77FB" w14:textId="77777777">
        <w:trPr>
          <w:trHeight w:val="227"/>
        </w:trPr>
        <w:tc>
          <w:tcPr>
            <w:tcW w:w="4803" w:type="dxa"/>
            <w:vAlign w:val="center"/>
          </w:tcPr>
          <w:p w14:paraId="320D2162"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dokumentację powykonawczą Systemu;</w:t>
            </w:r>
          </w:p>
        </w:tc>
        <w:tc>
          <w:tcPr>
            <w:tcW w:w="4803" w:type="dxa"/>
            <w:gridSpan w:val="3"/>
            <w:vAlign w:val="center"/>
          </w:tcPr>
          <w:p w14:paraId="3CC66E8A"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AB3293D" w14:textId="77777777">
        <w:trPr>
          <w:trHeight w:val="850"/>
        </w:trPr>
        <w:tc>
          <w:tcPr>
            <w:tcW w:w="4803" w:type="dxa"/>
            <w:vAlign w:val="center"/>
          </w:tcPr>
          <w:p w14:paraId="3886957A"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dokumentację, komponenty i wszystkie niezbędne elementy, które pozwolą Zamawiającemu samodzielnie lub przez firmę trzecią, realizować prace utrzymaniowe i rozwojowe systemu;</w:t>
            </w:r>
          </w:p>
        </w:tc>
        <w:tc>
          <w:tcPr>
            <w:tcW w:w="4803" w:type="dxa"/>
            <w:gridSpan w:val="3"/>
            <w:vAlign w:val="center"/>
          </w:tcPr>
          <w:p w14:paraId="1E213321"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2B07913" w14:textId="77777777">
        <w:trPr>
          <w:trHeight w:val="227"/>
        </w:trPr>
        <w:tc>
          <w:tcPr>
            <w:tcW w:w="4803" w:type="dxa"/>
            <w:vAlign w:val="center"/>
          </w:tcPr>
          <w:p w14:paraId="46420877"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dokumentację utrzymaniową Systemu i infrastruktury;</w:t>
            </w:r>
          </w:p>
        </w:tc>
        <w:tc>
          <w:tcPr>
            <w:tcW w:w="4803" w:type="dxa"/>
            <w:gridSpan w:val="3"/>
            <w:vAlign w:val="center"/>
          </w:tcPr>
          <w:p w14:paraId="6E4B881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rsidRPr="00FA5EFF" w14:paraId="5FF77460" w14:textId="77777777">
        <w:trPr>
          <w:trHeight w:val="227"/>
        </w:trPr>
        <w:tc>
          <w:tcPr>
            <w:tcW w:w="4803" w:type="dxa"/>
            <w:vAlign w:val="center"/>
          </w:tcPr>
          <w:p w14:paraId="2721BA07" w14:textId="77777777" w:rsidR="00005BE3" w:rsidRPr="007A6BA5" w:rsidRDefault="00005BE3">
            <w:pPr>
              <w:pStyle w:val="Akapitzlist"/>
              <w:numPr>
                <w:ilvl w:val="0"/>
                <w:numId w:val="65"/>
              </w:numPr>
              <w:spacing w:after="0" w:line="240" w:lineRule="auto"/>
              <w:ind w:left="357" w:hanging="357"/>
              <w:jc w:val="both"/>
              <w:rPr>
                <w:rFonts w:ascii="Tahoma" w:hAnsi="Tahoma" w:cs="Tahoma"/>
                <w:color w:val="000000"/>
                <w:sz w:val="16"/>
                <w:szCs w:val="16"/>
                <w:lang w:val="en-IE"/>
              </w:rPr>
            </w:pPr>
            <w:r w:rsidRPr="007A6BA5">
              <w:rPr>
                <w:rFonts w:ascii="Tahoma" w:hAnsi="Tahoma" w:cs="Tahoma"/>
                <w:color w:val="000000"/>
                <w:sz w:val="16"/>
                <w:szCs w:val="16"/>
                <w:lang w:val="en-IE"/>
              </w:rPr>
              <w:t>procedury DRP (Disaster Recovery Planning);</w:t>
            </w:r>
          </w:p>
        </w:tc>
        <w:tc>
          <w:tcPr>
            <w:tcW w:w="4803" w:type="dxa"/>
            <w:gridSpan w:val="3"/>
            <w:vAlign w:val="center"/>
          </w:tcPr>
          <w:p w14:paraId="53EA5624" w14:textId="77777777" w:rsidR="00005BE3" w:rsidRPr="007A6BA5" w:rsidRDefault="00005BE3">
            <w:pPr>
              <w:pStyle w:val="Akapitzlist"/>
              <w:spacing w:after="0" w:line="240" w:lineRule="auto"/>
              <w:ind w:left="0"/>
              <w:jc w:val="both"/>
              <w:rPr>
                <w:rFonts w:ascii="Tahoma" w:hAnsi="Tahoma" w:cs="Tahoma"/>
                <w:color w:val="000000"/>
                <w:sz w:val="16"/>
                <w:szCs w:val="16"/>
                <w:lang w:val="en-IE"/>
              </w:rPr>
            </w:pPr>
          </w:p>
        </w:tc>
      </w:tr>
      <w:tr w:rsidR="00005BE3" w14:paraId="114F8D14" w14:textId="77777777">
        <w:trPr>
          <w:trHeight w:val="454"/>
        </w:trPr>
        <w:tc>
          <w:tcPr>
            <w:tcW w:w="4803" w:type="dxa"/>
            <w:vAlign w:val="center"/>
          </w:tcPr>
          <w:p w14:paraId="333863CA"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lastRenderedPageBreak/>
              <w:t>plan ciągłości działania oraz obszar wykonywania kopii zapasowych (dla danych oraz konfiguracji urządzeń);</w:t>
            </w:r>
          </w:p>
        </w:tc>
        <w:tc>
          <w:tcPr>
            <w:tcW w:w="4803" w:type="dxa"/>
            <w:gridSpan w:val="3"/>
            <w:vAlign w:val="center"/>
          </w:tcPr>
          <w:p w14:paraId="1558F8DA"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B569995" w14:textId="77777777">
        <w:trPr>
          <w:trHeight w:val="624"/>
        </w:trPr>
        <w:tc>
          <w:tcPr>
            <w:tcW w:w="4803" w:type="dxa"/>
            <w:vAlign w:val="center"/>
          </w:tcPr>
          <w:p w14:paraId="33E3EF7D"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Business Continuity Plan (czyli co mają zrobić użytkownicy Systemu, gdy System jest niesprawny, co mają zrobić pasażerowie);</w:t>
            </w:r>
          </w:p>
        </w:tc>
        <w:tc>
          <w:tcPr>
            <w:tcW w:w="4803" w:type="dxa"/>
            <w:gridSpan w:val="3"/>
            <w:vAlign w:val="center"/>
          </w:tcPr>
          <w:p w14:paraId="4A67633B"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659F8CF7" w14:textId="77777777">
        <w:trPr>
          <w:trHeight w:val="624"/>
        </w:trPr>
        <w:tc>
          <w:tcPr>
            <w:tcW w:w="4803" w:type="dxa"/>
            <w:vAlign w:val="center"/>
          </w:tcPr>
          <w:p w14:paraId="444EF073"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dokumentację związaną z ochroną danych osobowych (zgody na przetwarzanie danych osobowych, obowiązki informacyjne itp.);</w:t>
            </w:r>
          </w:p>
        </w:tc>
        <w:tc>
          <w:tcPr>
            <w:tcW w:w="4803" w:type="dxa"/>
            <w:gridSpan w:val="3"/>
            <w:vAlign w:val="center"/>
          </w:tcPr>
          <w:p w14:paraId="236B476B"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5BEE78C" w14:textId="77777777">
        <w:trPr>
          <w:trHeight w:val="454"/>
        </w:trPr>
        <w:tc>
          <w:tcPr>
            <w:tcW w:w="4803" w:type="dxa"/>
            <w:vAlign w:val="center"/>
          </w:tcPr>
          <w:p w14:paraId="34EFC94E" w14:textId="25A52E7C" w:rsidR="00005BE3" w:rsidRPr="00824EA4" w:rsidRDefault="00005BE3">
            <w:pPr>
              <w:pStyle w:val="Akapitzlist"/>
              <w:numPr>
                <w:ilvl w:val="0"/>
                <w:numId w:val="65"/>
              </w:numPr>
              <w:spacing w:after="0" w:line="240" w:lineRule="auto"/>
              <w:ind w:left="357" w:hanging="357"/>
              <w:jc w:val="both"/>
              <w:rPr>
                <w:rFonts w:ascii="Tahoma" w:hAnsi="Tahoma" w:cs="Tahoma"/>
                <w:sz w:val="16"/>
                <w:szCs w:val="16"/>
              </w:rPr>
            </w:pPr>
            <w:r w:rsidRPr="00824EA4">
              <w:rPr>
                <w:rFonts w:ascii="Tahoma" w:hAnsi="Tahoma" w:cs="Tahoma"/>
                <w:sz w:val="16"/>
                <w:szCs w:val="16"/>
              </w:rPr>
              <w:t xml:space="preserve">regulaminy korzystania z urządzeń (Kasowników Mobilnych </w:t>
            </w:r>
            <w:r w:rsidR="00E230A7">
              <w:rPr>
                <w:rFonts w:ascii="Tahoma" w:hAnsi="Tahoma" w:cs="Tahoma"/>
                <w:sz w:val="16"/>
                <w:szCs w:val="16"/>
              </w:rPr>
              <w:br/>
            </w:r>
            <w:r w:rsidRPr="00824EA4">
              <w:rPr>
                <w:rFonts w:ascii="Tahoma" w:hAnsi="Tahoma" w:cs="Tahoma"/>
                <w:sz w:val="16"/>
                <w:szCs w:val="16"/>
              </w:rPr>
              <w:t>i Czytników Kontrolerskich);</w:t>
            </w:r>
          </w:p>
        </w:tc>
        <w:tc>
          <w:tcPr>
            <w:tcW w:w="4803" w:type="dxa"/>
            <w:gridSpan w:val="3"/>
            <w:vAlign w:val="center"/>
          </w:tcPr>
          <w:p w14:paraId="6E0A8C8D"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0F74569" w14:textId="77777777">
        <w:trPr>
          <w:trHeight w:val="347"/>
        </w:trPr>
        <w:tc>
          <w:tcPr>
            <w:tcW w:w="4803" w:type="dxa"/>
            <w:vAlign w:val="center"/>
          </w:tcPr>
          <w:p w14:paraId="27C5B61C" w14:textId="77777777" w:rsidR="00005BE3" w:rsidRPr="00824EA4" w:rsidRDefault="00005BE3">
            <w:pPr>
              <w:pStyle w:val="Akapitzlist"/>
              <w:numPr>
                <w:ilvl w:val="0"/>
                <w:numId w:val="65"/>
              </w:numPr>
              <w:spacing w:after="0" w:line="240" w:lineRule="auto"/>
              <w:ind w:left="357" w:hanging="357"/>
              <w:jc w:val="both"/>
              <w:rPr>
                <w:rFonts w:ascii="Tahoma" w:hAnsi="Tahoma" w:cs="Tahoma"/>
                <w:sz w:val="16"/>
                <w:szCs w:val="16"/>
              </w:rPr>
            </w:pPr>
            <w:r w:rsidRPr="00824EA4">
              <w:rPr>
                <w:rFonts w:ascii="Tahoma" w:hAnsi="Tahoma" w:cs="Tahoma"/>
                <w:sz w:val="16"/>
                <w:szCs w:val="16"/>
              </w:rPr>
              <w:t>instrukcja korzystania z Kasownika Mobilnego dla pasażerów;</w:t>
            </w:r>
          </w:p>
        </w:tc>
        <w:tc>
          <w:tcPr>
            <w:tcW w:w="4803" w:type="dxa"/>
            <w:gridSpan w:val="3"/>
            <w:vAlign w:val="center"/>
          </w:tcPr>
          <w:p w14:paraId="66E81840"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3BE6DB1" w14:textId="77777777">
        <w:trPr>
          <w:trHeight w:val="227"/>
        </w:trPr>
        <w:tc>
          <w:tcPr>
            <w:tcW w:w="4803" w:type="dxa"/>
            <w:vAlign w:val="center"/>
          </w:tcPr>
          <w:p w14:paraId="592EB824" w14:textId="77777777" w:rsidR="00005BE3" w:rsidRPr="00824EA4" w:rsidRDefault="00005BE3">
            <w:pPr>
              <w:pStyle w:val="Akapitzlist"/>
              <w:numPr>
                <w:ilvl w:val="0"/>
                <w:numId w:val="65"/>
              </w:numPr>
              <w:spacing w:after="0" w:line="240" w:lineRule="auto"/>
              <w:ind w:left="357" w:hanging="357"/>
              <w:jc w:val="both"/>
              <w:rPr>
                <w:rFonts w:ascii="Tahoma" w:hAnsi="Tahoma" w:cs="Tahoma"/>
                <w:sz w:val="16"/>
                <w:szCs w:val="16"/>
              </w:rPr>
            </w:pPr>
            <w:r w:rsidRPr="00824EA4">
              <w:rPr>
                <w:rFonts w:ascii="Tahoma" w:hAnsi="Tahoma" w:cs="Tahoma"/>
                <w:sz w:val="16"/>
                <w:szCs w:val="16"/>
              </w:rPr>
              <w:t>proponowane zmiany do Regulaminu Przewozów;</w:t>
            </w:r>
          </w:p>
        </w:tc>
        <w:tc>
          <w:tcPr>
            <w:tcW w:w="4803" w:type="dxa"/>
            <w:gridSpan w:val="3"/>
            <w:vAlign w:val="center"/>
          </w:tcPr>
          <w:p w14:paraId="705B259A"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4B7F299A" w14:textId="77777777">
        <w:trPr>
          <w:trHeight w:val="227"/>
        </w:trPr>
        <w:tc>
          <w:tcPr>
            <w:tcW w:w="4803" w:type="dxa"/>
            <w:vAlign w:val="center"/>
          </w:tcPr>
          <w:p w14:paraId="6B831D1A" w14:textId="77777777" w:rsidR="00005BE3" w:rsidRPr="00824EA4" w:rsidRDefault="00005BE3">
            <w:pPr>
              <w:pStyle w:val="Akapitzlist"/>
              <w:numPr>
                <w:ilvl w:val="0"/>
                <w:numId w:val="65"/>
              </w:numPr>
              <w:spacing w:after="0" w:line="240" w:lineRule="auto"/>
              <w:ind w:left="357" w:hanging="357"/>
              <w:jc w:val="both"/>
              <w:rPr>
                <w:rFonts w:ascii="Tahoma" w:hAnsi="Tahoma" w:cs="Tahoma"/>
                <w:sz w:val="16"/>
                <w:szCs w:val="16"/>
              </w:rPr>
            </w:pPr>
            <w:r w:rsidRPr="00824EA4">
              <w:rPr>
                <w:rFonts w:ascii="Tahoma" w:hAnsi="Tahoma" w:cs="Tahoma"/>
                <w:sz w:val="16"/>
                <w:szCs w:val="16"/>
              </w:rPr>
              <w:t>regulamin kontroli uprawnień do przejazdu w SPO;</w:t>
            </w:r>
          </w:p>
        </w:tc>
        <w:tc>
          <w:tcPr>
            <w:tcW w:w="4803" w:type="dxa"/>
            <w:gridSpan w:val="3"/>
            <w:vAlign w:val="center"/>
          </w:tcPr>
          <w:p w14:paraId="20006DC0"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8B5A5FF" w14:textId="77777777">
        <w:trPr>
          <w:trHeight w:val="227"/>
        </w:trPr>
        <w:tc>
          <w:tcPr>
            <w:tcW w:w="4803" w:type="dxa"/>
            <w:vAlign w:val="center"/>
          </w:tcPr>
          <w:p w14:paraId="686BE464" w14:textId="77777777" w:rsidR="00005BE3" w:rsidRPr="00824EA4" w:rsidRDefault="00005BE3">
            <w:pPr>
              <w:pStyle w:val="Akapitzlist"/>
              <w:numPr>
                <w:ilvl w:val="0"/>
                <w:numId w:val="65"/>
              </w:numPr>
              <w:spacing w:after="0" w:line="240" w:lineRule="auto"/>
              <w:ind w:left="357" w:hanging="357"/>
              <w:jc w:val="both"/>
              <w:rPr>
                <w:rFonts w:ascii="Tahoma" w:hAnsi="Tahoma" w:cs="Tahoma"/>
                <w:sz w:val="16"/>
                <w:szCs w:val="16"/>
              </w:rPr>
            </w:pPr>
            <w:r w:rsidRPr="00824EA4">
              <w:rPr>
                <w:rFonts w:ascii="Tahoma" w:hAnsi="Tahoma" w:cs="Tahoma"/>
                <w:sz w:val="16"/>
                <w:szCs w:val="16"/>
              </w:rPr>
              <w:t>FAQ i odpowiedzi do nich odnośnie SPO;</w:t>
            </w:r>
          </w:p>
        </w:tc>
        <w:tc>
          <w:tcPr>
            <w:tcW w:w="4803" w:type="dxa"/>
            <w:gridSpan w:val="3"/>
            <w:vAlign w:val="center"/>
          </w:tcPr>
          <w:p w14:paraId="0E25BC4E"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B772019" w14:textId="77777777">
        <w:trPr>
          <w:trHeight w:val="227"/>
        </w:trPr>
        <w:tc>
          <w:tcPr>
            <w:tcW w:w="4803" w:type="dxa"/>
            <w:vAlign w:val="center"/>
          </w:tcPr>
          <w:p w14:paraId="4BAE012D" w14:textId="77777777" w:rsidR="00005BE3" w:rsidRPr="00824EA4" w:rsidRDefault="00005BE3">
            <w:pPr>
              <w:pStyle w:val="Akapitzlist"/>
              <w:numPr>
                <w:ilvl w:val="0"/>
                <w:numId w:val="65"/>
              </w:numPr>
              <w:spacing w:after="0" w:line="240" w:lineRule="auto"/>
              <w:ind w:left="357" w:hanging="357"/>
              <w:jc w:val="both"/>
              <w:rPr>
                <w:rFonts w:ascii="Tahoma" w:hAnsi="Tahoma" w:cs="Tahoma"/>
                <w:sz w:val="16"/>
                <w:szCs w:val="16"/>
              </w:rPr>
            </w:pPr>
            <w:r w:rsidRPr="00824EA4">
              <w:rPr>
                <w:rFonts w:ascii="Tahoma" w:hAnsi="Tahoma" w:cs="Tahoma"/>
                <w:sz w:val="16"/>
                <w:szCs w:val="16"/>
              </w:rPr>
              <w:t>regulamin korzystania z Portalu Pasażera;</w:t>
            </w:r>
          </w:p>
        </w:tc>
        <w:tc>
          <w:tcPr>
            <w:tcW w:w="4803" w:type="dxa"/>
            <w:gridSpan w:val="3"/>
            <w:vAlign w:val="center"/>
          </w:tcPr>
          <w:p w14:paraId="6D6FF782"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7E252915" w14:textId="77777777">
        <w:trPr>
          <w:trHeight w:val="227"/>
        </w:trPr>
        <w:tc>
          <w:tcPr>
            <w:tcW w:w="4803" w:type="dxa"/>
            <w:vAlign w:val="center"/>
          </w:tcPr>
          <w:p w14:paraId="24175240" w14:textId="77777777" w:rsidR="00005BE3" w:rsidRPr="00824EA4" w:rsidRDefault="00005BE3">
            <w:pPr>
              <w:pStyle w:val="Akapitzlist"/>
              <w:numPr>
                <w:ilvl w:val="0"/>
                <w:numId w:val="65"/>
              </w:numPr>
              <w:spacing w:after="0" w:line="240" w:lineRule="auto"/>
              <w:ind w:left="357" w:hanging="357"/>
              <w:jc w:val="both"/>
              <w:rPr>
                <w:rFonts w:ascii="Tahoma" w:hAnsi="Tahoma" w:cs="Tahoma"/>
                <w:sz w:val="16"/>
                <w:szCs w:val="16"/>
              </w:rPr>
            </w:pPr>
            <w:r w:rsidRPr="00824EA4">
              <w:rPr>
                <w:rFonts w:ascii="Tahoma" w:hAnsi="Tahoma" w:cs="Tahoma"/>
                <w:sz w:val="16"/>
                <w:szCs w:val="16"/>
              </w:rPr>
              <w:t xml:space="preserve">regulamin sklepu internetowego; </w:t>
            </w:r>
          </w:p>
        </w:tc>
        <w:tc>
          <w:tcPr>
            <w:tcW w:w="4803" w:type="dxa"/>
            <w:gridSpan w:val="3"/>
            <w:vAlign w:val="center"/>
          </w:tcPr>
          <w:p w14:paraId="2DBB1BC5"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0EB9052F" w14:textId="77777777">
        <w:trPr>
          <w:trHeight w:val="454"/>
        </w:trPr>
        <w:tc>
          <w:tcPr>
            <w:tcW w:w="4803" w:type="dxa"/>
            <w:vAlign w:val="center"/>
          </w:tcPr>
          <w:p w14:paraId="72A606A2" w14:textId="77777777" w:rsidR="00005BE3" w:rsidRPr="00824EA4" w:rsidRDefault="00005BE3">
            <w:pPr>
              <w:pStyle w:val="Akapitzlist"/>
              <w:numPr>
                <w:ilvl w:val="0"/>
                <w:numId w:val="65"/>
              </w:numPr>
              <w:spacing w:after="0" w:line="240" w:lineRule="auto"/>
              <w:ind w:left="357" w:hanging="357"/>
              <w:jc w:val="both"/>
              <w:rPr>
                <w:rFonts w:ascii="Tahoma" w:hAnsi="Tahoma" w:cs="Tahoma"/>
                <w:sz w:val="16"/>
                <w:szCs w:val="16"/>
              </w:rPr>
            </w:pPr>
            <w:r w:rsidRPr="00824EA4">
              <w:rPr>
                <w:rFonts w:ascii="Tahoma" w:hAnsi="Tahoma" w:cs="Tahoma"/>
                <w:sz w:val="16"/>
                <w:szCs w:val="16"/>
              </w:rPr>
              <w:t>dokumentację procesu zarządzania incydentami, zgłoszeniami i zmianami;</w:t>
            </w:r>
          </w:p>
        </w:tc>
        <w:tc>
          <w:tcPr>
            <w:tcW w:w="4803" w:type="dxa"/>
            <w:gridSpan w:val="3"/>
            <w:vAlign w:val="center"/>
          </w:tcPr>
          <w:p w14:paraId="6659665E"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165CED16" w14:textId="77777777">
        <w:trPr>
          <w:trHeight w:val="624"/>
        </w:trPr>
        <w:tc>
          <w:tcPr>
            <w:tcW w:w="4803" w:type="dxa"/>
            <w:vAlign w:val="center"/>
          </w:tcPr>
          <w:p w14:paraId="6B08982A"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wykaz wszystkich dostarczonych urządzeń wraz z numerami seryjnymi, pozwalający na identyfikowanie miejsca zainstalowania urządzeń;</w:t>
            </w:r>
          </w:p>
        </w:tc>
        <w:tc>
          <w:tcPr>
            <w:tcW w:w="4803" w:type="dxa"/>
            <w:gridSpan w:val="3"/>
            <w:vAlign w:val="center"/>
          </w:tcPr>
          <w:p w14:paraId="43C27706"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25C6C4FC" w14:textId="77777777">
        <w:trPr>
          <w:trHeight w:val="453"/>
        </w:trPr>
        <w:tc>
          <w:tcPr>
            <w:tcW w:w="4803" w:type="dxa"/>
            <w:vAlign w:val="center"/>
          </w:tcPr>
          <w:p w14:paraId="0600188C" w14:textId="77777777" w:rsidR="00005BE3" w:rsidRDefault="00005BE3">
            <w:pPr>
              <w:pStyle w:val="Akapitzlist"/>
              <w:numPr>
                <w:ilvl w:val="0"/>
                <w:numId w:val="65"/>
              </w:numPr>
              <w:spacing w:after="0" w:line="240" w:lineRule="auto"/>
              <w:ind w:left="357" w:hanging="357"/>
              <w:jc w:val="both"/>
              <w:rPr>
                <w:rFonts w:ascii="Tahoma" w:hAnsi="Tahoma" w:cs="Tahoma"/>
                <w:color w:val="000000"/>
                <w:sz w:val="16"/>
                <w:szCs w:val="16"/>
              </w:rPr>
            </w:pPr>
            <w:r>
              <w:rPr>
                <w:rFonts w:ascii="Tahoma" w:hAnsi="Tahoma" w:cs="Tahoma"/>
                <w:color w:val="000000"/>
                <w:sz w:val="16"/>
                <w:szCs w:val="16"/>
              </w:rPr>
              <w:t>kosztorys powykonawczy z uwzględnieniem klasyfikacji na środki trwałe, usługi i pozostałe koszty.</w:t>
            </w:r>
          </w:p>
        </w:tc>
        <w:tc>
          <w:tcPr>
            <w:tcW w:w="4803" w:type="dxa"/>
            <w:gridSpan w:val="3"/>
            <w:vAlign w:val="center"/>
          </w:tcPr>
          <w:p w14:paraId="4CBA6523" w14:textId="77777777" w:rsidR="00005BE3" w:rsidRDefault="00005BE3">
            <w:pPr>
              <w:pStyle w:val="Akapitzlist"/>
              <w:spacing w:after="0" w:line="240" w:lineRule="auto"/>
              <w:ind w:left="0"/>
              <w:jc w:val="both"/>
              <w:rPr>
                <w:rFonts w:ascii="Tahoma" w:hAnsi="Tahoma" w:cs="Tahoma"/>
                <w:color w:val="000000"/>
                <w:sz w:val="16"/>
                <w:szCs w:val="16"/>
              </w:rPr>
            </w:pPr>
          </w:p>
        </w:tc>
      </w:tr>
      <w:tr w:rsidR="00005BE3" w14:paraId="5F60FF01" w14:textId="77777777">
        <w:trPr>
          <w:trHeight w:val="397"/>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557FC625" w14:textId="77777777" w:rsidR="00005BE3" w:rsidRDefault="00005BE3" w:rsidP="00833256">
            <w:pPr>
              <w:pStyle w:val="Nagwek2"/>
              <w:ind w:left="348" w:hanging="284"/>
              <w:jc w:val="left"/>
            </w:pPr>
            <w:bookmarkStart w:id="27" w:name="_Toc86620664"/>
            <w:r>
              <w:t>Założenia organizacyjne</w:t>
            </w:r>
            <w:bookmarkEnd w:id="27"/>
          </w:p>
        </w:tc>
        <w:tc>
          <w:tcPr>
            <w:tcW w:w="249" w:type="dxa"/>
            <w:tcBorders>
              <w:top w:val="single" w:sz="4" w:space="0" w:color="auto"/>
              <w:left w:val="nil"/>
              <w:bottom w:val="single" w:sz="4" w:space="0" w:color="auto"/>
              <w:right w:val="single" w:sz="4" w:space="0" w:color="auto"/>
            </w:tcBorders>
            <w:shd w:val="clear" w:color="auto" w:fill="BFBFBF"/>
            <w:vAlign w:val="center"/>
          </w:tcPr>
          <w:p w14:paraId="21E1680A" w14:textId="77777777" w:rsidR="00005BE3" w:rsidRDefault="00005BE3" w:rsidP="00833256">
            <w:pPr>
              <w:pStyle w:val="Nagwek1"/>
              <w:numPr>
                <w:ilvl w:val="0"/>
                <w:numId w:val="0"/>
              </w:numPr>
              <w:spacing w:before="0" w:after="0" w:line="240" w:lineRule="auto"/>
              <w:jc w:val="left"/>
              <w:rPr>
                <w:sz w:val="16"/>
                <w:szCs w:val="16"/>
              </w:rPr>
            </w:pPr>
          </w:p>
        </w:tc>
      </w:tr>
      <w:tr w:rsidR="00005BE3" w14:paraId="6AD44DB0" w14:textId="77777777">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2723AC1F" w14:textId="77777777" w:rsidR="00005BE3" w:rsidRDefault="00005BE3" w:rsidP="00833256">
            <w:pPr>
              <w:pStyle w:val="Nagwek3"/>
              <w:ind w:left="490" w:hanging="525"/>
              <w:jc w:val="left"/>
              <w:rPr>
                <w:lang w:eastAsia="pl-PL"/>
              </w:rPr>
            </w:pPr>
            <w:bookmarkStart w:id="28" w:name="_Toc86620665"/>
            <w:r>
              <w:rPr>
                <w:lang w:eastAsia="pl-PL"/>
              </w:rPr>
              <w:t>Harmonogram projektu</w:t>
            </w:r>
            <w:bookmarkEnd w:id="28"/>
          </w:p>
        </w:tc>
        <w:tc>
          <w:tcPr>
            <w:tcW w:w="249" w:type="dxa"/>
            <w:tcBorders>
              <w:top w:val="single" w:sz="4" w:space="0" w:color="auto"/>
              <w:left w:val="nil"/>
              <w:bottom w:val="single" w:sz="4" w:space="0" w:color="auto"/>
              <w:right w:val="single" w:sz="4" w:space="0" w:color="auto"/>
            </w:tcBorders>
            <w:shd w:val="clear" w:color="auto" w:fill="BFBFBF"/>
            <w:vAlign w:val="center"/>
          </w:tcPr>
          <w:p w14:paraId="1E8EE42D" w14:textId="77777777" w:rsidR="00005BE3" w:rsidRDefault="00005BE3" w:rsidP="00833256">
            <w:pPr>
              <w:pStyle w:val="Nagwek2"/>
              <w:numPr>
                <w:ilvl w:val="0"/>
                <w:numId w:val="0"/>
              </w:numPr>
              <w:jc w:val="left"/>
              <w:rPr>
                <w:lang w:eastAsia="pl-PL"/>
              </w:rPr>
            </w:pPr>
          </w:p>
        </w:tc>
      </w:tr>
      <w:tr w:rsidR="00005BE3" w14:paraId="0E1835F6" w14:textId="77777777">
        <w:trPr>
          <w:trHeight w:val="454"/>
        </w:trPr>
        <w:tc>
          <w:tcPr>
            <w:tcW w:w="4803" w:type="dxa"/>
            <w:tcBorders>
              <w:top w:val="single" w:sz="4" w:space="0" w:color="auto"/>
            </w:tcBorders>
            <w:vAlign w:val="center"/>
          </w:tcPr>
          <w:p w14:paraId="6DB553BE" w14:textId="77777777" w:rsidR="00005BE3" w:rsidRDefault="00005BE3">
            <w:pPr>
              <w:spacing w:after="0" w:line="240" w:lineRule="auto"/>
              <w:jc w:val="both"/>
              <w:rPr>
                <w:rFonts w:ascii="Tahoma" w:hAnsi="Tahoma" w:cs="Tahoma"/>
                <w:color w:val="000000"/>
                <w:sz w:val="16"/>
                <w:szCs w:val="16"/>
                <w:lang w:eastAsia="pl-PL"/>
              </w:rPr>
            </w:pPr>
            <w:r>
              <w:rPr>
                <w:rFonts w:ascii="Tahoma" w:hAnsi="Tahoma" w:cs="Tahoma"/>
                <w:color w:val="000000"/>
                <w:sz w:val="16"/>
                <w:szCs w:val="16"/>
                <w:lang w:eastAsia="pl-PL"/>
              </w:rPr>
              <w:t xml:space="preserve">Wykonawca wykona niniejsze zamówienie zgodnie </w:t>
            </w:r>
            <w:r>
              <w:rPr>
                <w:rFonts w:ascii="Tahoma" w:hAnsi="Tahoma" w:cs="Tahoma"/>
                <w:color w:val="000000"/>
                <w:sz w:val="16"/>
                <w:szCs w:val="16"/>
                <w:lang w:eastAsia="pl-PL"/>
              </w:rPr>
              <w:br/>
              <w:t xml:space="preserve">z harmonogramem projektu, stanowiącym </w:t>
            </w:r>
            <w:r w:rsidRPr="00091A0A">
              <w:rPr>
                <w:rFonts w:ascii="Tahoma" w:hAnsi="Tahoma" w:cs="Tahoma"/>
                <w:b/>
                <w:bCs/>
                <w:color w:val="000000"/>
                <w:sz w:val="16"/>
                <w:szCs w:val="16"/>
                <w:lang w:eastAsia="pl-PL"/>
              </w:rPr>
              <w:t>Załącznik Nr 3</w:t>
            </w:r>
            <w:r>
              <w:rPr>
                <w:rFonts w:ascii="Tahoma" w:hAnsi="Tahoma" w:cs="Tahoma"/>
                <w:color w:val="000000"/>
                <w:sz w:val="16"/>
                <w:szCs w:val="16"/>
                <w:lang w:eastAsia="pl-PL"/>
              </w:rPr>
              <w:t xml:space="preserve"> do umowy. </w:t>
            </w:r>
          </w:p>
        </w:tc>
        <w:tc>
          <w:tcPr>
            <w:tcW w:w="4803" w:type="dxa"/>
            <w:gridSpan w:val="3"/>
            <w:tcBorders>
              <w:top w:val="single" w:sz="4" w:space="0" w:color="auto"/>
            </w:tcBorders>
            <w:vAlign w:val="center"/>
          </w:tcPr>
          <w:p w14:paraId="605A9522" w14:textId="77777777" w:rsidR="00005BE3" w:rsidRDefault="00005BE3">
            <w:pPr>
              <w:spacing w:after="0" w:line="240" w:lineRule="auto"/>
              <w:jc w:val="both"/>
              <w:rPr>
                <w:rFonts w:ascii="Tahoma" w:hAnsi="Tahoma" w:cs="Tahoma"/>
                <w:color w:val="000000"/>
                <w:sz w:val="16"/>
                <w:szCs w:val="16"/>
                <w:lang w:eastAsia="pl-PL"/>
              </w:rPr>
            </w:pPr>
          </w:p>
        </w:tc>
      </w:tr>
      <w:tr w:rsidR="00005BE3" w14:paraId="035841A5" w14:textId="77777777">
        <w:trPr>
          <w:trHeight w:val="1020"/>
        </w:trPr>
        <w:tc>
          <w:tcPr>
            <w:tcW w:w="4803" w:type="dxa"/>
            <w:tcBorders>
              <w:bottom w:val="single" w:sz="4" w:space="0" w:color="auto"/>
            </w:tcBorders>
            <w:vAlign w:val="center"/>
          </w:tcPr>
          <w:p w14:paraId="51DAD477" w14:textId="77777777" w:rsidR="00005BE3" w:rsidRDefault="00005BE3">
            <w:pPr>
              <w:spacing w:after="0" w:line="240" w:lineRule="auto"/>
              <w:jc w:val="both"/>
              <w:rPr>
                <w:rFonts w:ascii="Tahoma" w:hAnsi="Tahoma" w:cs="Tahoma"/>
                <w:color w:val="000000"/>
                <w:sz w:val="16"/>
                <w:szCs w:val="16"/>
                <w:lang w:eastAsia="pl-PL"/>
              </w:rPr>
            </w:pPr>
            <w:r>
              <w:rPr>
                <w:rFonts w:ascii="Tahoma" w:hAnsi="Tahoma" w:cs="Tahoma"/>
                <w:color w:val="000000"/>
                <w:sz w:val="16"/>
                <w:szCs w:val="16"/>
                <w:lang w:eastAsia="pl-PL"/>
              </w:rPr>
              <w:t>* – w ramach realizacji Etapu 1 Wykonawca zobowiązany jest przekazać Zamawiającemu listę mikroserwisów, usług, aplikacji lub innych elementów składających się na Oprogramowanie Standardowe, a do którego kody źródłowe zostały zdeponowane u niezależnego od Stron depozytariusza.</w:t>
            </w:r>
          </w:p>
        </w:tc>
        <w:tc>
          <w:tcPr>
            <w:tcW w:w="4803" w:type="dxa"/>
            <w:gridSpan w:val="3"/>
            <w:tcBorders>
              <w:bottom w:val="single" w:sz="4" w:space="0" w:color="auto"/>
            </w:tcBorders>
            <w:vAlign w:val="center"/>
          </w:tcPr>
          <w:p w14:paraId="5315B89D" w14:textId="77777777" w:rsidR="00005BE3" w:rsidRDefault="00005BE3">
            <w:pPr>
              <w:spacing w:after="0" w:line="240" w:lineRule="auto"/>
              <w:jc w:val="both"/>
              <w:rPr>
                <w:rFonts w:ascii="Tahoma" w:hAnsi="Tahoma" w:cs="Tahoma"/>
                <w:color w:val="000000"/>
                <w:sz w:val="16"/>
                <w:szCs w:val="16"/>
                <w:lang w:eastAsia="pl-PL"/>
              </w:rPr>
            </w:pPr>
          </w:p>
        </w:tc>
      </w:tr>
      <w:tr w:rsidR="00005BE3" w14:paraId="525E21E8" w14:textId="77777777">
        <w:trPr>
          <w:trHeight w:val="397"/>
        </w:trPr>
        <w:tc>
          <w:tcPr>
            <w:tcW w:w="9357" w:type="dxa"/>
            <w:gridSpan w:val="3"/>
            <w:tcBorders>
              <w:top w:val="single" w:sz="4" w:space="0" w:color="auto"/>
              <w:left w:val="single" w:sz="4" w:space="0" w:color="auto"/>
              <w:bottom w:val="single" w:sz="4" w:space="0" w:color="auto"/>
              <w:right w:val="nil"/>
            </w:tcBorders>
            <w:shd w:val="clear" w:color="auto" w:fill="BFBFBF"/>
            <w:vAlign w:val="center"/>
          </w:tcPr>
          <w:p w14:paraId="088169B0" w14:textId="77777777" w:rsidR="00005BE3" w:rsidRDefault="00005BE3" w:rsidP="00833256">
            <w:pPr>
              <w:pStyle w:val="Nagwek3"/>
              <w:ind w:left="490" w:hanging="525"/>
              <w:jc w:val="left"/>
              <w:rPr>
                <w:lang w:eastAsia="pl-PL"/>
              </w:rPr>
            </w:pPr>
            <w:bookmarkStart w:id="29" w:name="_Toc86620667"/>
            <w:r>
              <w:rPr>
                <w:lang w:eastAsia="pl-PL"/>
              </w:rPr>
              <w:t>Główne produkty projektu</w:t>
            </w:r>
            <w:bookmarkEnd w:id="29"/>
          </w:p>
        </w:tc>
        <w:tc>
          <w:tcPr>
            <w:tcW w:w="249" w:type="dxa"/>
            <w:tcBorders>
              <w:top w:val="single" w:sz="4" w:space="0" w:color="auto"/>
              <w:left w:val="nil"/>
              <w:bottom w:val="single" w:sz="4" w:space="0" w:color="auto"/>
              <w:right w:val="single" w:sz="4" w:space="0" w:color="auto"/>
            </w:tcBorders>
            <w:shd w:val="clear" w:color="auto" w:fill="BFBFBF"/>
            <w:vAlign w:val="center"/>
          </w:tcPr>
          <w:p w14:paraId="67C02BD3" w14:textId="77777777" w:rsidR="00005BE3" w:rsidRDefault="00005BE3" w:rsidP="00833256">
            <w:pPr>
              <w:pStyle w:val="Nagwek2"/>
              <w:numPr>
                <w:ilvl w:val="0"/>
                <w:numId w:val="0"/>
              </w:numPr>
              <w:jc w:val="left"/>
              <w:rPr>
                <w:lang w:eastAsia="pl-PL"/>
              </w:rPr>
            </w:pPr>
          </w:p>
        </w:tc>
      </w:tr>
      <w:tr w:rsidR="00005BE3" w14:paraId="03A7AD40" w14:textId="77777777">
        <w:trPr>
          <w:trHeight w:val="850"/>
        </w:trPr>
        <w:tc>
          <w:tcPr>
            <w:tcW w:w="4803" w:type="dxa"/>
            <w:tcBorders>
              <w:top w:val="single" w:sz="4" w:space="0" w:color="auto"/>
            </w:tcBorders>
            <w:vAlign w:val="center"/>
          </w:tcPr>
          <w:p w14:paraId="00479C79" w14:textId="43448F10" w:rsidR="00005BE3" w:rsidRDefault="00005BE3">
            <w:pPr>
              <w:spacing w:after="0" w:line="240" w:lineRule="auto"/>
              <w:jc w:val="both"/>
              <w:rPr>
                <w:rFonts w:ascii="Tahoma" w:hAnsi="Tahoma" w:cs="Tahoma"/>
                <w:color w:val="000000"/>
                <w:sz w:val="16"/>
                <w:szCs w:val="16"/>
                <w:lang w:eastAsia="pl-PL"/>
              </w:rPr>
            </w:pPr>
            <w:r>
              <w:rPr>
                <w:rFonts w:ascii="Tahoma" w:hAnsi="Tahoma" w:cs="Tahoma"/>
                <w:color w:val="000000"/>
                <w:sz w:val="16"/>
                <w:szCs w:val="16"/>
                <w:lang w:eastAsia="pl-PL"/>
              </w:rPr>
              <w:t xml:space="preserve">Zidentyfikowane elementy, które będą wytworzone podczas realizacji projektu zostały zidentyfikowane (i przedstawione </w:t>
            </w:r>
            <w:r>
              <w:rPr>
                <w:rFonts w:ascii="Tahoma" w:hAnsi="Tahoma" w:cs="Tahoma"/>
                <w:color w:val="000000"/>
                <w:sz w:val="16"/>
                <w:szCs w:val="16"/>
                <w:lang w:eastAsia="pl-PL"/>
              </w:rPr>
              <w:br/>
              <w:t xml:space="preserve">w OPZ) przez Zamawiającego jako produkty, których Zamawiający wymaga w projekcie jako element realizacji zamówienia. Zostały one przedstawione w </w:t>
            </w:r>
            <w:r w:rsidRPr="00EA62A8">
              <w:rPr>
                <w:rFonts w:ascii="Tahoma" w:hAnsi="Tahoma" w:cs="Tahoma"/>
                <w:b/>
                <w:bCs/>
                <w:color w:val="000000"/>
                <w:sz w:val="16"/>
                <w:szCs w:val="16"/>
                <w:lang w:eastAsia="pl-PL"/>
              </w:rPr>
              <w:t>OPZ w pkt 5.</w:t>
            </w:r>
            <w:r w:rsidR="00EA62A8">
              <w:rPr>
                <w:rFonts w:ascii="Tahoma" w:hAnsi="Tahoma" w:cs="Tahoma"/>
                <w:b/>
                <w:bCs/>
                <w:color w:val="000000"/>
                <w:sz w:val="16"/>
                <w:szCs w:val="16"/>
                <w:lang w:eastAsia="pl-PL"/>
              </w:rPr>
              <w:t>2</w:t>
            </w:r>
            <w:r w:rsidRPr="00EA62A8">
              <w:rPr>
                <w:rFonts w:ascii="Tahoma" w:hAnsi="Tahoma" w:cs="Tahoma"/>
                <w:b/>
                <w:bCs/>
                <w:color w:val="000000"/>
                <w:sz w:val="16"/>
                <w:szCs w:val="16"/>
                <w:lang w:eastAsia="pl-PL"/>
              </w:rPr>
              <w:t>.</w:t>
            </w:r>
            <w:r>
              <w:rPr>
                <w:rFonts w:ascii="Tahoma" w:hAnsi="Tahoma" w:cs="Tahoma"/>
                <w:color w:val="000000"/>
                <w:sz w:val="16"/>
                <w:szCs w:val="16"/>
                <w:lang w:eastAsia="pl-PL"/>
              </w:rPr>
              <w:t xml:space="preserve"> </w:t>
            </w:r>
            <w:r>
              <w:rPr>
                <w:rFonts w:ascii="Tahoma" w:hAnsi="Tahoma" w:cs="Tahoma"/>
                <w:color w:val="000000"/>
                <w:sz w:val="16"/>
                <w:szCs w:val="16"/>
                <w:lang w:eastAsia="pl-PL"/>
              </w:rPr>
              <w:br/>
              <w:t xml:space="preserve">w formie tabelarycznej. </w:t>
            </w:r>
          </w:p>
        </w:tc>
        <w:tc>
          <w:tcPr>
            <w:tcW w:w="4803" w:type="dxa"/>
            <w:gridSpan w:val="3"/>
            <w:tcBorders>
              <w:top w:val="single" w:sz="4" w:space="0" w:color="auto"/>
            </w:tcBorders>
            <w:vAlign w:val="center"/>
          </w:tcPr>
          <w:p w14:paraId="564A839B" w14:textId="77777777" w:rsidR="00005BE3" w:rsidRDefault="00005BE3">
            <w:pPr>
              <w:spacing w:after="0" w:line="240" w:lineRule="auto"/>
              <w:jc w:val="both"/>
              <w:rPr>
                <w:rFonts w:ascii="Tahoma" w:hAnsi="Tahoma" w:cs="Tahoma"/>
                <w:color w:val="000000"/>
                <w:sz w:val="16"/>
                <w:szCs w:val="16"/>
                <w:lang w:eastAsia="pl-PL"/>
              </w:rPr>
            </w:pPr>
          </w:p>
        </w:tc>
      </w:tr>
    </w:tbl>
    <w:p w14:paraId="52AE2D3E" w14:textId="77777777" w:rsidR="00005BE3" w:rsidRDefault="00005BE3" w:rsidP="00974E30">
      <w:pPr>
        <w:spacing w:after="0" w:line="240" w:lineRule="auto"/>
        <w:jc w:val="both"/>
        <w:rPr>
          <w:rFonts w:ascii="Tahoma" w:hAnsi="Tahoma" w:cs="Tahoma"/>
          <w:b/>
          <w:bCs/>
          <w:sz w:val="18"/>
          <w:szCs w:val="18"/>
        </w:rPr>
      </w:pPr>
    </w:p>
    <w:sectPr w:rsidR="00005BE3" w:rsidSect="00F51D52">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B9A46" w14:textId="77777777" w:rsidR="001D0361" w:rsidRDefault="001D0361">
      <w:pPr>
        <w:spacing w:after="0" w:line="240" w:lineRule="auto"/>
      </w:pPr>
      <w:r>
        <w:separator/>
      </w:r>
    </w:p>
  </w:endnote>
  <w:endnote w:type="continuationSeparator" w:id="0">
    <w:p w14:paraId="311D6102" w14:textId="77777777" w:rsidR="001D0361" w:rsidRDefault="001D0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sig w:usb0="00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Light">
    <w:altName w:val="Segoe U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A6DF" w14:textId="77777777" w:rsidR="00005BE3" w:rsidRDefault="00005BE3">
    <w:pPr>
      <w:pStyle w:val="Stopka"/>
      <w:jc w:val="right"/>
      <w:rPr>
        <w:sz w:val="18"/>
        <w:szCs w:val="18"/>
      </w:rPr>
    </w:pPr>
    <w:r>
      <w:rPr>
        <w:sz w:val="18"/>
        <w:szCs w:val="18"/>
      </w:rPr>
      <w:t xml:space="preserve">Strona </w:t>
    </w:r>
    <w:r>
      <w:rPr>
        <w:b/>
        <w:bCs/>
        <w:sz w:val="18"/>
        <w:szCs w:val="18"/>
      </w:rPr>
      <w:fldChar w:fldCharType="begin"/>
    </w:r>
    <w:r>
      <w:rPr>
        <w:b/>
        <w:bCs/>
        <w:sz w:val="18"/>
        <w:szCs w:val="18"/>
      </w:rPr>
      <w:instrText>PAGE</w:instrText>
    </w:r>
    <w:r>
      <w:rPr>
        <w:b/>
        <w:bCs/>
        <w:sz w:val="18"/>
        <w:szCs w:val="18"/>
      </w:rPr>
      <w:fldChar w:fldCharType="separate"/>
    </w:r>
    <w:r>
      <w:rPr>
        <w:b/>
        <w:bCs/>
        <w:sz w:val="18"/>
        <w:szCs w:val="18"/>
      </w:rPr>
      <w:t>2</w:t>
    </w:r>
    <w:r>
      <w:rPr>
        <w:b/>
        <w:bCs/>
        <w:sz w:val="18"/>
        <w:szCs w:val="18"/>
      </w:rPr>
      <w:fldChar w:fldCharType="end"/>
    </w:r>
    <w:r>
      <w:rPr>
        <w:sz w:val="18"/>
        <w:szCs w:val="18"/>
      </w:rPr>
      <w:t xml:space="preserve"> z </w:t>
    </w:r>
    <w:r>
      <w:rPr>
        <w:b/>
        <w:bCs/>
        <w:sz w:val="18"/>
        <w:szCs w:val="18"/>
      </w:rPr>
      <w:fldChar w:fldCharType="begin"/>
    </w:r>
    <w:r>
      <w:rPr>
        <w:b/>
        <w:bCs/>
        <w:sz w:val="18"/>
        <w:szCs w:val="18"/>
      </w:rPr>
      <w:instrText>NUMPAGES</w:instrText>
    </w:r>
    <w:r>
      <w:rPr>
        <w:b/>
        <w:bCs/>
        <w:sz w:val="18"/>
        <w:szCs w:val="18"/>
      </w:rPr>
      <w:fldChar w:fldCharType="separate"/>
    </w:r>
    <w:r>
      <w:rPr>
        <w:b/>
        <w:bCs/>
        <w:sz w:val="18"/>
        <w:szCs w:val="18"/>
      </w:rPr>
      <w:t>2</w:t>
    </w:r>
    <w:r>
      <w:rPr>
        <w:b/>
        <w:bCs/>
        <w:sz w:val="18"/>
        <w:szCs w:val="18"/>
      </w:rPr>
      <w:fldChar w:fldCharType="end"/>
    </w:r>
  </w:p>
  <w:p w14:paraId="30E2A7E8" w14:textId="77777777" w:rsidR="00005BE3" w:rsidRDefault="00005BE3">
    <w:pPr>
      <w:pStyle w:val="Stopk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35D8" w14:textId="77777777" w:rsidR="001D0361" w:rsidRDefault="001D0361">
      <w:pPr>
        <w:spacing w:after="0" w:line="240" w:lineRule="auto"/>
      </w:pPr>
      <w:r>
        <w:separator/>
      </w:r>
    </w:p>
  </w:footnote>
  <w:footnote w:type="continuationSeparator" w:id="0">
    <w:p w14:paraId="7E90ADFA" w14:textId="77777777" w:rsidR="001D0361" w:rsidRDefault="001D0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BDF"/>
    <w:multiLevelType w:val="multilevel"/>
    <w:tmpl w:val="04404B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5D2C57"/>
    <w:multiLevelType w:val="multilevel"/>
    <w:tmpl w:val="075D2C5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811E82"/>
    <w:multiLevelType w:val="multilevel"/>
    <w:tmpl w:val="07811E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B353D3"/>
    <w:multiLevelType w:val="multilevel"/>
    <w:tmpl w:val="09B353D3"/>
    <w:lvl w:ilvl="0">
      <w:start w:val="1"/>
      <w:numFmt w:val="decimal"/>
      <w:pStyle w:val="Nagwek2"/>
      <w:lvlText w:val="%1."/>
      <w:lvlJc w:val="left"/>
      <w:pPr>
        <w:ind w:left="938" w:hanging="360"/>
      </w:pPr>
      <w:rPr>
        <w:rFonts w:hint="default"/>
      </w:rPr>
    </w:lvl>
    <w:lvl w:ilvl="1">
      <w:start w:val="1"/>
      <w:numFmt w:val="decimal"/>
      <w:pStyle w:val="Nagwek3"/>
      <w:isLgl/>
      <w:lvlText w:val="%1.%2."/>
      <w:lvlJc w:val="left"/>
      <w:pPr>
        <w:ind w:left="1440" w:hanging="720"/>
      </w:pPr>
      <w:rPr>
        <w:rFonts w:hint="default"/>
      </w:rPr>
    </w:lvl>
    <w:lvl w:ilvl="2">
      <w:start w:val="1"/>
      <w:numFmt w:val="decimal"/>
      <w:pStyle w:val="Nagwek4"/>
      <w:isLgl/>
      <w:lvlText w:val="%1.%2.%3."/>
      <w:lvlJc w:val="left"/>
      <w:pPr>
        <w:ind w:left="1582" w:hanging="720"/>
      </w:pPr>
      <w:rPr>
        <w:rFonts w:hint="default"/>
      </w:rPr>
    </w:lvl>
    <w:lvl w:ilvl="3">
      <w:start w:val="1"/>
      <w:numFmt w:val="decimal"/>
      <w:pStyle w:val="Nagwek5"/>
      <w:isLgl/>
      <w:lvlText w:val="%1.%2.%3.%4."/>
      <w:lvlJc w:val="left"/>
      <w:pPr>
        <w:ind w:left="2084" w:hanging="108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728" w:hanging="1440"/>
      </w:pPr>
      <w:rPr>
        <w:rFonts w:hint="default"/>
      </w:rPr>
    </w:lvl>
    <w:lvl w:ilvl="6">
      <w:start w:val="1"/>
      <w:numFmt w:val="decimal"/>
      <w:isLgl/>
      <w:lvlText w:val="%1.%2.%3.%4.%5.%6.%7."/>
      <w:lvlJc w:val="left"/>
      <w:pPr>
        <w:ind w:left="2870" w:hanging="1440"/>
      </w:pPr>
      <w:rPr>
        <w:rFonts w:hint="default"/>
      </w:rPr>
    </w:lvl>
    <w:lvl w:ilvl="7">
      <w:start w:val="1"/>
      <w:numFmt w:val="decimal"/>
      <w:isLgl/>
      <w:lvlText w:val="%1.%2.%3.%4.%5.%6.%7.%8."/>
      <w:lvlJc w:val="left"/>
      <w:pPr>
        <w:ind w:left="3372" w:hanging="1800"/>
      </w:pPr>
      <w:rPr>
        <w:rFonts w:hint="default"/>
      </w:rPr>
    </w:lvl>
    <w:lvl w:ilvl="8">
      <w:start w:val="1"/>
      <w:numFmt w:val="decimal"/>
      <w:isLgl/>
      <w:lvlText w:val="%1.%2.%3.%4.%5.%6.%7.%8.%9."/>
      <w:lvlJc w:val="left"/>
      <w:pPr>
        <w:ind w:left="3514" w:hanging="1800"/>
      </w:pPr>
      <w:rPr>
        <w:rFonts w:hint="default"/>
      </w:rPr>
    </w:lvl>
  </w:abstractNum>
  <w:abstractNum w:abstractNumId="4" w15:restartNumberingAfterBreak="0">
    <w:nsid w:val="0A3301E7"/>
    <w:multiLevelType w:val="multilevel"/>
    <w:tmpl w:val="0A3301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61620A"/>
    <w:multiLevelType w:val="multilevel"/>
    <w:tmpl w:val="515C78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3F215A"/>
    <w:multiLevelType w:val="multilevel"/>
    <w:tmpl w:val="0F3F215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A60D43"/>
    <w:multiLevelType w:val="multilevel"/>
    <w:tmpl w:val="0FA60D4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E00C17"/>
    <w:multiLevelType w:val="multilevel"/>
    <w:tmpl w:val="10E00C1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1C0D67"/>
    <w:multiLevelType w:val="multilevel"/>
    <w:tmpl w:val="111C0D67"/>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131A0C7E"/>
    <w:multiLevelType w:val="multilevel"/>
    <w:tmpl w:val="131A0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706F9E"/>
    <w:multiLevelType w:val="multilevel"/>
    <w:tmpl w:val="13706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242D42"/>
    <w:multiLevelType w:val="multilevel"/>
    <w:tmpl w:val="15242D42"/>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15627B70"/>
    <w:multiLevelType w:val="multilevel"/>
    <w:tmpl w:val="15627B7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CA1B82"/>
    <w:multiLevelType w:val="multilevel"/>
    <w:tmpl w:val="15CA1B82"/>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18AD6200"/>
    <w:multiLevelType w:val="multilevel"/>
    <w:tmpl w:val="18AD6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701938"/>
    <w:multiLevelType w:val="multilevel"/>
    <w:tmpl w:val="197019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105134"/>
    <w:multiLevelType w:val="multilevel"/>
    <w:tmpl w:val="1F105134"/>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1F204814"/>
    <w:multiLevelType w:val="multilevel"/>
    <w:tmpl w:val="1F20481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401269"/>
    <w:multiLevelType w:val="multilevel"/>
    <w:tmpl w:val="1F40126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A62C3C"/>
    <w:multiLevelType w:val="multilevel"/>
    <w:tmpl w:val="20A62C3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21B25D63"/>
    <w:multiLevelType w:val="multilevel"/>
    <w:tmpl w:val="21B25D63"/>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24CE3E9F"/>
    <w:multiLevelType w:val="multilevel"/>
    <w:tmpl w:val="24CE3E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A574D4"/>
    <w:multiLevelType w:val="multilevel"/>
    <w:tmpl w:val="25A574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010262"/>
    <w:multiLevelType w:val="multilevel"/>
    <w:tmpl w:val="2701026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081F75"/>
    <w:multiLevelType w:val="multilevel"/>
    <w:tmpl w:val="27081F7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78B477F"/>
    <w:multiLevelType w:val="multilevel"/>
    <w:tmpl w:val="278B477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DC3FF4"/>
    <w:multiLevelType w:val="multilevel"/>
    <w:tmpl w:val="28DC3FF4"/>
    <w:lvl w:ilvl="0">
      <w:start w:val="1"/>
      <w:numFmt w:val="bullet"/>
      <w:pStyle w:val="Punkty"/>
      <w:lvlText w:val=""/>
      <w:lvlJc w:val="left"/>
      <w:pPr>
        <w:ind w:left="720" w:hanging="360"/>
      </w:pPr>
      <w:rPr>
        <w:rFonts w:ascii="Symbol" w:hAnsi="Symbol" w:hint="default"/>
        <w:color w:val="326BA6"/>
      </w:rPr>
    </w:lvl>
    <w:lvl w:ilvl="1">
      <w:start w:val="1"/>
      <w:numFmt w:val="bullet"/>
      <w:lvlText w:val="o"/>
      <w:lvlJc w:val="left"/>
      <w:pPr>
        <w:ind w:left="1440" w:hanging="360"/>
      </w:pPr>
      <w:rPr>
        <w:rFonts w:ascii="Courier New" w:hAnsi="Courier New" w:cs="Courier New" w:hint="default"/>
        <w:color w:val="326BA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960" w:hanging="720"/>
      </w:pPr>
      <w:rPr>
        <w:rFonts w:ascii="Times New Roman" w:eastAsia="Arial Unicode MS"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90227F"/>
    <w:multiLevelType w:val="multilevel"/>
    <w:tmpl w:val="2A90227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B2190C"/>
    <w:multiLevelType w:val="multilevel"/>
    <w:tmpl w:val="2AB2190C"/>
    <w:lvl w:ilvl="0">
      <w:start w:val="1"/>
      <w:numFmt w:val="decimal"/>
      <w:pStyle w:val="Nagwek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510" w:hanging="510"/>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0" w15:restartNumberingAfterBreak="0">
    <w:nsid w:val="2B5340EC"/>
    <w:multiLevelType w:val="multilevel"/>
    <w:tmpl w:val="2B5340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8C1885"/>
    <w:multiLevelType w:val="multilevel"/>
    <w:tmpl w:val="2D8C188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F1E57B8"/>
    <w:multiLevelType w:val="multilevel"/>
    <w:tmpl w:val="2F1E57B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6BD34BD"/>
    <w:multiLevelType w:val="multilevel"/>
    <w:tmpl w:val="36BD34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1A6C3C"/>
    <w:multiLevelType w:val="multilevel"/>
    <w:tmpl w:val="381A6C3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3B795AD3"/>
    <w:multiLevelType w:val="multilevel"/>
    <w:tmpl w:val="3B795A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E352F0C"/>
    <w:multiLevelType w:val="multilevel"/>
    <w:tmpl w:val="3E352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1080266"/>
    <w:multiLevelType w:val="multilevel"/>
    <w:tmpl w:val="41080266"/>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442B5A2D"/>
    <w:multiLevelType w:val="multilevel"/>
    <w:tmpl w:val="442B5A2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5EB7AC8"/>
    <w:multiLevelType w:val="multilevel"/>
    <w:tmpl w:val="45EB7AC8"/>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49296411"/>
    <w:multiLevelType w:val="multilevel"/>
    <w:tmpl w:val="49296411"/>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1" w15:restartNumberingAfterBreak="0">
    <w:nsid w:val="4B703AAB"/>
    <w:multiLevelType w:val="multilevel"/>
    <w:tmpl w:val="4B703AAB"/>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4CCD2C71"/>
    <w:multiLevelType w:val="multilevel"/>
    <w:tmpl w:val="4CCD2C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D81226D"/>
    <w:multiLevelType w:val="multilevel"/>
    <w:tmpl w:val="4D81226D"/>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4DC5311E"/>
    <w:multiLevelType w:val="multilevel"/>
    <w:tmpl w:val="4DC5311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51557215"/>
    <w:multiLevelType w:val="multilevel"/>
    <w:tmpl w:val="51557215"/>
    <w:lvl w:ilvl="0">
      <w:start w:val="1"/>
      <w:numFmt w:val="lowerLetter"/>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6" w15:restartNumberingAfterBreak="0">
    <w:nsid w:val="515C7868"/>
    <w:multiLevelType w:val="multilevel"/>
    <w:tmpl w:val="515C78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DB0799"/>
    <w:multiLevelType w:val="multilevel"/>
    <w:tmpl w:val="51DB079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9144BD"/>
    <w:multiLevelType w:val="multilevel"/>
    <w:tmpl w:val="529144BD"/>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56013A88"/>
    <w:multiLevelType w:val="multilevel"/>
    <w:tmpl w:val="56013A8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B623EA"/>
    <w:multiLevelType w:val="multilevel"/>
    <w:tmpl w:val="57B623EA"/>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15:restartNumberingAfterBreak="0">
    <w:nsid w:val="5E2B5A9E"/>
    <w:multiLevelType w:val="multilevel"/>
    <w:tmpl w:val="5E2B5A9E"/>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15:restartNumberingAfterBreak="0">
    <w:nsid w:val="62EC47C6"/>
    <w:multiLevelType w:val="hybridMultilevel"/>
    <w:tmpl w:val="6B08B046"/>
    <w:lvl w:ilvl="0" w:tplc="4886C650">
      <w:numFmt w:val="bullet"/>
      <w:lvlText w:val=""/>
      <w:lvlJc w:val="left"/>
      <w:pPr>
        <w:ind w:left="819" w:hanging="360"/>
      </w:pPr>
      <w:rPr>
        <w:rFonts w:ascii="Symbol" w:eastAsia="Times New Roman" w:hAnsi="Symbol" w:cs="Tahoma" w:hint="default"/>
      </w:rPr>
    </w:lvl>
    <w:lvl w:ilvl="1" w:tplc="04150003" w:tentative="1">
      <w:start w:val="1"/>
      <w:numFmt w:val="bullet"/>
      <w:lvlText w:val="o"/>
      <w:lvlJc w:val="left"/>
      <w:pPr>
        <w:ind w:left="1539" w:hanging="360"/>
      </w:pPr>
      <w:rPr>
        <w:rFonts w:ascii="Courier New" w:hAnsi="Courier New" w:cs="Courier New" w:hint="default"/>
      </w:rPr>
    </w:lvl>
    <w:lvl w:ilvl="2" w:tplc="04150005" w:tentative="1">
      <w:start w:val="1"/>
      <w:numFmt w:val="bullet"/>
      <w:lvlText w:val=""/>
      <w:lvlJc w:val="left"/>
      <w:pPr>
        <w:ind w:left="2259" w:hanging="360"/>
      </w:pPr>
      <w:rPr>
        <w:rFonts w:ascii="Wingdings" w:hAnsi="Wingdings" w:hint="default"/>
      </w:rPr>
    </w:lvl>
    <w:lvl w:ilvl="3" w:tplc="04150001" w:tentative="1">
      <w:start w:val="1"/>
      <w:numFmt w:val="bullet"/>
      <w:lvlText w:val=""/>
      <w:lvlJc w:val="left"/>
      <w:pPr>
        <w:ind w:left="2979" w:hanging="360"/>
      </w:pPr>
      <w:rPr>
        <w:rFonts w:ascii="Symbol" w:hAnsi="Symbol" w:hint="default"/>
      </w:rPr>
    </w:lvl>
    <w:lvl w:ilvl="4" w:tplc="04150003" w:tentative="1">
      <w:start w:val="1"/>
      <w:numFmt w:val="bullet"/>
      <w:lvlText w:val="o"/>
      <w:lvlJc w:val="left"/>
      <w:pPr>
        <w:ind w:left="3699" w:hanging="360"/>
      </w:pPr>
      <w:rPr>
        <w:rFonts w:ascii="Courier New" w:hAnsi="Courier New" w:cs="Courier New" w:hint="default"/>
      </w:rPr>
    </w:lvl>
    <w:lvl w:ilvl="5" w:tplc="04150005" w:tentative="1">
      <w:start w:val="1"/>
      <w:numFmt w:val="bullet"/>
      <w:lvlText w:val=""/>
      <w:lvlJc w:val="left"/>
      <w:pPr>
        <w:ind w:left="4419" w:hanging="360"/>
      </w:pPr>
      <w:rPr>
        <w:rFonts w:ascii="Wingdings" w:hAnsi="Wingdings" w:hint="default"/>
      </w:rPr>
    </w:lvl>
    <w:lvl w:ilvl="6" w:tplc="04150001" w:tentative="1">
      <w:start w:val="1"/>
      <w:numFmt w:val="bullet"/>
      <w:lvlText w:val=""/>
      <w:lvlJc w:val="left"/>
      <w:pPr>
        <w:ind w:left="5139" w:hanging="360"/>
      </w:pPr>
      <w:rPr>
        <w:rFonts w:ascii="Symbol" w:hAnsi="Symbol" w:hint="default"/>
      </w:rPr>
    </w:lvl>
    <w:lvl w:ilvl="7" w:tplc="04150003" w:tentative="1">
      <w:start w:val="1"/>
      <w:numFmt w:val="bullet"/>
      <w:lvlText w:val="o"/>
      <w:lvlJc w:val="left"/>
      <w:pPr>
        <w:ind w:left="5859" w:hanging="360"/>
      </w:pPr>
      <w:rPr>
        <w:rFonts w:ascii="Courier New" w:hAnsi="Courier New" w:cs="Courier New" w:hint="default"/>
      </w:rPr>
    </w:lvl>
    <w:lvl w:ilvl="8" w:tplc="04150005" w:tentative="1">
      <w:start w:val="1"/>
      <w:numFmt w:val="bullet"/>
      <w:lvlText w:val=""/>
      <w:lvlJc w:val="left"/>
      <w:pPr>
        <w:ind w:left="6579" w:hanging="360"/>
      </w:pPr>
      <w:rPr>
        <w:rFonts w:ascii="Wingdings" w:hAnsi="Wingdings" w:hint="default"/>
      </w:rPr>
    </w:lvl>
  </w:abstractNum>
  <w:abstractNum w:abstractNumId="53" w15:restartNumberingAfterBreak="0">
    <w:nsid w:val="69F8135D"/>
    <w:multiLevelType w:val="multilevel"/>
    <w:tmpl w:val="69F8135D"/>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69F945E3"/>
    <w:multiLevelType w:val="multilevel"/>
    <w:tmpl w:val="69F945E3"/>
    <w:lvl w:ilvl="0">
      <w:start w:val="1"/>
      <w:numFmt w:val="lowerLetter"/>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5" w15:restartNumberingAfterBreak="0">
    <w:nsid w:val="6B0C7E2F"/>
    <w:multiLevelType w:val="multilevel"/>
    <w:tmpl w:val="6B0C7E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BE620E8"/>
    <w:multiLevelType w:val="multilevel"/>
    <w:tmpl w:val="6BE620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D0409D3"/>
    <w:multiLevelType w:val="multilevel"/>
    <w:tmpl w:val="6D0409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E020D6B"/>
    <w:multiLevelType w:val="multilevel"/>
    <w:tmpl w:val="6E020D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5923BA"/>
    <w:multiLevelType w:val="multilevel"/>
    <w:tmpl w:val="71592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FB1B2D"/>
    <w:multiLevelType w:val="multilevel"/>
    <w:tmpl w:val="74FB1B2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D4282"/>
    <w:multiLevelType w:val="multilevel"/>
    <w:tmpl w:val="78FD4282"/>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403335690">
    <w:abstractNumId w:val="29"/>
  </w:num>
  <w:num w:numId="2" w16cid:durableId="1153370534">
    <w:abstractNumId w:val="3"/>
  </w:num>
  <w:num w:numId="3" w16cid:durableId="1292441809">
    <w:abstractNumId w:val="27"/>
  </w:num>
  <w:num w:numId="4" w16cid:durableId="990445959">
    <w:abstractNumId w:val="25"/>
  </w:num>
  <w:num w:numId="5" w16cid:durableId="1377313543">
    <w:abstractNumId w:val="13"/>
  </w:num>
  <w:num w:numId="6" w16cid:durableId="1868710756">
    <w:abstractNumId w:val="9"/>
  </w:num>
  <w:num w:numId="7" w16cid:durableId="484393620">
    <w:abstractNumId w:val="14"/>
  </w:num>
  <w:num w:numId="8" w16cid:durableId="1972636381">
    <w:abstractNumId w:val="40"/>
  </w:num>
  <w:num w:numId="9" w16cid:durableId="1775053545">
    <w:abstractNumId w:val="43"/>
  </w:num>
  <w:num w:numId="10" w16cid:durableId="1515073216">
    <w:abstractNumId w:val="54"/>
  </w:num>
  <w:num w:numId="11" w16cid:durableId="1026179951">
    <w:abstractNumId w:val="45"/>
  </w:num>
  <w:num w:numId="12" w16cid:durableId="1157577265">
    <w:abstractNumId w:val="41"/>
  </w:num>
  <w:num w:numId="13" w16cid:durableId="426928696">
    <w:abstractNumId w:val="23"/>
  </w:num>
  <w:num w:numId="14" w16cid:durableId="674578063">
    <w:abstractNumId w:val="34"/>
  </w:num>
  <w:num w:numId="15" w16cid:durableId="1199122645">
    <w:abstractNumId w:val="3"/>
    <w:lvlOverride w:ilvl="0">
      <w:startOverride w:val="1"/>
    </w:lvlOverride>
    <w:lvlOverride w:ilvl="1">
      <w:startOverride w:val="6"/>
    </w:lvlOverride>
    <w:lvlOverride w:ilvl="2">
      <w:startOverride w:val="2"/>
    </w:lvlOverride>
    <w:lvlOverride w:ilvl="3">
      <w:startOverride w:val="2"/>
    </w:lvlOverride>
  </w:num>
  <w:num w:numId="16" w16cid:durableId="513499294">
    <w:abstractNumId w:val="3"/>
    <w:lvlOverride w:ilvl="0">
      <w:startOverride w:val="1"/>
    </w:lvlOverride>
    <w:lvlOverride w:ilvl="1">
      <w:startOverride w:val="6"/>
    </w:lvlOverride>
    <w:lvlOverride w:ilvl="2">
      <w:startOverride w:val="2"/>
    </w:lvlOverride>
    <w:lvlOverride w:ilvl="3">
      <w:startOverride w:val="3"/>
    </w:lvlOverride>
  </w:num>
  <w:num w:numId="17" w16cid:durableId="1540895730">
    <w:abstractNumId w:val="24"/>
  </w:num>
  <w:num w:numId="18" w16cid:durableId="360325022">
    <w:abstractNumId w:val="32"/>
  </w:num>
  <w:num w:numId="19" w16cid:durableId="421150210">
    <w:abstractNumId w:val="6"/>
  </w:num>
  <w:num w:numId="20" w16cid:durableId="618756219">
    <w:abstractNumId w:val="7"/>
  </w:num>
  <w:num w:numId="21" w16cid:durableId="1645115095">
    <w:abstractNumId w:val="57"/>
  </w:num>
  <w:num w:numId="22" w16cid:durableId="1495873810">
    <w:abstractNumId w:val="47"/>
  </w:num>
  <w:num w:numId="23" w16cid:durableId="490757671">
    <w:abstractNumId w:val="3"/>
    <w:lvlOverride w:ilvl="0">
      <w:startOverride w:val="1"/>
    </w:lvlOverride>
    <w:lvlOverride w:ilvl="1">
      <w:startOverride w:val="9"/>
    </w:lvlOverride>
    <w:lvlOverride w:ilvl="2">
      <w:startOverride w:val="1"/>
    </w:lvlOverride>
    <w:lvlOverride w:ilvl="3">
      <w:startOverride w:val="2"/>
    </w:lvlOverride>
  </w:num>
  <w:num w:numId="24" w16cid:durableId="1228614689">
    <w:abstractNumId w:val="56"/>
  </w:num>
  <w:num w:numId="25" w16cid:durableId="737824674">
    <w:abstractNumId w:val="20"/>
  </w:num>
  <w:num w:numId="26" w16cid:durableId="1349217378">
    <w:abstractNumId w:val="30"/>
  </w:num>
  <w:num w:numId="27" w16cid:durableId="872882206">
    <w:abstractNumId w:val="28"/>
  </w:num>
  <w:num w:numId="28" w16cid:durableId="1392729998">
    <w:abstractNumId w:val="49"/>
  </w:num>
  <w:num w:numId="29" w16cid:durableId="422344080">
    <w:abstractNumId w:val="3"/>
    <w:lvlOverride w:ilvl="0">
      <w:startOverride w:val="1"/>
    </w:lvlOverride>
    <w:lvlOverride w:ilvl="1">
      <w:startOverride w:val="9"/>
    </w:lvlOverride>
    <w:lvlOverride w:ilvl="2">
      <w:startOverride w:val="1"/>
    </w:lvlOverride>
    <w:lvlOverride w:ilvl="3">
      <w:startOverride w:val="3"/>
    </w:lvlOverride>
  </w:num>
  <w:num w:numId="30" w16cid:durableId="2023314906">
    <w:abstractNumId w:val="11"/>
  </w:num>
  <w:num w:numId="31" w16cid:durableId="1455521610">
    <w:abstractNumId w:val="3"/>
    <w:lvlOverride w:ilvl="0">
      <w:startOverride w:val="1"/>
    </w:lvlOverride>
    <w:lvlOverride w:ilvl="1">
      <w:startOverride w:val="9"/>
    </w:lvlOverride>
    <w:lvlOverride w:ilvl="2">
      <w:startOverride w:val="1"/>
    </w:lvlOverride>
    <w:lvlOverride w:ilvl="3">
      <w:startOverride w:val="4"/>
    </w:lvlOverride>
  </w:num>
  <w:num w:numId="32" w16cid:durableId="527642594">
    <w:abstractNumId w:val="58"/>
  </w:num>
  <w:num w:numId="33" w16cid:durableId="708533344">
    <w:abstractNumId w:val="12"/>
  </w:num>
  <w:num w:numId="34" w16cid:durableId="291981720">
    <w:abstractNumId w:val="3"/>
    <w:lvlOverride w:ilvl="0">
      <w:startOverride w:val="1"/>
    </w:lvlOverride>
    <w:lvlOverride w:ilvl="1">
      <w:startOverride w:val="9"/>
    </w:lvlOverride>
    <w:lvlOverride w:ilvl="2">
      <w:startOverride w:val="1"/>
    </w:lvlOverride>
    <w:lvlOverride w:ilvl="3">
      <w:startOverride w:val="5"/>
    </w:lvlOverride>
  </w:num>
  <w:num w:numId="35" w16cid:durableId="237444150">
    <w:abstractNumId w:val="22"/>
  </w:num>
  <w:num w:numId="36" w16cid:durableId="133186130">
    <w:abstractNumId w:val="36"/>
  </w:num>
  <w:num w:numId="37" w16cid:durableId="363217820">
    <w:abstractNumId w:val="60"/>
  </w:num>
  <w:num w:numId="38" w16cid:durableId="1890723629">
    <w:abstractNumId w:val="10"/>
  </w:num>
  <w:num w:numId="39" w16cid:durableId="743339611">
    <w:abstractNumId w:val="46"/>
  </w:num>
  <w:num w:numId="40" w16cid:durableId="1424955564">
    <w:abstractNumId w:val="1"/>
  </w:num>
  <w:num w:numId="41" w16cid:durableId="572397487">
    <w:abstractNumId w:val="44"/>
  </w:num>
  <w:num w:numId="42" w16cid:durableId="1196963885">
    <w:abstractNumId w:val="35"/>
  </w:num>
  <w:num w:numId="43" w16cid:durableId="1605840396">
    <w:abstractNumId w:val="48"/>
  </w:num>
  <w:num w:numId="44" w16cid:durableId="1145589132">
    <w:abstractNumId w:val="31"/>
  </w:num>
  <w:num w:numId="45" w16cid:durableId="735127262">
    <w:abstractNumId w:val="19"/>
  </w:num>
  <w:num w:numId="46" w16cid:durableId="1193113313">
    <w:abstractNumId w:val="26"/>
  </w:num>
  <w:num w:numId="47" w16cid:durableId="1545479772">
    <w:abstractNumId w:val="15"/>
  </w:num>
  <w:num w:numId="48" w16cid:durableId="1194420210">
    <w:abstractNumId w:val="61"/>
  </w:num>
  <w:num w:numId="49" w16cid:durableId="164824321">
    <w:abstractNumId w:val="37"/>
  </w:num>
  <w:num w:numId="50" w16cid:durableId="394475612">
    <w:abstractNumId w:val="33"/>
  </w:num>
  <w:num w:numId="51" w16cid:durableId="1556314214">
    <w:abstractNumId w:val="8"/>
  </w:num>
  <w:num w:numId="52" w16cid:durableId="1136875172">
    <w:abstractNumId w:val="53"/>
  </w:num>
  <w:num w:numId="53" w16cid:durableId="712315636">
    <w:abstractNumId w:val="4"/>
  </w:num>
  <w:num w:numId="54" w16cid:durableId="1313562060">
    <w:abstractNumId w:val="42"/>
  </w:num>
  <w:num w:numId="55" w16cid:durableId="499199002">
    <w:abstractNumId w:val="16"/>
  </w:num>
  <w:num w:numId="56" w16cid:durableId="772897907">
    <w:abstractNumId w:val="51"/>
  </w:num>
  <w:num w:numId="57" w16cid:durableId="606229167">
    <w:abstractNumId w:val="50"/>
  </w:num>
  <w:num w:numId="58" w16cid:durableId="1183785675">
    <w:abstractNumId w:val="39"/>
  </w:num>
  <w:num w:numId="59" w16cid:durableId="1892574149">
    <w:abstractNumId w:val="17"/>
  </w:num>
  <w:num w:numId="60" w16cid:durableId="1203712388">
    <w:abstractNumId w:val="18"/>
  </w:num>
  <w:num w:numId="61" w16cid:durableId="1218126774">
    <w:abstractNumId w:val="55"/>
  </w:num>
  <w:num w:numId="62" w16cid:durableId="610668471">
    <w:abstractNumId w:val="59"/>
  </w:num>
  <w:num w:numId="63" w16cid:durableId="525564660">
    <w:abstractNumId w:val="2"/>
  </w:num>
  <w:num w:numId="64" w16cid:durableId="1055003736">
    <w:abstractNumId w:val="38"/>
  </w:num>
  <w:num w:numId="65" w16cid:durableId="589120724">
    <w:abstractNumId w:val="0"/>
  </w:num>
  <w:num w:numId="66" w16cid:durableId="1004164435">
    <w:abstractNumId w:val="21"/>
  </w:num>
  <w:num w:numId="67" w16cid:durableId="171336600">
    <w:abstractNumId w:val="5"/>
  </w:num>
  <w:num w:numId="68" w16cid:durableId="296378469">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B5"/>
    <w:rsid w:val="00004604"/>
    <w:rsid w:val="00005BE3"/>
    <w:rsid w:val="00014646"/>
    <w:rsid w:val="00014D37"/>
    <w:rsid w:val="0001746F"/>
    <w:rsid w:val="00024398"/>
    <w:rsid w:val="00025508"/>
    <w:rsid w:val="000260AF"/>
    <w:rsid w:val="00030D20"/>
    <w:rsid w:val="000355CB"/>
    <w:rsid w:val="00042AC2"/>
    <w:rsid w:val="00042B66"/>
    <w:rsid w:val="000435EA"/>
    <w:rsid w:val="00043EBB"/>
    <w:rsid w:val="00047EC1"/>
    <w:rsid w:val="00051D01"/>
    <w:rsid w:val="00052354"/>
    <w:rsid w:val="00061D5A"/>
    <w:rsid w:val="00063DD8"/>
    <w:rsid w:val="000663B0"/>
    <w:rsid w:val="00071179"/>
    <w:rsid w:val="00071745"/>
    <w:rsid w:val="000724F3"/>
    <w:rsid w:val="00073797"/>
    <w:rsid w:val="000761A2"/>
    <w:rsid w:val="000771F9"/>
    <w:rsid w:val="00077489"/>
    <w:rsid w:val="00085AAE"/>
    <w:rsid w:val="00086135"/>
    <w:rsid w:val="00091A0A"/>
    <w:rsid w:val="00095BE3"/>
    <w:rsid w:val="000A226F"/>
    <w:rsid w:val="000A22A0"/>
    <w:rsid w:val="000A2935"/>
    <w:rsid w:val="000A2ED7"/>
    <w:rsid w:val="000A3705"/>
    <w:rsid w:val="000B16FF"/>
    <w:rsid w:val="000B31B4"/>
    <w:rsid w:val="000B5E4F"/>
    <w:rsid w:val="000B6AAF"/>
    <w:rsid w:val="000D01AC"/>
    <w:rsid w:val="000D06D1"/>
    <w:rsid w:val="000D1252"/>
    <w:rsid w:val="000D3CDC"/>
    <w:rsid w:val="000E4829"/>
    <w:rsid w:val="000E520C"/>
    <w:rsid w:val="000E69D5"/>
    <w:rsid w:val="000F1042"/>
    <w:rsid w:val="000F2A51"/>
    <w:rsid w:val="000F5A84"/>
    <w:rsid w:val="0010201D"/>
    <w:rsid w:val="0010216B"/>
    <w:rsid w:val="00102739"/>
    <w:rsid w:val="00103E16"/>
    <w:rsid w:val="0010410B"/>
    <w:rsid w:val="00104F14"/>
    <w:rsid w:val="00105C3A"/>
    <w:rsid w:val="0010613A"/>
    <w:rsid w:val="001070DC"/>
    <w:rsid w:val="0010756B"/>
    <w:rsid w:val="0010778A"/>
    <w:rsid w:val="00111EC7"/>
    <w:rsid w:val="0011703B"/>
    <w:rsid w:val="00117A70"/>
    <w:rsid w:val="00117D40"/>
    <w:rsid w:val="001202F8"/>
    <w:rsid w:val="00120968"/>
    <w:rsid w:val="00120D18"/>
    <w:rsid w:val="00120F86"/>
    <w:rsid w:val="00123168"/>
    <w:rsid w:val="00123BE4"/>
    <w:rsid w:val="0012456E"/>
    <w:rsid w:val="0012658B"/>
    <w:rsid w:val="0012789B"/>
    <w:rsid w:val="00127B61"/>
    <w:rsid w:val="00131ADD"/>
    <w:rsid w:val="00134D9F"/>
    <w:rsid w:val="001356D8"/>
    <w:rsid w:val="00137B3B"/>
    <w:rsid w:val="00137DB3"/>
    <w:rsid w:val="00141705"/>
    <w:rsid w:val="00143D4D"/>
    <w:rsid w:val="00143D58"/>
    <w:rsid w:val="00143DB9"/>
    <w:rsid w:val="00143E62"/>
    <w:rsid w:val="00145FFB"/>
    <w:rsid w:val="00147469"/>
    <w:rsid w:val="00151B6E"/>
    <w:rsid w:val="00152E29"/>
    <w:rsid w:val="0015470F"/>
    <w:rsid w:val="001552B4"/>
    <w:rsid w:val="00155310"/>
    <w:rsid w:val="00155611"/>
    <w:rsid w:val="00156432"/>
    <w:rsid w:val="00160EA3"/>
    <w:rsid w:val="00161EA1"/>
    <w:rsid w:val="0016253D"/>
    <w:rsid w:val="00165AE5"/>
    <w:rsid w:val="001709CE"/>
    <w:rsid w:val="0017266D"/>
    <w:rsid w:val="0017428B"/>
    <w:rsid w:val="00174774"/>
    <w:rsid w:val="00175A0D"/>
    <w:rsid w:val="00177BE3"/>
    <w:rsid w:val="00177FA1"/>
    <w:rsid w:val="001835B1"/>
    <w:rsid w:val="001839A6"/>
    <w:rsid w:val="00184510"/>
    <w:rsid w:val="00184B53"/>
    <w:rsid w:val="00186273"/>
    <w:rsid w:val="00186751"/>
    <w:rsid w:val="001900D6"/>
    <w:rsid w:val="00191C5C"/>
    <w:rsid w:val="00192219"/>
    <w:rsid w:val="00197578"/>
    <w:rsid w:val="00197B4F"/>
    <w:rsid w:val="001A17F4"/>
    <w:rsid w:val="001A1C7F"/>
    <w:rsid w:val="001A2087"/>
    <w:rsid w:val="001B0659"/>
    <w:rsid w:val="001B0792"/>
    <w:rsid w:val="001B20C0"/>
    <w:rsid w:val="001B219E"/>
    <w:rsid w:val="001B2BEB"/>
    <w:rsid w:val="001B55F5"/>
    <w:rsid w:val="001B635D"/>
    <w:rsid w:val="001B65FE"/>
    <w:rsid w:val="001C0D94"/>
    <w:rsid w:val="001C464A"/>
    <w:rsid w:val="001C57AE"/>
    <w:rsid w:val="001C593F"/>
    <w:rsid w:val="001C7C66"/>
    <w:rsid w:val="001D0361"/>
    <w:rsid w:val="001D5CB6"/>
    <w:rsid w:val="001D636B"/>
    <w:rsid w:val="001D67CB"/>
    <w:rsid w:val="001D6DA7"/>
    <w:rsid w:val="001D7C0F"/>
    <w:rsid w:val="001E2190"/>
    <w:rsid w:val="001E732E"/>
    <w:rsid w:val="001F171D"/>
    <w:rsid w:val="001F2192"/>
    <w:rsid w:val="001F4E2D"/>
    <w:rsid w:val="001F6F05"/>
    <w:rsid w:val="00202F3E"/>
    <w:rsid w:val="00204DB4"/>
    <w:rsid w:val="0020742A"/>
    <w:rsid w:val="0021124E"/>
    <w:rsid w:val="002121E7"/>
    <w:rsid w:val="00214032"/>
    <w:rsid w:val="002150A5"/>
    <w:rsid w:val="002159D7"/>
    <w:rsid w:val="00220465"/>
    <w:rsid w:val="00220738"/>
    <w:rsid w:val="00221335"/>
    <w:rsid w:val="00222907"/>
    <w:rsid w:val="00230EB1"/>
    <w:rsid w:val="00237029"/>
    <w:rsid w:val="00237144"/>
    <w:rsid w:val="00247D02"/>
    <w:rsid w:val="00250494"/>
    <w:rsid w:val="0025335C"/>
    <w:rsid w:val="00255E4F"/>
    <w:rsid w:val="00256143"/>
    <w:rsid w:val="002719B1"/>
    <w:rsid w:val="0027335C"/>
    <w:rsid w:val="0027424C"/>
    <w:rsid w:val="00275923"/>
    <w:rsid w:val="002762DB"/>
    <w:rsid w:val="002763C9"/>
    <w:rsid w:val="002804FC"/>
    <w:rsid w:val="00280C4A"/>
    <w:rsid w:val="002824F2"/>
    <w:rsid w:val="00287732"/>
    <w:rsid w:val="00291748"/>
    <w:rsid w:val="00291B15"/>
    <w:rsid w:val="002A0747"/>
    <w:rsid w:val="002A3978"/>
    <w:rsid w:val="002A3A78"/>
    <w:rsid w:val="002A5113"/>
    <w:rsid w:val="002C0BF5"/>
    <w:rsid w:val="002C6EF3"/>
    <w:rsid w:val="002C773E"/>
    <w:rsid w:val="002D16AA"/>
    <w:rsid w:val="002D6670"/>
    <w:rsid w:val="002D76C8"/>
    <w:rsid w:val="002E04F7"/>
    <w:rsid w:val="002E071F"/>
    <w:rsid w:val="002E1D8D"/>
    <w:rsid w:val="002E32BF"/>
    <w:rsid w:val="002E451D"/>
    <w:rsid w:val="002E53E5"/>
    <w:rsid w:val="002E6164"/>
    <w:rsid w:val="002F1A82"/>
    <w:rsid w:val="002F2309"/>
    <w:rsid w:val="002F41C5"/>
    <w:rsid w:val="002F515E"/>
    <w:rsid w:val="00300354"/>
    <w:rsid w:val="0030590F"/>
    <w:rsid w:val="0030686E"/>
    <w:rsid w:val="00310BB9"/>
    <w:rsid w:val="00314DEA"/>
    <w:rsid w:val="00322823"/>
    <w:rsid w:val="0032350B"/>
    <w:rsid w:val="00326019"/>
    <w:rsid w:val="003266F4"/>
    <w:rsid w:val="00330DE4"/>
    <w:rsid w:val="00333B81"/>
    <w:rsid w:val="00334D7E"/>
    <w:rsid w:val="0033558A"/>
    <w:rsid w:val="00337281"/>
    <w:rsid w:val="003375B1"/>
    <w:rsid w:val="003424DB"/>
    <w:rsid w:val="00343098"/>
    <w:rsid w:val="00346457"/>
    <w:rsid w:val="0035020F"/>
    <w:rsid w:val="003502F5"/>
    <w:rsid w:val="0035368F"/>
    <w:rsid w:val="00354CD4"/>
    <w:rsid w:val="00355373"/>
    <w:rsid w:val="00357D42"/>
    <w:rsid w:val="00361530"/>
    <w:rsid w:val="003661BF"/>
    <w:rsid w:val="003704CC"/>
    <w:rsid w:val="00371243"/>
    <w:rsid w:val="00372398"/>
    <w:rsid w:val="00374652"/>
    <w:rsid w:val="00377731"/>
    <w:rsid w:val="003802BC"/>
    <w:rsid w:val="00383EBF"/>
    <w:rsid w:val="00384EA6"/>
    <w:rsid w:val="00385EE3"/>
    <w:rsid w:val="00390695"/>
    <w:rsid w:val="00397728"/>
    <w:rsid w:val="003A107E"/>
    <w:rsid w:val="003A1444"/>
    <w:rsid w:val="003A1927"/>
    <w:rsid w:val="003A1AB7"/>
    <w:rsid w:val="003A29F3"/>
    <w:rsid w:val="003A4444"/>
    <w:rsid w:val="003A70E9"/>
    <w:rsid w:val="003A7950"/>
    <w:rsid w:val="003B0865"/>
    <w:rsid w:val="003B21B1"/>
    <w:rsid w:val="003B3624"/>
    <w:rsid w:val="003B60A6"/>
    <w:rsid w:val="003C597D"/>
    <w:rsid w:val="003C6390"/>
    <w:rsid w:val="003C6415"/>
    <w:rsid w:val="003D25EA"/>
    <w:rsid w:val="003D361D"/>
    <w:rsid w:val="003D3950"/>
    <w:rsid w:val="003D3A26"/>
    <w:rsid w:val="003E2AAA"/>
    <w:rsid w:val="003E3490"/>
    <w:rsid w:val="003E52C3"/>
    <w:rsid w:val="003F5017"/>
    <w:rsid w:val="003F553C"/>
    <w:rsid w:val="003F59DE"/>
    <w:rsid w:val="003F6468"/>
    <w:rsid w:val="003F70BA"/>
    <w:rsid w:val="004001B2"/>
    <w:rsid w:val="00403BE0"/>
    <w:rsid w:val="00404B7A"/>
    <w:rsid w:val="00405149"/>
    <w:rsid w:val="004051A4"/>
    <w:rsid w:val="00405AB5"/>
    <w:rsid w:val="0040696C"/>
    <w:rsid w:val="004108B9"/>
    <w:rsid w:val="00411D04"/>
    <w:rsid w:val="00412A4F"/>
    <w:rsid w:val="004151FC"/>
    <w:rsid w:val="00416129"/>
    <w:rsid w:val="00425C09"/>
    <w:rsid w:val="004263C1"/>
    <w:rsid w:val="00426DFA"/>
    <w:rsid w:val="0042718C"/>
    <w:rsid w:val="004334DC"/>
    <w:rsid w:val="0043353D"/>
    <w:rsid w:val="00433E79"/>
    <w:rsid w:val="00436C0D"/>
    <w:rsid w:val="00437988"/>
    <w:rsid w:val="00440316"/>
    <w:rsid w:val="0044046F"/>
    <w:rsid w:val="00441B62"/>
    <w:rsid w:val="00444ACD"/>
    <w:rsid w:val="00445B63"/>
    <w:rsid w:val="00454670"/>
    <w:rsid w:val="004546D7"/>
    <w:rsid w:val="00455747"/>
    <w:rsid w:val="00456CA4"/>
    <w:rsid w:val="004579D2"/>
    <w:rsid w:val="00457D83"/>
    <w:rsid w:val="00457E9C"/>
    <w:rsid w:val="0046562F"/>
    <w:rsid w:val="00471F3C"/>
    <w:rsid w:val="00472276"/>
    <w:rsid w:val="004722B5"/>
    <w:rsid w:val="00472CB3"/>
    <w:rsid w:val="00474459"/>
    <w:rsid w:val="00474C15"/>
    <w:rsid w:val="004757F8"/>
    <w:rsid w:val="00476EB1"/>
    <w:rsid w:val="0048051D"/>
    <w:rsid w:val="00480F07"/>
    <w:rsid w:val="0048438F"/>
    <w:rsid w:val="0048695E"/>
    <w:rsid w:val="00487C4A"/>
    <w:rsid w:val="00487E96"/>
    <w:rsid w:val="00490A19"/>
    <w:rsid w:val="0049181B"/>
    <w:rsid w:val="00492B7E"/>
    <w:rsid w:val="004967D5"/>
    <w:rsid w:val="00497A1B"/>
    <w:rsid w:val="004A3169"/>
    <w:rsid w:val="004A5357"/>
    <w:rsid w:val="004A69B0"/>
    <w:rsid w:val="004A7A43"/>
    <w:rsid w:val="004B0F53"/>
    <w:rsid w:val="004B125D"/>
    <w:rsid w:val="004B3004"/>
    <w:rsid w:val="004B6C7E"/>
    <w:rsid w:val="004B6CAF"/>
    <w:rsid w:val="004C3BC0"/>
    <w:rsid w:val="004C55F6"/>
    <w:rsid w:val="004D446A"/>
    <w:rsid w:val="004D78C2"/>
    <w:rsid w:val="004E258A"/>
    <w:rsid w:val="004E430F"/>
    <w:rsid w:val="004E5595"/>
    <w:rsid w:val="004F11FA"/>
    <w:rsid w:val="004F180F"/>
    <w:rsid w:val="004F54E7"/>
    <w:rsid w:val="004F5CDA"/>
    <w:rsid w:val="004F64A9"/>
    <w:rsid w:val="005004DB"/>
    <w:rsid w:val="00500666"/>
    <w:rsid w:val="005022A4"/>
    <w:rsid w:val="005069C6"/>
    <w:rsid w:val="00511241"/>
    <w:rsid w:val="005118D0"/>
    <w:rsid w:val="005119B9"/>
    <w:rsid w:val="00511C61"/>
    <w:rsid w:val="00522277"/>
    <w:rsid w:val="00524143"/>
    <w:rsid w:val="005244B7"/>
    <w:rsid w:val="00525B0A"/>
    <w:rsid w:val="005270D6"/>
    <w:rsid w:val="005334DE"/>
    <w:rsid w:val="00533AE7"/>
    <w:rsid w:val="00533E09"/>
    <w:rsid w:val="00535720"/>
    <w:rsid w:val="00535859"/>
    <w:rsid w:val="00536465"/>
    <w:rsid w:val="00536BCB"/>
    <w:rsid w:val="00537EDC"/>
    <w:rsid w:val="005413A2"/>
    <w:rsid w:val="00544A0B"/>
    <w:rsid w:val="005465C4"/>
    <w:rsid w:val="00547BAE"/>
    <w:rsid w:val="005509D4"/>
    <w:rsid w:val="005512EA"/>
    <w:rsid w:val="00553987"/>
    <w:rsid w:val="005541EF"/>
    <w:rsid w:val="0055561D"/>
    <w:rsid w:val="005575E3"/>
    <w:rsid w:val="005607EF"/>
    <w:rsid w:val="00561074"/>
    <w:rsid w:val="00561B0A"/>
    <w:rsid w:val="00566B40"/>
    <w:rsid w:val="00570DD1"/>
    <w:rsid w:val="00573442"/>
    <w:rsid w:val="00574119"/>
    <w:rsid w:val="00574CFC"/>
    <w:rsid w:val="00575345"/>
    <w:rsid w:val="00575FA9"/>
    <w:rsid w:val="005829B9"/>
    <w:rsid w:val="00583BBC"/>
    <w:rsid w:val="0058416B"/>
    <w:rsid w:val="00586B4B"/>
    <w:rsid w:val="00595B44"/>
    <w:rsid w:val="00595D94"/>
    <w:rsid w:val="00595F9E"/>
    <w:rsid w:val="00597367"/>
    <w:rsid w:val="00597F97"/>
    <w:rsid w:val="005A013B"/>
    <w:rsid w:val="005A2FCC"/>
    <w:rsid w:val="005A35B8"/>
    <w:rsid w:val="005A3A61"/>
    <w:rsid w:val="005A5524"/>
    <w:rsid w:val="005B0E2D"/>
    <w:rsid w:val="005B278C"/>
    <w:rsid w:val="005B2950"/>
    <w:rsid w:val="005B5736"/>
    <w:rsid w:val="005B6182"/>
    <w:rsid w:val="005C2E69"/>
    <w:rsid w:val="005C41E5"/>
    <w:rsid w:val="005C56D2"/>
    <w:rsid w:val="005D2CCA"/>
    <w:rsid w:val="005D30A9"/>
    <w:rsid w:val="005D458C"/>
    <w:rsid w:val="005D4F5D"/>
    <w:rsid w:val="005D5819"/>
    <w:rsid w:val="005D741B"/>
    <w:rsid w:val="005E0B22"/>
    <w:rsid w:val="005E10C7"/>
    <w:rsid w:val="005E3E89"/>
    <w:rsid w:val="005E6A6C"/>
    <w:rsid w:val="005E6F5D"/>
    <w:rsid w:val="005F280A"/>
    <w:rsid w:val="005F30FE"/>
    <w:rsid w:val="005F3795"/>
    <w:rsid w:val="005F3B01"/>
    <w:rsid w:val="005F4E1D"/>
    <w:rsid w:val="005F4EC5"/>
    <w:rsid w:val="005F4F64"/>
    <w:rsid w:val="005F738F"/>
    <w:rsid w:val="00601B85"/>
    <w:rsid w:val="00601BF5"/>
    <w:rsid w:val="00602179"/>
    <w:rsid w:val="0060284E"/>
    <w:rsid w:val="00604E70"/>
    <w:rsid w:val="00605413"/>
    <w:rsid w:val="006054EF"/>
    <w:rsid w:val="0060680C"/>
    <w:rsid w:val="00607134"/>
    <w:rsid w:val="00607D68"/>
    <w:rsid w:val="00610AB3"/>
    <w:rsid w:val="00612147"/>
    <w:rsid w:val="00612F5D"/>
    <w:rsid w:val="006133AC"/>
    <w:rsid w:val="006232F5"/>
    <w:rsid w:val="0062459B"/>
    <w:rsid w:val="00624B18"/>
    <w:rsid w:val="00626E9A"/>
    <w:rsid w:val="00630758"/>
    <w:rsid w:val="00633401"/>
    <w:rsid w:val="00633669"/>
    <w:rsid w:val="00634ECA"/>
    <w:rsid w:val="0063564F"/>
    <w:rsid w:val="00637FF6"/>
    <w:rsid w:val="006413C2"/>
    <w:rsid w:val="00652B93"/>
    <w:rsid w:val="00655215"/>
    <w:rsid w:val="0065577F"/>
    <w:rsid w:val="006612F7"/>
    <w:rsid w:val="00663577"/>
    <w:rsid w:val="00663F77"/>
    <w:rsid w:val="00664331"/>
    <w:rsid w:val="00664CFF"/>
    <w:rsid w:val="006668E8"/>
    <w:rsid w:val="00671E40"/>
    <w:rsid w:val="0067335E"/>
    <w:rsid w:val="00673C4D"/>
    <w:rsid w:val="006808FB"/>
    <w:rsid w:val="00682630"/>
    <w:rsid w:val="006847CE"/>
    <w:rsid w:val="006868F9"/>
    <w:rsid w:val="00691C92"/>
    <w:rsid w:val="00691CAB"/>
    <w:rsid w:val="0069292E"/>
    <w:rsid w:val="00692DBD"/>
    <w:rsid w:val="00693366"/>
    <w:rsid w:val="00693391"/>
    <w:rsid w:val="00697811"/>
    <w:rsid w:val="00697EA6"/>
    <w:rsid w:val="006A0358"/>
    <w:rsid w:val="006A255A"/>
    <w:rsid w:val="006A3EBE"/>
    <w:rsid w:val="006A4D4B"/>
    <w:rsid w:val="006A4DB6"/>
    <w:rsid w:val="006B2ADB"/>
    <w:rsid w:val="006B6780"/>
    <w:rsid w:val="006C14CC"/>
    <w:rsid w:val="006C5B8C"/>
    <w:rsid w:val="006C5EA9"/>
    <w:rsid w:val="006D2BA0"/>
    <w:rsid w:val="006E15ED"/>
    <w:rsid w:val="006E2B65"/>
    <w:rsid w:val="006E71F6"/>
    <w:rsid w:val="006F1496"/>
    <w:rsid w:val="006F17B7"/>
    <w:rsid w:val="006F54B5"/>
    <w:rsid w:val="007035DC"/>
    <w:rsid w:val="00704312"/>
    <w:rsid w:val="00704CB0"/>
    <w:rsid w:val="007105D5"/>
    <w:rsid w:val="007107B5"/>
    <w:rsid w:val="00711F26"/>
    <w:rsid w:val="00713BD6"/>
    <w:rsid w:val="00713C08"/>
    <w:rsid w:val="00714F88"/>
    <w:rsid w:val="00715ED7"/>
    <w:rsid w:val="00716EE2"/>
    <w:rsid w:val="007174C0"/>
    <w:rsid w:val="00723F7B"/>
    <w:rsid w:val="00724573"/>
    <w:rsid w:val="00725CF0"/>
    <w:rsid w:val="00725FBB"/>
    <w:rsid w:val="007326DF"/>
    <w:rsid w:val="00734C96"/>
    <w:rsid w:val="00734E00"/>
    <w:rsid w:val="00736464"/>
    <w:rsid w:val="00737C64"/>
    <w:rsid w:val="0074097C"/>
    <w:rsid w:val="007446F8"/>
    <w:rsid w:val="0074509B"/>
    <w:rsid w:val="00747E3F"/>
    <w:rsid w:val="007501B7"/>
    <w:rsid w:val="00751FB4"/>
    <w:rsid w:val="00752F20"/>
    <w:rsid w:val="00753F7A"/>
    <w:rsid w:val="00755062"/>
    <w:rsid w:val="007560A6"/>
    <w:rsid w:val="007562E3"/>
    <w:rsid w:val="007575BE"/>
    <w:rsid w:val="00760162"/>
    <w:rsid w:val="00761544"/>
    <w:rsid w:val="0076269F"/>
    <w:rsid w:val="00763A16"/>
    <w:rsid w:val="00764133"/>
    <w:rsid w:val="00764219"/>
    <w:rsid w:val="00766EC8"/>
    <w:rsid w:val="00772499"/>
    <w:rsid w:val="007735EA"/>
    <w:rsid w:val="00783EB9"/>
    <w:rsid w:val="0078408A"/>
    <w:rsid w:val="00793F9A"/>
    <w:rsid w:val="00794058"/>
    <w:rsid w:val="007A0E89"/>
    <w:rsid w:val="007A28B7"/>
    <w:rsid w:val="007A4C91"/>
    <w:rsid w:val="007A6BA5"/>
    <w:rsid w:val="007A7673"/>
    <w:rsid w:val="007B2906"/>
    <w:rsid w:val="007B2A91"/>
    <w:rsid w:val="007B6A75"/>
    <w:rsid w:val="007B7F5E"/>
    <w:rsid w:val="007C04B9"/>
    <w:rsid w:val="007C114D"/>
    <w:rsid w:val="007C444A"/>
    <w:rsid w:val="007C53C2"/>
    <w:rsid w:val="007D724C"/>
    <w:rsid w:val="007E08EF"/>
    <w:rsid w:val="007E5225"/>
    <w:rsid w:val="007E5532"/>
    <w:rsid w:val="007E5E0F"/>
    <w:rsid w:val="007E7525"/>
    <w:rsid w:val="007F0BC9"/>
    <w:rsid w:val="007F0ED0"/>
    <w:rsid w:val="007F2E88"/>
    <w:rsid w:val="00801554"/>
    <w:rsid w:val="00802240"/>
    <w:rsid w:val="00802B1B"/>
    <w:rsid w:val="0080634B"/>
    <w:rsid w:val="00806BD1"/>
    <w:rsid w:val="00806FE6"/>
    <w:rsid w:val="0081760B"/>
    <w:rsid w:val="008176B5"/>
    <w:rsid w:val="008209E0"/>
    <w:rsid w:val="00821ACF"/>
    <w:rsid w:val="00824EA4"/>
    <w:rsid w:val="008279FF"/>
    <w:rsid w:val="00833256"/>
    <w:rsid w:val="008339C0"/>
    <w:rsid w:val="0083420C"/>
    <w:rsid w:val="00841803"/>
    <w:rsid w:val="00844E5C"/>
    <w:rsid w:val="00851739"/>
    <w:rsid w:val="0085281D"/>
    <w:rsid w:val="008535AA"/>
    <w:rsid w:val="00853923"/>
    <w:rsid w:val="008556EA"/>
    <w:rsid w:val="00855A83"/>
    <w:rsid w:val="00855CFF"/>
    <w:rsid w:val="00855FC0"/>
    <w:rsid w:val="00860887"/>
    <w:rsid w:val="00863827"/>
    <w:rsid w:val="00863CAD"/>
    <w:rsid w:val="0086573C"/>
    <w:rsid w:val="00870EC3"/>
    <w:rsid w:val="00871314"/>
    <w:rsid w:val="00872381"/>
    <w:rsid w:val="008724BF"/>
    <w:rsid w:val="00876E1E"/>
    <w:rsid w:val="0088074B"/>
    <w:rsid w:val="00880AC4"/>
    <w:rsid w:val="00882316"/>
    <w:rsid w:val="00885334"/>
    <w:rsid w:val="0089211E"/>
    <w:rsid w:val="0089220C"/>
    <w:rsid w:val="00893AF7"/>
    <w:rsid w:val="008A3E5F"/>
    <w:rsid w:val="008A4CC0"/>
    <w:rsid w:val="008A53FA"/>
    <w:rsid w:val="008B344D"/>
    <w:rsid w:val="008B3AEB"/>
    <w:rsid w:val="008B4632"/>
    <w:rsid w:val="008B481F"/>
    <w:rsid w:val="008B6F87"/>
    <w:rsid w:val="008B7A24"/>
    <w:rsid w:val="008C1286"/>
    <w:rsid w:val="008C4A53"/>
    <w:rsid w:val="008C5310"/>
    <w:rsid w:val="008D055E"/>
    <w:rsid w:val="008D481F"/>
    <w:rsid w:val="008E0C47"/>
    <w:rsid w:val="008E2F70"/>
    <w:rsid w:val="008E3564"/>
    <w:rsid w:val="008E3648"/>
    <w:rsid w:val="008E3875"/>
    <w:rsid w:val="008E3ED3"/>
    <w:rsid w:val="008E4F8B"/>
    <w:rsid w:val="008F1537"/>
    <w:rsid w:val="008F59A1"/>
    <w:rsid w:val="008F6070"/>
    <w:rsid w:val="008F730B"/>
    <w:rsid w:val="009004F3"/>
    <w:rsid w:val="00902DFF"/>
    <w:rsid w:val="0090576C"/>
    <w:rsid w:val="00907562"/>
    <w:rsid w:val="00913CF4"/>
    <w:rsid w:val="0091642F"/>
    <w:rsid w:val="00926465"/>
    <w:rsid w:val="00926CD2"/>
    <w:rsid w:val="009312FA"/>
    <w:rsid w:val="00932030"/>
    <w:rsid w:val="009322C7"/>
    <w:rsid w:val="00934984"/>
    <w:rsid w:val="00936137"/>
    <w:rsid w:val="00936DD0"/>
    <w:rsid w:val="0094162A"/>
    <w:rsid w:val="00941AD4"/>
    <w:rsid w:val="009457C8"/>
    <w:rsid w:val="00945D79"/>
    <w:rsid w:val="00950AA3"/>
    <w:rsid w:val="009512BA"/>
    <w:rsid w:val="00951489"/>
    <w:rsid w:val="00952231"/>
    <w:rsid w:val="00955454"/>
    <w:rsid w:val="00956DA3"/>
    <w:rsid w:val="00956ECA"/>
    <w:rsid w:val="00961A2F"/>
    <w:rsid w:val="0096651E"/>
    <w:rsid w:val="0096696F"/>
    <w:rsid w:val="00966DCA"/>
    <w:rsid w:val="00972233"/>
    <w:rsid w:val="00974986"/>
    <w:rsid w:val="00974E30"/>
    <w:rsid w:val="00974E8C"/>
    <w:rsid w:val="00974EA8"/>
    <w:rsid w:val="00974EAC"/>
    <w:rsid w:val="0097557F"/>
    <w:rsid w:val="009767F4"/>
    <w:rsid w:val="009870A1"/>
    <w:rsid w:val="009908F7"/>
    <w:rsid w:val="00990EBF"/>
    <w:rsid w:val="0099253C"/>
    <w:rsid w:val="009929E6"/>
    <w:rsid w:val="00992AD6"/>
    <w:rsid w:val="00992AF5"/>
    <w:rsid w:val="00993707"/>
    <w:rsid w:val="0099513C"/>
    <w:rsid w:val="00996307"/>
    <w:rsid w:val="00997485"/>
    <w:rsid w:val="009A52B0"/>
    <w:rsid w:val="009A53BD"/>
    <w:rsid w:val="009A6ECE"/>
    <w:rsid w:val="009A779D"/>
    <w:rsid w:val="009B0B1F"/>
    <w:rsid w:val="009B4031"/>
    <w:rsid w:val="009B4199"/>
    <w:rsid w:val="009B4545"/>
    <w:rsid w:val="009B5F28"/>
    <w:rsid w:val="009B6331"/>
    <w:rsid w:val="009C7F03"/>
    <w:rsid w:val="009D0C90"/>
    <w:rsid w:val="009D1029"/>
    <w:rsid w:val="009D13C3"/>
    <w:rsid w:val="009D453B"/>
    <w:rsid w:val="009E04E9"/>
    <w:rsid w:val="009E5225"/>
    <w:rsid w:val="009E6491"/>
    <w:rsid w:val="009E70EB"/>
    <w:rsid w:val="009F2E75"/>
    <w:rsid w:val="009F31FA"/>
    <w:rsid w:val="009F40FB"/>
    <w:rsid w:val="00A015C0"/>
    <w:rsid w:val="00A01EF4"/>
    <w:rsid w:val="00A03429"/>
    <w:rsid w:val="00A0546F"/>
    <w:rsid w:val="00A05E1A"/>
    <w:rsid w:val="00A10038"/>
    <w:rsid w:val="00A10C84"/>
    <w:rsid w:val="00A125FA"/>
    <w:rsid w:val="00A12942"/>
    <w:rsid w:val="00A12E2F"/>
    <w:rsid w:val="00A153F9"/>
    <w:rsid w:val="00A16E4C"/>
    <w:rsid w:val="00A2070F"/>
    <w:rsid w:val="00A22B26"/>
    <w:rsid w:val="00A23C05"/>
    <w:rsid w:val="00A2405C"/>
    <w:rsid w:val="00A26D12"/>
    <w:rsid w:val="00A27B7A"/>
    <w:rsid w:val="00A319F8"/>
    <w:rsid w:val="00A3213A"/>
    <w:rsid w:val="00A36DA2"/>
    <w:rsid w:val="00A376A2"/>
    <w:rsid w:val="00A43331"/>
    <w:rsid w:val="00A51378"/>
    <w:rsid w:val="00A54B75"/>
    <w:rsid w:val="00A57FDA"/>
    <w:rsid w:val="00A60B75"/>
    <w:rsid w:val="00A618CC"/>
    <w:rsid w:val="00A65AC2"/>
    <w:rsid w:val="00A65E2D"/>
    <w:rsid w:val="00A700F7"/>
    <w:rsid w:val="00A71A89"/>
    <w:rsid w:val="00A75993"/>
    <w:rsid w:val="00A8077A"/>
    <w:rsid w:val="00A80F64"/>
    <w:rsid w:val="00A81A95"/>
    <w:rsid w:val="00A834AE"/>
    <w:rsid w:val="00A839B9"/>
    <w:rsid w:val="00A84C6A"/>
    <w:rsid w:val="00A87652"/>
    <w:rsid w:val="00A907FB"/>
    <w:rsid w:val="00A9235C"/>
    <w:rsid w:val="00A94A8A"/>
    <w:rsid w:val="00A967C2"/>
    <w:rsid w:val="00AA436D"/>
    <w:rsid w:val="00AA5322"/>
    <w:rsid w:val="00AA55E2"/>
    <w:rsid w:val="00AA6DD2"/>
    <w:rsid w:val="00AA71E4"/>
    <w:rsid w:val="00AB2056"/>
    <w:rsid w:val="00AB3117"/>
    <w:rsid w:val="00AC0F07"/>
    <w:rsid w:val="00AC1127"/>
    <w:rsid w:val="00AC12FA"/>
    <w:rsid w:val="00AC163D"/>
    <w:rsid w:val="00AC4F16"/>
    <w:rsid w:val="00AD01EB"/>
    <w:rsid w:val="00AD2342"/>
    <w:rsid w:val="00AD4136"/>
    <w:rsid w:val="00AD43E2"/>
    <w:rsid w:val="00AE091F"/>
    <w:rsid w:val="00AE0BD8"/>
    <w:rsid w:val="00AE10E0"/>
    <w:rsid w:val="00AE5049"/>
    <w:rsid w:val="00AE5717"/>
    <w:rsid w:val="00AE64D0"/>
    <w:rsid w:val="00AE71A4"/>
    <w:rsid w:val="00AE7A25"/>
    <w:rsid w:val="00AF0611"/>
    <w:rsid w:val="00AF08EC"/>
    <w:rsid w:val="00AF61E8"/>
    <w:rsid w:val="00AF6C47"/>
    <w:rsid w:val="00B01DE7"/>
    <w:rsid w:val="00B0227C"/>
    <w:rsid w:val="00B0274C"/>
    <w:rsid w:val="00B02EA4"/>
    <w:rsid w:val="00B1381B"/>
    <w:rsid w:val="00B13E60"/>
    <w:rsid w:val="00B2059E"/>
    <w:rsid w:val="00B20721"/>
    <w:rsid w:val="00B21422"/>
    <w:rsid w:val="00B22164"/>
    <w:rsid w:val="00B2289F"/>
    <w:rsid w:val="00B24A51"/>
    <w:rsid w:val="00B2506C"/>
    <w:rsid w:val="00B2576A"/>
    <w:rsid w:val="00B25EB9"/>
    <w:rsid w:val="00B27501"/>
    <w:rsid w:val="00B3031A"/>
    <w:rsid w:val="00B31CC7"/>
    <w:rsid w:val="00B32C18"/>
    <w:rsid w:val="00B40F81"/>
    <w:rsid w:val="00B43C3E"/>
    <w:rsid w:val="00B46B0B"/>
    <w:rsid w:val="00B474EB"/>
    <w:rsid w:val="00B52F50"/>
    <w:rsid w:val="00B61D2F"/>
    <w:rsid w:val="00B6236D"/>
    <w:rsid w:val="00B635B7"/>
    <w:rsid w:val="00B64F3A"/>
    <w:rsid w:val="00B652C8"/>
    <w:rsid w:val="00B66BA2"/>
    <w:rsid w:val="00B7040B"/>
    <w:rsid w:val="00B70D2B"/>
    <w:rsid w:val="00B74DEE"/>
    <w:rsid w:val="00B83D66"/>
    <w:rsid w:val="00B84020"/>
    <w:rsid w:val="00B85BEA"/>
    <w:rsid w:val="00B87471"/>
    <w:rsid w:val="00B913EA"/>
    <w:rsid w:val="00BA11F4"/>
    <w:rsid w:val="00BA27A5"/>
    <w:rsid w:val="00BA3F33"/>
    <w:rsid w:val="00BB11F7"/>
    <w:rsid w:val="00BB5CD5"/>
    <w:rsid w:val="00BB5D32"/>
    <w:rsid w:val="00BB795E"/>
    <w:rsid w:val="00BC0383"/>
    <w:rsid w:val="00BC28C8"/>
    <w:rsid w:val="00BC43C6"/>
    <w:rsid w:val="00BC4484"/>
    <w:rsid w:val="00BC47B2"/>
    <w:rsid w:val="00BC4BD2"/>
    <w:rsid w:val="00BC4FB1"/>
    <w:rsid w:val="00BC659C"/>
    <w:rsid w:val="00BC67CA"/>
    <w:rsid w:val="00BD06B0"/>
    <w:rsid w:val="00BD0DE0"/>
    <w:rsid w:val="00BD3646"/>
    <w:rsid w:val="00BD37C1"/>
    <w:rsid w:val="00BD6B55"/>
    <w:rsid w:val="00BD7935"/>
    <w:rsid w:val="00BE0CCA"/>
    <w:rsid w:val="00BE3E3E"/>
    <w:rsid w:val="00BE5FD0"/>
    <w:rsid w:val="00BE7F22"/>
    <w:rsid w:val="00BF0636"/>
    <w:rsid w:val="00BF0DA1"/>
    <w:rsid w:val="00BF3865"/>
    <w:rsid w:val="00BF44F5"/>
    <w:rsid w:val="00BF5B21"/>
    <w:rsid w:val="00BF6537"/>
    <w:rsid w:val="00C01A1A"/>
    <w:rsid w:val="00C02C74"/>
    <w:rsid w:val="00C03BB6"/>
    <w:rsid w:val="00C0431F"/>
    <w:rsid w:val="00C06B9E"/>
    <w:rsid w:val="00C07631"/>
    <w:rsid w:val="00C07C2D"/>
    <w:rsid w:val="00C112ED"/>
    <w:rsid w:val="00C141F2"/>
    <w:rsid w:val="00C20798"/>
    <w:rsid w:val="00C21211"/>
    <w:rsid w:val="00C21E9C"/>
    <w:rsid w:val="00C2551F"/>
    <w:rsid w:val="00C2747B"/>
    <w:rsid w:val="00C276A5"/>
    <w:rsid w:val="00C276D9"/>
    <w:rsid w:val="00C305BF"/>
    <w:rsid w:val="00C338BB"/>
    <w:rsid w:val="00C3398D"/>
    <w:rsid w:val="00C34439"/>
    <w:rsid w:val="00C357F6"/>
    <w:rsid w:val="00C40D89"/>
    <w:rsid w:val="00C436E5"/>
    <w:rsid w:val="00C4383F"/>
    <w:rsid w:val="00C47C73"/>
    <w:rsid w:val="00C500A0"/>
    <w:rsid w:val="00C5084F"/>
    <w:rsid w:val="00C51044"/>
    <w:rsid w:val="00C52031"/>
    <w:rsid w:val="00C52D52"/>
    <w:rsid w:val="00C5457B"/>
    <w:rsid w:val="00C54903"/>
    <w:rsid w:val="00C55170"/>
    <w:rsid w:val="00C566EA"/>
    <w:rsid w:val="00C60E01"/>
    <w:rsid w:val="00C61E66"/>
    <w:rsid w:val="00C70073"/>
    <w:rsid w:val="00C74C27"/>
    <w:rsid w:val="00C779BE"/>
    <w:rsid w:val="00C8066C"/>
    <w:rsid w:val="00C8218D"/>
    <w:rsid w:val="00C82B63"/>
    <w:rsid w:val="00C830AA"/>
    <w:rsid w:val="00C86033"/>
    <w:rsid w:val="00C864BB"/>
    <w:rsid w:val="00C920D5"/>
    <w:rsid w:val="00C94514"/>
    <w:rsid w:val="00C970A1"/>
    <w:rsid w:val="00C97D09"/>
    <w:rsid w:val="00CA0878"/>
    <w:rsid w:val="00CA11E2"/>
    <w:rsid w:val="00CA1A67"/>
    <w:rsid w:val="00CA1C66"/>
    <w:rsid w:val="00CA336D"/>
    <w:rsid w:val="00CA37A9"/>
    <w:rsid w:val="00CA38C7"/>
    <w:rsid w:val="00CA483C"/>
    <w:rsid w:val="00CA49E7"/>
    <w:rsid w:val="00CA4D9F"/>
    <w:rsid w:val="00CA71E1"/>
    <w:rsid w:val="00CB1497"/>
    <w:rsid w:val="00CB2842"/>
    <w:rsid w:val="00CB4E1C"/>
    <w:rsid w:val="00CB4EB9"/>
    <w:rsid w:val="00CB66E8"/>
    <w:rsid w:val="00CB74AC"/>
    <w:rsid w:val="00CB7E43"/>
    <w:rsid w:val="00CC02C8"/>
    <w:rsid w:val="00CC0DA4"/>
    <w:rsid w:val="00CC0F79"/>
    <w:rsid w:val="00CC1A2B"/>
    <w:rsid w:val="00CD045F"/>
    <w:rsid w:val="00CD203D"/>
    <w:rsid w:val="00CE17EE"/>
    <w:rsid w:val="00CE202E"/>
    <w:rsid w:val="00CE2655"/>
    <w:rsid w:val="00CE3752"/>
    <w:rsid w:val="00CE4D1A"/>
    <w:rsid w:val="00CE60F2"/>
    <w:rsid w:val="00CE67B1"/>
    <w:rsid w:val="00CF175D"/>
    <w:rsid w:val="00CF2709"/>
    <w:rsid w:val="00CF3249"/>
    <w:rsid w:val="00CF40DD"/>
    <w:rsid w:val="00D0188B"/>
    <w:rsid w:val="00D01ECF"/>
    <w:rsid w:val="00D0372E"/>
    <w:rsid w:val="00D065CC"/>
    <w:rsid w:val="00D111C0"/>
    <w:rsid w:val="00D20F70"/>
    <w:rsid w:val="00D234DA"/>
    <w:rsid w:val="00D24CE6"/>
    <w:rsid w:val="00D34004"/>
    <w:rsid w:val="00D34C70"/>
    <w:rsid w:val="00D36B70"/>
    <w:rsid w:val="00D4062A"/>
    <w:rsid w:val="00D41C1F"/>
    <w:rsid w:val="00D41F67"/>
    <w:rsid w:val="00D44146"/>
    <w:rsid w:val="00D44239"/>
    <w:rsid w:val="00D4740E"/>
    <w:rsid w:val="00D50BD8"/>
    <w:rsid w:val="00D5537F"/>
    <w:rsid w:val="00D613CB"/>
    <w:rsid w:val="00D61906"/>
    <w:rsid w:val="00D62366"/>
    <w:rsid w:val="00D659D9"/>
    <w:rsid w:val="00D745B1"/>
    <w:rsid w:val="00D75951"/>
    <w:rsid w:val="00D75CD2"/>
    <w:rsid w:val="00D75DDA"/>
    <w:rsid w:val="00D76588"/>
    <w:rsid w:val="00D8025A"/>
    <w:rsid w:val="00D83499"/>
    <w:rsid w:val="00D836EB"/>
    <w:rsid w:val="00D840F1"/>
    <w:rsid w:val="00D84C3F"/>
    <w:rsid w:val="00D85663"/>
    <w:rsid w:val="00D86CC9"/>
    <w:rsid w:val="00D91399"/>
    <w:rsid w:val="00D9267C"/>
    <w:rsid w:val="00D97609"/>
    <w:rsid w:val="00D97D0D"/>
    <w:rsid w:val="00DA09AD"/>
    <w:rsid w:val="00DA4059"/>
    <w:rsid w:val="00DA4243"/>
    <w:rsid w:val="00DA5F7F"/>
    <w:rsid w:val="00DB04BA"/>
    <w:rsid w:val="00DB2BBB"/>
    <w:rsid w:val="00DB4319"/>
    <w:rsid w:val="00DB5DF7"/>
    <w:rsid w:val="00DC4455"/>
    <w:rsid w:val="00DC65B1"/>
    <w:rsid w:val="00DE0721"/>
    <w:rsid w:val="00DE2BA6"/>
    <w:rsid w:val="00DE358C"/>
    <w:rsid w:val="00DE6F6E"/>
    <w:rsid w:val="00DE6FF8"/>
    <w:rsid w:val="00DE765F"/>
    <w:rsid w:val="00DE7A15"/>
    <w:rsid w:val="00DF38C1"/>
    <w:rsid w:val="00E021BF"/>
    <w:rsid w:val="00E04E40"/>
    <w:rsid w:val="00E0567D"/>
    <w:rsid w:val="00E06957"/>
    <w:rsid w:val="00E076B4"/>
    <w:rsid w:val="00E078E4"/>
    <w:rsid w:val="00E10499"/>
    <w:rsid w:val="00E1117D"/>
    <w:rsid w:val="00E11F80"/>
    <w:rsid w:val="00E12603"/>
    <w:rsid w:val="00E12EE6"/>
    <w:rsid w:val="00E14437"/>
    <w:rsid w:val="00E14DBB"/>
    <w:rsid w:val="00E230A7"/>
    <w:rsid w:val="00E24A96"/>
    <w:rsid w:val="00E2595E"/>
    <w:rsid w:val="00E31EA2"/>
    <w:rsid w:val="00E32B54"/>
    <w:rsid w:val="00E32EB4"/>
    <w:rsid w:val="00E34A9E"/>
    <w:rsid w:val="00E34ED5"/>
    <w:rsid w:val="00E366AC"/>
    <w:rsid w:val="00E4180E"/>
    <w:rsid w:val="00E4459B"/>
    <w:rsid w:val="00E4497A"/>
    <w:rsid w:val="00E46E1F"/>
    <w:rsid w:val="00E47657"/>
    <w:rsid w:val="00E54BA3"/>
    <w:rsid w:val="00E62655"/>
    <w:rsid w:val="00E639F7"/>
    <w:rsid w:val="00E64E4D"/>
    <w:rsid w:val="00E64F03"/>
    <w:rsid w:val="00E65CF0"/>
    <w:rsid w:val="00E661A8"/>
    <w:rsid w:val="00E662B5"/>
    <w:rsid w:val="00E72635"/>
    <w:rsid w:val="00E72A84"/>
    <w:rsid w:val="00E81894"/>
    <w:rsid w:val="00E81AF8"/>
    <w:rsid w:val="00E838F7"/>
    <w:rsid w:val="00E84151"/>
    <w:rsid w:val="00E84BC0"/>
    <w:rsid w:val="00E86B8C"/>
    <w:rsid w:val="00E91173"/>
    <w:rsid w:val="00E92D33"/>
    <w:rsid w:val="00E940B7"/>
    <w:rsid w:val="00E95163"/>
    <w:rsid w:val="00E95CCA"/>
    <w:rsid w:val="00E978BE"/>
    <w:rsid w:val="00EA022C"/>
    <w:rsid w:val="00EA0352"/>
    <w:rsid w:val="00EA0B90"/>
    <w:rsid w:val="00EA2EE1"/>
    <w:rsid w:val="00EA47D9"/>
    <w:rsid w:val="00EA62A8"/>
    <w:rsid w:val="00EB108E"/>
    <w:rsid w:val="00EB281F"/>
    <w:rsid w:val="00EB55E4"/>
    <w:rsid w:val="00EB6BC5"/>
    <w:rsid w:val="00EC1FDD"/>
    <w:rsid w:val="00EC5C6F"/>
    <w:rsid w:val="00EC7736"/>
    <w:rsid w:val="00ED01C3"/>
    <w:rsid w:val="00ED0BAD"/>
    <w:rsid w:val="00ED0EA0"/>
    <w:rsid w:val="00ED1403"/>
    <w:rsid w:val="00ED4017"/>
    <w:rsid w:val="00ED5078"/>
    <w:rsid w:val="00ED52A1"/>
    <w:rsid w:val="00ED55DF"/>
    <w:rsid w:val="00ED62E3"/>
    <w:rsid w:val="00EE1305"/>
    <w:rsid w:val="00EE4105"/>
    <w:rsid w:val="00EE4875"/>
    <w:rsid w:val="00EE4CF0"/>
    <w:rsid w:val="00EF05C1"/>
    <w:rsid w:val="00EF3901"/>
    <w:rsid w:val="00EF466A"/>
    <w:rsid w:val="00EF60AD"/>
    <w:rsid w:val="00EF74CB"/>
    <w:rsid w:val="00EF7FAC"/>
    <w:rsid w:val="00F0132F"/>
    <w:rsid w:val="00F0370A"/>
    <w:rsid w:val="00F04854"/>
    <w:rsid w:val="00F05A7D"/>
    <w:rsid w:val="00F107C4"/>
    <w:rsid w:val="00F10B50"/>
    <w:rsid w:val="00F10C14"/>
    <w:rsid w:val="00F112E1"/>
    <w:rsid w:val="00F11723"/>
    <w:rsid w:val="00F219A6"/>
    <w:rsid w:val="00F272AF"/>
    <w:rsid w:val="00F30C75"/>
    <w:rsid w:val="00F37ACC"/>
    <w:rsid w:val="00F40201"/>
    <w:rsid w:val="00F40772"/>
    <w:rsid w:val="00F50E07"/>
    <w:rsid w:val="00F512DD"/>
    <w:rsid w:val="00F51D52"/>
    <w:rsid w:val="00F56FD0"/>
    <w:rsid w:val="00F57EA8"/>
    <w:rsid w:val="00F62267"/>
    <w:rsid w:val="00F633E9"/>
    <w:rsid w:val="00F651B3"/>
    <w:rsid w:val="00F65B92"/>
    <w:rsid w:val="00F72B6B"/>
    <w:rsid w:val="00F742E7"/>
    <w:rsid w:val="00F80712"/>
    <w:rsid w:val="00F81C28"/>
    <w:rsid w:val="00F82487"/>
    <w:rsid w:val="00F831BB"/>
    <w:rsid w:val="00F84830"/>
    <w:rsid w:val="00F84E0F"/>
    <w:rsid w:val="00F8602A"/>
    <w:rsid w:val="00F87A1B"/>
    <w:rsid w:val="00F92AE5"/>
    <w:rsid w:val="00F93B4E"/>
    <w:rsid w:val="00F93ED4"/>
    <w:rsid w:val="00F95A3E"/>
    <w:rsid w:val="00FA00C3"/>
    <w:rsid w:val="00FA159F"/>
    <w:rsid w:val="00FA2B8A"/>
    <w:rsid w:val="00FA3332"/>
    <w:rsid w:val="00FA54CD"/>
    <w:rsid w:val="00FA5EFF"/>
    <w:rsid w:val="00FB2085"/>
    <w:rsid w:val="00FB416A"/>
    <w:rsid w:val="00FB6036"/>
    <w:rsid w:val="00FB64F0"/>
    <w:rsid w:val="00FC20D7"/>
    <w:rsid w:val="00FC455D"/>
    <w:rsid w:val="00FC4BD5"/>
    <w:rsid w:val="00FC4CFA"/>
    <w:rsid w:val="00FC7F3A"/>
    <w:rsid w:val="00FD047E"/>
    <w:rsid w:val="00FD7056"/>
    <w:rsid w:val="00FE16D7"/>
    <w:rsid w:val="00FE4E3A"/>
    <w:rsid w:val="00FE77DF"/>
    <w:rsid w:val="00FF0A77"/>
    <w:rsid w:val="00FF1EB5"/>
    <w:rsid w:val="00FF4962"/>
    <w:rsid w:val="00FF4DFB"/>
    <w:rsid w:val="00FF502E"/>
    <w:rsid w:val="00FF676F"/>
    <w:rsid w:val="00FF6A0E"/>
    <w:rsid w:val="00FF6B95"/>
    <w:rsid w:val="05481459"/>
    <w:rsid w:val="0C875A1E"/>
    <w:rsid w:val="243558B2"/>
    <w:rsid w:val="25AC5476"/>
    <w:rsid w:val="26A20644"/>
    <w:rsid w:val="26F559B8"/>
    <w:rsid w:val="2CAA49A0"/>
    <w:rsid w:val="2ED93815"/>
    <w:rsid w:val="387130B5"/>
    <w:rsid w:val="38C00682"/>
    <w:rsid w:val="4C541FD5"/>
    <w:rsid w:val="53B25F37"/>
    <w:rsid w:val="54203C5D"/>
    <w:rsid w:val="55A259A4"/>
    <w:rsid w:val="5843259F"/>
    <w:rsid w:val="59C80691"/>
    <w:rsid w:val="684B7AD4"/>
    <w:rsid w:val="75131805"/>
    <w:rsid w:val="75557A40"/>
    <w:rsid w:val="77DE1C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30665E"/>
  <w15:chartTrackingRefBased/>
  <w15:docId w15:val="{67D7C364-832B-49E3-B89F-4F1EFC95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lsdException w:name="List Continue" w:semiHidden="1" w:unhideWhenUsed="1"/>
    <w:lsdException w:name="List Continue 2"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pPr>
      <w:numPr>
        <w:numId w:val="1"/>
      </w:numPr>
      <w:spacing w:before="240" w:after="60" w:line="360" w:lineRule="auto"/>
      <w:jc w:val="center"/>
      <w:outlineLvl w:val="0"/>
    </w:pPr>
    <w:rPr>
      <w:rFonts w:ascii="Tahoma" w:eastAsia="Times New Roman" w:hAnsi="Tahoma" w:cs="Tahoma"/>
      <w:b/>
      <w:color w:val="000000"/>
      <w:sz w:val="28"/>
      <w:szCs w:val="28"/>
      <w:lang w:eastAsia="pl-PL"/>
    </w:rPr>
  </w:style>
  <w:style w:type="paragraph" w:styleId="Nagwek2">
    <w:name w:val="heading 2"/>
    <w:basedOn w:val="Normalny"/>
    <w:next w:val="Normalny"/>
    <w:link w:val="Nagwek2Znak"/>
    <w:uiPriority w:val="9"/>
    <w:qFormat/>
    <w:pPr>
      <w:keepNext/>
      <w:numPr>
        <w:numId w:val="2"/>
      </w:numPr>
      <w:spacing w:after="0" w:line="240" w:lineRule="auto"/>
      <w:jc w:val="center"/>
      <w:outlineLvl w:val="1"/>
    </w:pPr>
    <w:rPr>
      <w:rFonts w:ascii="Tahoma" w:eastAsia="Times New Roman" w:hAnsi="Tahoma" w:cs="Tahoma"/>
      <w:b/>
      <w:bCs/>
      <w:color w:val="000000"/>
    </w:rPr>
  </w:style>
  <w:style w:type="paragraph" w:styleId="Nagwek3">
    <w:name w:val="heading 3"/>
    <w:basedOn w:val="Normalny"/>
    <w:next w:val="Normalny"/>
    <w:link w:val="Nagwek3Znak"/>
    <w:uiPriority w:val="9"/>
    <w:qFormat/>
    <w:pPr>
      <w:keepNext/>
      <w:numPr>
        <w:ilvl w:val="1"/>
        <w:numId w:val="2"/>
      </w:numPr>
      <w:spacing w:after="0" w:line="240" w:lineRule="auto"/>
      <w:ind w:hanging="1262"/>
      <w:jc w:val="center"/>
      <w:outlineLvl w:val="2"/>
    </w:pPr>
    <w:rPr>
      <w:rFonts w:ascii="Tahoma" w:eastAsia="Times New Roman" w:hAnsi="Tahoma"/>
      <w:b/>
      <w:bCs/>
      <w:color w:val="000000"/>
      <w:sz w:val="20"/>
      <w:szCs w:val="20"/>
    </w:rPr>
  </w:style>
  <w:style w:type="paragraph" w:styleId="Nagwek4">
    <w:name w:val="heading 4"/>
    <w:basedOn w:val="Normalny"/>
    <w:next w:val="Normalny"/>
    <w:link w:val="Nagwek4Znak"/>
    <w:uiPriority w:val="9"/>
    <w:qFormat/>
    <w:pPr>
      <w:keepNext/>
      <w:numPr>
        <w:ilvl w:val="2"/>
        <w:numId w:val="2"/>
      </w:numPr>
      <w:spacing w:after="0" w:line="240" w:lineRule="auto"/>
      <w:ind w:hanging="1546"/>
      <w:jc w:val="center"/>
      <w:outlineLvl w:val="3"/>
    </w:pPr>
    <w:rPr>
      <w:rFonts w:ascii="Tahoma" w:eastAsia="Times New Roman" w:hAnsi="Tahoma" w:cs="Tahoma"/>
      <w:b/>
      <w:bCs/>
      <w:color w:val="000000"/>
      <w:sz w:val="18"/>
      <w:szCs w:val="18"/>
    </w:rPr>
  </w:style>
  <w:style w:type="paragraph" w:styleId="Nagwek5">
    <w:name w:val="heading 5"/>
    <w:basedOn w:val="Normalny"/>
    <w:next w:val="Normalny"/>
    <w:link w:val="Nagwek5Znak"/>
    <w:uiPriority w:val="9"/>
    <w:qFormat/>
    <w:pPr>
      <w:numPr>
        <w:ilvl w:val="3"/>
        <w:numId w:val="2"/>
      </w:numPr>
      <w:spacing w:after="0" w:line="240" w:lineRule="auto"/>
      <w:jc w:val="center"/>
      <w:outlineLvl w:val="4"/>
    </w:pPr>
    <w:rPr>
      <w:rFonts w:ascii="Tahoma" w:eastAsia="Times New Roman" w:hAnsi="Tahoma" w:cs="Tahoma"/>
      <w:b/>
      <w:bCs/>
      <w:color w:val="000000"/>
      <w:sz w:val="16"/>
      <w:szCs w:val="16"/>
    </w:rPr>
  </w:style>
  <w:style w:type="paragraph" w:styleId="Nagwek6">
    <w:name w:val="heading 6"/>
    <w:basedOn w:val="Normalny"/>
    <w:next w:val="Normalny"/>
    <w:link w:val="Nagwek6Znak"/>
    <w:uiPriority w:val="9"/>
    <w:qFormat/>
    <w:pPr>
      <w:keepNext/>
      <w:keepLines/>
      <w:numPr>
        <w:ilvl w:val="5"/>
        <w:numId w:val="1"/>
      </w:numPr>
      <w:spacing w:before="40" w:after="0"/>
      <w:outlineLvl w:val="5"/>
    </w:pPr>
    <w:rPr>
      <w:rFonts w:ascii="Tahoma" w:eastAsia="Times New Roman" w:hAnsi="Tahoma"/>
      <w:color w:val="1F3763"/>
    </w:rPr>
  </w:style>
  <w:style w:type="paragraph" w:styleId="Nagwek7">
    <w:name w:val="heading 7"/>
    <w:basedOn w:val="Normalny"/>
    <w:next w:val="Normalny"/>
    <w:link w:val="Nagwek7Znak"/>
    <w:uiPriority w:val="9"/>
    <w:qFormat/>
    <w:pPr>
      <w:keepNext/>
      <w:keepLines/>
      <w:numPr>
        <w:ilvl w:val="6"/>
        <w:numId w:val="1"/>
      </w:numPr>
      <w:spacing w:before="40" w:after="0"/>
      <w:outlineLvl w:val="6"/>
    </w:pPr>
    <w:rPr>
      <w:rFonts w:ascii="Calibri Light" w:eastAsia="Times New Roman" w:hAnsi="Calibri Light"/>
      <w:i/>
      <w:iCs/>
      <w:color w:val="1F3763"/>
    </w:rPr>
  </w:style>
  <w:style w:type="paragraph" w:styleId="Nagwek8">
    <w:name w:val="heading 8"/>
    <w:basedOn w:val="Normalny"/>
    <w:next w:val="Normalny"/>
    <w:link w:val="Nagwek8Znak"/>
    <w:uiPriority w:val="9"/>
    <w:qFormat/>
    <w:pPr>
      <w:keepNext/>
      <w:keepLines/>
      <w:numPr>
        <w:ilvl w:val="7"/>
        <w:numId w:val="1"/>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Tahoma" w:eastAsia="Times New Roman" w:hAnsi="Tahoma" w:cs="Tahoma"/>
      <w:b/>
      <w:color w:val="000000"/>
      <w:sz w:val="28"/>
      <w:szCs w:val="28"/>
    </w:rPr>
  </w:style>
  <w:style w:type="character" w:customStyle="1" w:styleId="Nagwek2Znak">
    <w:name w:val="Nagłówek 2 Znak"/>
    <w:link w:val="Nagwek2"/>
    <w:uiPriority w:val="9"/>
    <w:rPr>
      <w:rFonts w:ascii="Tahoma" w:eastAsia="Times New Roman" w:hAnsi="Tahoma" w:cs="Tahoma"/>
      <w:b/>
      <w:bCs/>
      <w:color w:val="000000"/>
      <w:sz w:val="22"/>
      <w:szCs w:val="22"/>
      <w:lang w:eastAsia="en-US"/>
    </w:rPr>
  </w:style>
  <w:style w:type="character" w:customStyle="1" w:styleId="Nagwek3Znak">
    <w:name w:val="Nagłówek 3 Znak"/>
    <w:link w:val="Nagwek3"/>
    <w:uiPriority w:val="9"/>
    <w:rPr>
      <w:rFonts w:ascii="Tahoma" w:eastAsia="Times New Roman" w:hAnsi="Tahoma"/>
      <w:b/>
      <w:bCs/>
      <w:color w:val="000000"/>
      <w:lang w:eastAsia="en-US"/>
    </w:rPr>
  </w:style>
  <w:style w:type="character" w:customStyle="1" w:styleId="Nagwek4Znak">
    <w:name w:val="Nagłówek 4 Znak"/>
    <w:link w:val="Nagwek4"/>
    <w:uiPriority w:val="9"/>
    <w:rPr>
      <w:rFonts w:ascii="Tahoma" w:eastAsia="Times New Roman" w:hAnsi="Tahoma" w:cs="Tahoma"/>
      <w:b/>
      <w:bCs/>
      <w:color w:val="000000"/>
      <w:sz w:val="18"/>
      <w:szCs w:val="18"/>
      <w:lang w:eastAsia="en-US"/>
    </w:rPr>
  </w:style>
  <w:style w:type="character" w:customStyle="1" w:styleId="Nagwek5Znak">
    <w:name w:val="Nagłówek 5 Znak"/>
    <w:link w:val="Nagwek5"/>
    <w:uiPriority w:val="9"/>
    <w:rPr>
      <w:rFonts w:ascii="Tahoma" w:eastAsia="Times New Roman" w:hAnsi="Tahoma" w:cs="Tahoma"/>
      <w:b/>
      <w:bCs/>
      <w:color w:val="000000"/>
      <w:sz w:val="16"/>
      <w:szCs w:val="16"/>
      <w:lang w:eastAsia="en-US"/>
    </w:rPr>
  </w:style>
  <w:style w:type="character" w:customStyle="1" w:styleId="Nagwek6Znak">
    <w:name w:val="Nagłówek 6 Znak"/>
    <w:link w:val="Nagwek6"/>
    <w:uiPriority w:val="9"/>
    <w:semiHidden/>
    <w:rPr>
      <w:rFonts w:ascii="Tahoma" w:eastAsia="Times New Roman" w:hAnsi="Tahoma"/>
      <w:color w:val="1F3763"/>
      <w:sz w:val="22"/>
      <w:szCs w:val="22"/>
      <w:lang w:eastAsia="en-US"/>
    </w:rPr>
  </w:style>
  <w:style w:type="character" w:customStyle="1" w:styleId="Nagwek7Znak">
    <w:name w:val="Nagłówek 7 Znak"/>
    <w:link w:val="Nagwek7"/>
    <w:uiPriority w:val="9"/>
    <w:semiHidden/>
    <w:rPr>
      <w:rFonts w:ascii="Calibri Light" w:eastAsia="Times New Roman" w:hAnsi="Calibri Light"/>
      <w:i/>
      <w:iCs/>
      <w:color w:val="1F3763"/>
      <w:sz w:val="22"/>
      <w:szCs w:val="22"/>
      <w:lang w:eastAsia="en-US"/>
    </w:rPr>
  </w:style>
  <w:style w:type="character" w:customStyle="1" w:styleId="Nagwek8Znak">
    <w:name w:val="Nagłówek 8 Znak"/>
    <w:link w:val="Nagwek8"/>
    <w:uiPriority w:val="9"/>
    <w:semiHidden/>
    <w:rPr>
      <w:rFonts w:ascii="Calibri Light" w:eastAsia="Times New Roman" w:hAnsi="Calibri Light"/>
      <w:color w:val="272727"/>
      <w:sz w:val="21"/>
      <w:szCs w:val="21"/>
      <w:lang w:eastAsia="en-US"/>
    </w:rPr>
  </w:style>
  <w:style w:type="character" w:customStyle="1" w:styleId="Nagwek9Znak">
    <w:name w:val="Nagłówek 9 Znak"/>
    <w:link w:val="Nagwek9"/>
    <w:uiPriority w:val="9"/>
    <w:semiHidden/>
    <w:rPr>
      <w:rFonts w:ascii="Calibri Light" w:eastAsia="Times New Roman" w:hAnsi="Calibri Light"/>
      <w:i/>
      <w:iCs/>
      <w:color w:val="272727"/>
      <w:sz w:val="21"/>
      <w:szCs w:val="21"/>
      <w:lang w:eastAsia="en-US"/>
    </w:rPr>
  </w:style>
  <w:style w:type="paragraph" w:styleId="Tekstdymka">
    <w:name w:val="Balloon Text"/>
    <w:basedOn w:val="Normalny"/>
    <w:link w:val="TekstdymkaZnak"/>
    <w:uiPriority w:val="99"/>
    <w:unhideWhenUsed/>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Pr>
      <w:rFonts w:ascii="Segoe UI" w:hAnsi="Segoe UI" w:cs="Segoe UI"/>
      <w:sz w:val="18"/>
      <w:szCs w:val="18"/>
    </w:rPr>
  </w:style>
  <w:style w:type="paragraph" w:styleId="Tekstpodstawowy">
    <w:name w:val="Body Text"/>
    <w:basedOn w:val="Normalny"/>
    <w:link w:val="TekstpodstawowyZnak"/>
    <w:uiPriority w:val="99"/>
    <w:unhideWhenUsed/>
    <w:pPr>
      <w:spacing w:after="120"/>
    </w:pPr>
  </w:style>
  <w:style w:type="character" w:customStyle="1" w:styleId="TekstpodstawowyZnak">
    <w:name w:val="Tekst podstawowy Znak"/>
    <w:link w:val="Tekstpodstawowy"/>
    <w:uiPriority w:val="99"/>
    <w:semiHidden/>
  </w:style>
  <w:style w:type="paragraph" w:styleId="Tekstpodstawowyzwciciem">
    <w:name w:val="Body Text First Indent"/>
    <w:basedOn w:val="Tekstpodstawowy"/>
    <w:link w:val="TekstpodstawowyzwciciemZnak"/>
    <w:uiPriority w:val="99"/>
    <w:unhideWhenUsed/>
    <w:pPr>
      <w:spacing w:after="160"/>
      <w:ind w:firstLine="360"/>
    </w:pPr>
  </w:style>
  <w:style w:type="character" w:customStyle="1" w:styleId="TekstpodstawowyzwciciemZnak">
    <w:name w:val="Tekst podstawowy z wcięciem Znak"/>
    <w:link w:val="Tekstpodstawowyzwciciem"/>
    <w:uiPriority w:val="99"/>
  </w:style>
  <w:style w:type="paragraph" w:styleId="Tekstpodstawowywcity">
    <w:name w:val="Body Text Indent"/>
    <w:basedOn w:val="Normalny"/>
    <w:link w:val="TekstpodstawowywcityZnak"/>
    <w:uiPriority w:val="99"/>
    <w:unhideWhenUsed/>
    <w:pPr>
      <w:spacing w:after="120"/>
      <w:ind w:left="283"/>
    </w:pPr>
  </w:style>
  <w:style w:type="character" w:customStyle="1" w:styleId="TekstpodstawowywcityZnak">
    <w:name w:val="Tekst podstawowy wcięty Znak"/>
    <w:link w:val="Tekstpodstawowywcity"/>
    <w:uiPriority w:val="99"/>
  </w:style>
  <w:style w:type="paragraph" w:styleId="Tekstpodstawowyzwciciem2">
    <w:name w:val="Body Text First Indent 2"/>
    <w:basedOn w:val="Tekstpodstawowywcity"/>
    <w:link w:val="Tekstpodstawowyzwciciem2Znak"/>
    <w:uiPriority w:val="99"/>
    <w:unhideWhenUsed/>
    <w:pPr>
      <w:spacing w:after="160"/>
      <w:ind w:left="360" w:firstLine="360"/>
    </w:pPr>
  </w:style>
  <w:style w:type="character" w:customStyle="1" w:styleId="Tekstpodstawowyzwciciem2Znak">
    <w:name w:val="Tekst podstawowy z wcięciem 2 Znak"/>
    <w:link w:val="Tekstpodstawowyzwciciem2"/>
    <w:uiPriority w:val="99"/>
  </w:style>
  <w:style w:type="paragraph" w:styleId="Legenda">
    <w:name w:val="caption"/>
    <w:basedOn w:val="Normalny"/>
    <w:next w:val="Normalny"/>
    <w:uiPriority w:val="35"/>
    <w:qFormat/>
    <w:pPr>
      <w:spacing w:after="200" w:line="240" w:lineRule="auto"/>
    </w:pPr>
    <w:rPr>
      <w:i/>
      <w:iCs/>
      <w:color w:val="44546A"/>
      <w:sz w:val="18"/>
      <w:szCs w:val="18"/>
    </w:rPr>
  </w:style>
  <w:style w:type="character" w:styleId="Odwoaniedokomentarza">
    <w:name w:val="annotation reference"/>
    <w:uiPriority w:val="99"/>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link w:val="Tekstkomentarza"/>
    <w:uiPriority w:val="99"/>
    <w:semiHidden/>
    <w:rPr>
      <w:sz w:val="20"/>
      <w:szCs w:val="20"/>
    </w:rPr>
  </w:style>
  <w:style w:type="paragraph" w:styleId="Tematkomentarza">
    <w:name w:val="annotation subject"/>
    <w:basedOn w:val="Tekstkomentarza"/>
    <w:next w:val="Tekstkomentarza"/>
    <w:link w:val="TematkomentarzaZnak"/>
    <w:uiPriority w:val="99"/>
    <w:unhideWhenUsed/>
    <w:rPr>
      <w:b/>
      <w:bCs/>
    </w:rPr>
  </w:style>
  <w:style w:type="character" w:customStyle="1" w:styleId="TematkomentarzaZnak">
    <w:name w:val="Temat komentarza Znak"/>
    <w:link w:val="Tematkomentarza"/>
    <w:uiPriority w:val="99"/>
    <w:semiHidden/>
    <w:rPr>
      <w:b/>
      <w:bCs/>
      <w:sz w:val="20"/>
      <w:szCs w:val="20"/>
    </w:rPr>
  </w:style>
  <w:style w:type="character" w:styleId="Odwoanieprzypisukocowego">
    <w:name w:val="endnote reference"/>
    <w:uiPriority w:val="99"/>
    <w:unhideWhenUsed/>
    <w:rPr>
      <w:vertAlign w:val="superscript"/>
    </w:rPr>
  </w:style>
  <w:style w:type="paragraph" w:styleId="Tekstprzypisukocowego">
    <w:name w:val="endnote text"/>
    <w:basedOn w:val="Normalny"/>
    <w:link w:val="TekstprzypisukocowegoZnak"/>
    <w:uiPriority w:val="99"/>
    <w:unhideWhenUsed/>
    <w:pPr>
      <w:spacing w:after="0" w:line="240" w:lineRule="auto"/>
    </w:pPr>
    <w:rPr>
      <w:sz w:val="20"/>
      <w:szCs w:val="20"/>
    </w:rPr>
  </w:style>
  <w:style w:type="character" w:customStyle="1" w:styleId="TekstprzypisukocowegoZnak">
    <w:name w:val="Tekst przypisu końcowego Znak"/>
    <w:link w:val="Tekstprzypisukocowego"/>
    <w:uiPriority w:val="99"/>
    <w:semiHidden/>
    <w:rPr>
      <w:sz w:val="20"/>
      <w:szCs w:val="20"/>
    </w:rPr>
  </w:style>
  <w:style w:type="character" w:styleId="UyteHipercze">
    <w:name w:val="FollowedHyperlink"/>
    <w:uiPriority w:val="99"/>
    <w:unhideWhenUsed/>
    <w:rPr>
      <w:color w:val="954F72"/>
      <w:u w:val="single"/>
    </w:rPr>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link w:val="Stopka"/>
    <w:uiPriority w:val="99"/>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link w:val="Nagwek"/>
    <w:uiPriority w:val="99"/>
  </w:style>
  <w:style w:type="character" w:styleId="Hipercze">
    <w:name w:val="Hyperlink"/>
    <w:uiPriority w:val="99"/>
    <w:unhideWhenUsed/>
    <w:rPr>
      <w:color w:val="0563C1"/>
      <w:u w:val="single"/>
    </w:rPr>
  </w:style>
  <w:style w:type="paragraph" w:styleId="Lista-kontynuacja2">
    <w:name w:val="List Continue 2"/>
    <w:basedOn w:val="Normalny"/>
    <w:uiPriority w:val="99"/>
    <w:unhideWhenUsed/>
    <w:pPr>
      <w:spacing w:after="120"/>
      <w:ind w:left="566"/>
      <w:contextualSpacing/>
    </w:pPr>
  </w:style>
  <w:style w:type="paragraph" w:styleId="NormalnyWeb">
    <w:name w:val="Normal (Web)"/>
    <w:basedOn w:val="Normalny"/>
    <w:uiPriority w:val="99"/>
    <w:unhideWhenUsed/>
    <w:pPr>
      <w:spacing w:before="100" w:beforeAutospacing="1" w:after="100"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pPr>
      <w:spacing w:after="0"/>
    </w:pPr>
  </w:style>
  <w:style w:type="paragraph" w:styleId="Spistreci1">
    <w:name w:val="toc 1"/>
    <w:basedOn w:val="Normalny"/>
    <w:next w:val="Normalny"/>
    <w:uiPriority w:val="39"/>
    <w:unhideWhenUsed/>
    <w:pPr>
      <w:spacing w:after="100"/>
    </w:pPr>
  </w:style>
  <w:style w:type="paragraph" w:styleId="Spistreci2">
    <w:name w:val="toc 2"/>
    <w:basedOn w:val="Normalny"/>
    <w:next w:val="Normalny"/>
    <w:uiPriority w:val="39"/>
    <w:unhideWhenUsed/>
    <w:pPr>
      <w:spacing w:after="100"/>
      <w:ind w:left="220"/>
    </w:pPr>
  </w:style>
  <w:style w:type="paragraph" w:styleId="Spistreci3">
    <w:name w:val="toc 3"/>
    <w:basedOn w:val="Normalny"/>
    <w:next w:val="Normalny"/>
    <w:uiPriority w:val="39"/>
    <w:unhideWhenUsed/>
    <w:pPr>
      <w:spacing w:after="100"/>
      <w:ind w:left="440"/>
    </w:pPr>
  </w:style>
  <w:style w:type="paragraph" w:customStyle="1" w:styleId="Default">
    <w:name w:val="Default"/>
    <w:pPr>
      <w:autoSpaceDE w:val="0"/>
      <w:autoSpaceDN w:val="0"/>
      <w:adjustRightInd w:val="0"/>
    </w:pPr>
    <w:rPr>
      <w:rFonts w:ascii="Trebuchet MS" w:hAnsi="Trebuchet MS" w:cs="Trebuchet MS"/>
      <w:color w:val="000000"/>
      <w:sz w:val="24"/>
      <w:szCs w:val="24"/>
      <w:lang w:eastAsia="en-US"/>
    </w:rPr>
  </w:style>
  <w:style w:type="character" w:customStyle="1" w:styleId="apple-tab-span">
    <w:name w:val="apple-tab-span"/>
  </w:style>
  <w:style w:type="paragraph" w:styleId="Nagwekspisutreci">
    <w:name w:val="TOC Heading"/>
    <w:basedOn w:val="Nagwek1"/>
    <w:next w:val="Normalny"/>
    <w:uiPriority w:val="39"/>
    <w:qFormat/>
    <w:pPr>
      <w:outlineLvl w:val="9"/>
    </w:pPr>
  </w:style>
  <w:style w:type="paragraph" w:styleId="Bezodstpw">
    <w:name w:val="No Spacing"/>
    <w:uiPriority w:val="1"/>
    <w:qFormat/>
    <w:pPr>
      <w:spacing w:line="360" w:lineRule="auto"/>
      <w:jc w:val="both"/>
    </w:pPr>
    <w:rPr>
      <w:rFonts w:ascii="Helvetica Light" w:hAnsi="Helvetica Light"/>
      <w:sz w:val="22"/>
      <w:szCs w:val="22"/>
    </w:rPr>
  </w:style>
  <w:style w:type="paragraph" w:styleId="Akapitzlist">
    <w:name w:val="List Paragraph"/>
    <w:basedOn w:val="Normalny"/>
    <w:uiPriority w:val="34"/>
    <w:qFormat/>
    <w:pPr>
      <w:ind w:left="720"/>
      <w:contextualSpacing/>
    </w:pPr>
  </w:style>
  <w:style w:type="character" w:customStyle="1" w:styleId="Nierozpoznanawzmianka1">
    <w:name w:val="Nierozpoznana wzmianka1"/>
    <w:uiPriority w:val="99"/>
    <w:unhideWhenUsed/>
    <w:rPr>
      <w:color w:val="605E5C"/>
      <w:shd w:val="clear" w:color="auto" w:fill="E1DFDD"/>
    </w:rPr>
  </w:style>
  <w:style w:type="paragraph" w:customStyle="1" w:styleId="Styl1">
    <w:name w:val="Styl1"/>
    <w:basedOn w:val="Normalny"/>
    <w:link w:val="Styl1Znak"/>
    <w:qFormat/>
    <w:pPr>
      <w:spacing w:after="0" w:line="360" w:lineRule="auto"/>
      <w:jc w:val="both"/>
    </w:pPr>
    <w:rPr>
      <w:rFonts w:ascii="Calibri Light" w:eastAsia="Arial Unicode MS" w:hAnsi="Calibri Light"/>
      <w:color w:val="3D3C3B"/>
      <w:sz w:val="23"/>
      <w:szCs w:val="24"/>
    </w:rPr>
  </w:style>
  <w:style w:type="character" w:customStyle="1" w:styleId="Styl1Znak">
    <w:name w:val="Styl1 Znak"/>
    <w:link w:val="Styl1"/>
    <w:rPr>
      <w:rFonts w:ascii="Calibri Light" w:eastAsia="Arial Unicode MS" w:hAnsi="Calibri Light" w:cs="Times New Roman"/>
      <w:color w:val="3D3C3B"/>
      <w:sz w:val="23"/>
      <w:szCs w:val="24"/>
    </w:rPr>
  </w:style>
  <w:style w:type="paragraph" w:customStyle="1" w:styleId="Punkty">
    <w:name w:val="Punkty"/>
    <w:basedOn w:val="Styl1"/>
    <w:link w:val="PunktyZnak"/>
    <w:qFormat/>
    <w:pPr>
      <w:numPr>
        <w:numId w:val="3"/>
      </w:numPr>
    </w:pPr>
  </w:style>
  <w:style w:type="character" w:customStyle="1" w:styleId="PunktyZnak">
    <w:name w:val="Punkty Znak"/>
    <w:link w:val="Punkty"/>
    <w:rPr>
      <w:rFonts w:ascii="Calibri Light" w:eastAsia="Arial Unicode MS" w:hAnsi="Calibri Light"/>
      <w:color w:val="3D3C3B"/>
      <w:sz w:val="23"/>
      <w:szCs w:val="24"/>
      <w:lang w:eastAsia="en-US"/>
    </w:rPr>
  </w:style>
  <w:style w:type="character" w:styleId="Nierozpoznanawzmianka">
    <w:name w:val="Unresolved Mention"/>
    <w:uiPriority w:val="99"/>
    <w:unhideWhenUsed/>
    <w:rPr>
      <w:color w:val="605E5C"/>
      <w:shd w:val="clear" w:color="auto" w:fill="E1DFDD"/>
    </w:rPr>
  </w:style>
  <w:style w:type="paragraph" w:styleId="Poprawka">
    <w:name w:val="Revision"/>
    <w:uiPriority w:val="99"/>
    <w:semiHidden/>
    <w:rPr>
      <w:sz w:val="22"/>
      <w:szCs w:val="22"/>
      <w:lang w:eastAsia="en-US"/>
    </w:rPr>
  </w:style>
  <w:style w:type="paragraph" w:customStyle="1" w:styleId="A-normalny">
    <w:name w:val="A-normalny"/>
    <w:basedOn w:val="Normalny"/>
    <w:qFormat/>
    <w:rsid w:val="00E72A84"/>
    <w:pPr>
      <w:spacing w:before="120" w:after="0" w:line="360" w:lineRule="auto"/>
      <w:ind w:firstLine="709"/>
      <w:jc w:val="both"/>
    </w:pPr>
    <w:rPr>
      <w:rFonts w:eastAsia="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101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bielsko.pl/a,76789,w-sprawie-ustalenia-cen-za-uslugi-przewozowe-komunikacji-miejskiej-organizowanej-przez-miasto-bielsk.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C11BE-108B-4419-A133-7EB28583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32</Pages>
  <Words>13865</Words>
  <Characters>83193</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96865</CharactersWithSpaces>
  <SharedDoc>false</SharedDoc>
  <HLinks>
    <vt:vector size="6" baseType="variant">
      <vt:variant>
        <vt:i4>6422587</vt:i4>
      </vt:variant>
      <vt:variant>
        <vt:i4>0</vt:i4>
      </vt:variant>
      <vt:variant>
        <vt:i4>0</vt:i4>
      </vt:variant>
      <vt:variant>
        <vt:i4>5</vt:i4>
      </vt:variant>
      <vt:variant>
        <vt:lpwstr>https://bip.um.bielsko.pl/a,76789,w-sprawie-ustalenia-cen-za-uslugi-przewozowe-komunikacji-miejskiej-organizowanej-przez-miasto-bielsk.html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Gromadzki Public Transport Consulting</dc:creator>
  <cp:keywords/>
  <cp:lastModifiedBy>Agnieszka Haslette</cp:lastModifiedBy>
  <cp:revision>71</cp:revision>
  <cp:lastPrinted>2022-05-20T09:49:00Z</cp:lastPrinted>
  <dcterms:created xsi:type="dcterms:W3CDTF">2022-05-27T10:28:00Z</dcterms:created>
  <dcterms:modified xsi:type="dcterms:W3CDTF">2022-05-27T19:57:00Z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1045-11.2.0.11029</vt:lpwstr>
  </property>
  <property fmtid="{D5CDD505-2E9C-101B-9397-08002B2CF9AE}" pid="3" name="ICV">
    <vt:lpwstr>172747C25A3D4EB5B95D771F0B71E2D3</vt:lpwstr>
  </property>
</Properties>
</file>