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0BA211D5" w:rsidR="000B0AAE" w:rsidRPr="00257E08" w:rsidRDefault="00257E08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</w:t>
            </w:r>
          </w:p>
          <w:p w14:paraId="65E08322" w14:textId="697FBDCE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4253D498" w:rsidR="005B5871" w:rsidRPr="00E054BA" w:rsidRDefault="00E81D74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F01E4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3D150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urządzeń sieciowych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  <w:r w:rsidR="006A2F3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</w:p>
          <w:p w14:paraId="6E8504D1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358D18D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</w:t>
            </w:r>
            <w:r w:rsidR="00F667CF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382.1.</w:t>
            </w:r>
            <w:r w:rsidR="00563500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3D1507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4.2024</w:t>
            </w:r>
          </w:p>
          <w:p w14:paraId="4B8AB46C" w14:textId="77777777" w:rsidR="005B5871" w:rsidRPr="00E054BA" w:rsidRDefault="005B5871" w:rsidP="00432B95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77777777" w:rsidR="00F85C46" w:rsidRPr="00E054BA" w:rsidRDefault="00F85C46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BDAB45" w14:textId="77777777" w:rsidR="00F85C46" w:rsidRPr="00E054BA" w:rsidRDefault="00F85C46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36A7951" w14:textId="77777777" w:rsidR="007B551E" w:rsidRPr="00E054BA" w:rsidRDefault="007B551E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B68BA56" w14:textId="37667498" w:rsidR="008C0FA1" w:rsidRDefault="008C0FA1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CCE4E3E" w14:textId="77777777" w:rsidR="008C0FA1" w:rsidRPr="008C0FA1" w:rsidRDefault="008C0FA1" w:rsidP="00432B95">
      <w:pPr>
        <w:rPr>
          <w:rFonts w:eastAsia="Calibri" w:cs="Arial"/>
          <w:szCs w:val="20"/>
          <w:lang w:eastAsia="pl-PL"/>
        </w:rPr>
      </w:pPr>
    </w:p>
    <w:p w14:paraId="0CAD00D6" w14:textId="77777777" w:rsidR="008C0FA1" w:rsidRPr="008C0FA1" w:rsidRDefault="008C0FA1" w:rsidP="00432B95">
      <w:pPr>
        <w:rPr>
          <w:rFonts w:eastAsia="Calibri" w:cs="Arial"/>
          <w:szCs w:val="20"/>
          <w:lang w:eastAsia="pl-PL"/>
        </w:rPr>
      </w:pPr>
    </w:p>
    <w:p w14:paraId="4F68649D" w14:textId="77777777" w:rsidR="008C0FA1" w:rsidRPr="008C0FA1" w:rsidRDefault="008C0FA1" w:rsidP="00432B95">
      <w:pPr>
        <w:rPr>
          <w:rFonts w:eastAsia="Calibri" w:cs="Arial"/>
          <w:szCs w:val="20"/>
          <w:lang w:eastAsia="pl-PL"/>
        </w:rPr>
      </w:pPr>
    </w:p>
    <w:p w14:paraId="66D12BA1" w14:textId="77777777" w:rsidR="008C0FA1" w:rsidRPr="008C0FA1" w:rsidRDefault="008C0FA1" w:rsidP="00432B95">
      <w:pPr>
        <w:rPr>
          <w:rFonts w:eastAsia="Calibri" w:cs="Arial"/>
          <w:szCs w:val="20"/>
          <w:lang w:eastAsia="pl-PL"/>
        </w:rPr>
      </w:pPr>
    </w:p>
    <w:p w14:paraId="31DFEEB4" w14:textId="77777777" w:rsidR="008C0FA1" w:rsidRPr="008C0FA1" w:rsidRDefault="008C0FA1" w:rsidP="00432B95">
      <w:pPr>
        <w:rPr>
          <w:rFonts w:eastAsia="Calibri" w:cs="Arial"/>
          <w:szCs w:val="20"/>
          <w:lang w:eastAsia="pl-PL"/>
        </w:rPr>
      </w:pPr>
    </w:p>
    <w:p w14:paraId="6F27FC73" w14:textId="77777777" w:rsidR="008C0FA1" w:rsidRPr="008C0FA1" w:rsidRDefault="008C0FA1" w:rsidP="00432B95">
      <w:pPr>
        <w:rPr>
          <w:rFonts w:eastAsia="Calibri" w:cs="Arial"/>
          <w:szCs w:val="20"/>
          <w:lang w:eastAsia="pl-PL"/>
        </w:rPr>
      </w:pPr>
    </w:p>
    <w:p w14:paraId="3FD9CB85" w14:textId="77777777" w:rsidR="008C0FA1" w:rsidRPr="008C0FA1" w:rsidRDefault="008C0FA1" w:rsidP="00432B95">
      <w:pPr>
        <w:rPr>
          <w:rFonts w:eastAsia="Calibri" w:cs="Arial"/>
          <w:szCs w:val="20"/>
          <w:lang w:eastAsia="pl-PL"/>
        </w:rPr>
      </w:pPr>
    </w:p>
    <w:p w14:paraId="7093C821" w14:textId="0F65618D" w:rsidR="008C0FA1" w:rsidRDefault="008C0FA1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F2E30D2" w14:textId="77777777" w:rsidR="00CF7B68" w:rsidRDefault="00CF7B68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28A106F" w14:textId="77777777" w:rsidR="00563500" w:rsidRDefault="00563500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5C1C6A" w14:textId="270128E1" w:rsidR="00B7608D" w:rsidRPr="00E054BA" w:rsidRDefault="008C0FA1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ab/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br w:type="textWrapping" w:clear="all"/>
      </w:r>
    </w:p>
    <w:p w14:paraId="45DF3A9B" w14:textId="6CF322D1" w:rsidR="00272E3F" w:rsidRPr="00E054BA" w:rsidRDefault="00272E3F" w:rsidP="00432B95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0B0AAE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</w:t>
      </w: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4F5B56E2" w14:textId="77777777" w:rsidR="00FD39F9" w:rsidRPr="00FD39F9" w:rsidRDefault="00FD39F9" w:rsidP="00FD39F9">
      <w:pPr>
        <w:spacing w:before="40" w:after="40" w:line="240" w:lineRule="auto"/>
        <w:ind w:left="0" w:firstLine="0"/>
        <w:jc w:val="right"/>
        <w:rPr>
          <w:rFonts w:eastAsia="Calibri" w:cs="Arial"/>
          <w:color w:val="FFFFFF" w:themeColor="background1"/>
          <w:lang w:eastAsia="pl-PL"/>
        </w:rPr>
      </w:pPr>
      <w:r w:rsidRPr="00FD39F9">
        <w:rPr>
          <w:rFonts w:eastAsia="Calibri" w:cs="Arial"/>
          <w:color w:val="FFFFFF" w:themeColor="background1"/>
          <w:lang w:eastAsia="pl-PL"/>
        </w:rPr>
        <w:t>mgr Agnieszka Maj –</w:t>
      </w:r>
    </w:p>
    <w:p w14:paraId="7E210659" w14:textId="77777777" w:rsidR="00FD39F9" w:rsidRPr="00FD39F9" w:rsidRDefault="00FD39F9" w:rsidP="00FD39F9">
      <w:pPr>
        <w:spacing w:before="40" w:after="40" w:line="240" w:lineRule="auto"/>
        <w:ind w:left="0" w:firstLine="0"/>
        <w:jc w:val="right"/>
        <w:rPr>
          <w:rFonts w:eastAsia="Calibri" w:cs="Arial"/>
          <w:color w:val="FFFFFF" w:themeColor="background1"/>
          <w:lang w:eastAsia="pl-PL"/>
        </w:rPr>
      </w:pPr>
      <w:r w:rsidRPr="00FD39F9">
        <w:rPr>
          <w:rFonts w:eastAsia="Calibri" w:cs="Arial"/>
          <w:color w:val="FFFFFF" w:themeColor="background1"/>
          <w:lang w:eastAsia="pl-PL"/>
        </w:rPr>
        <w:t>Z-ca Kanclerza ds. Inwestycji</w:t>
      </w:r>
    </w:p>
    <w:p w14:paraId="53FD73E6" w14:textId="77777777" w:rsidR="00FD39F9" w:rsidRPr="00FD39F9" w:rsidRDefault="00FD39F9" w:rsidP="00FD39F9">
      <w:pPr>
        <w:spacing w:before="40" w:after="40" w:line="240" w:lineRule="auto"/>
        <w:ind w:left="0" w:firstLine="0"/>
        <w:jc w:val="right"/>
        <w:rPr>
          <w:rFonts w:eastAsia="Calibri" w:cs="Arial"/>
          <w:color w:val="FFFFFF" w:themeColor="background1"/>
          <w:lang w:eastAsia="pl-PL"/>
        </w:rPr>
      </w:pPr>
      <w:r w:rsidRPr="00FD39F9">
        <w:rPr>
          <w:rFonts w:eastAsia="Calibri" w:cs="Arial"/>
          <w:color w:val="FFFFFF" w:themeColor="background1"/>
          <w:lang w:eastAsia="pl-PL"/>
        </w:rPr>
        <w:t xml:space="preserve"> i Zarządzania Logistycznego</w:t>
      </w:r>
    </w:p>
    <w:p w14:paraId="24F5801C" w14:textId="5A15274D" w:rsidR="00E054BA" w:rsidRDefault="00F4483D" w:rsidP="00432B95">
      <w:pPr>
        <w:spacing w:before="40" w:after="40" w:line="240" w:lineRule="auto"/>
        <w:ind w:left="7513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>mgr Agnieszka Maj</w:t>
      </w:r>
    </w:p>
    <w:p w14:paraId="78919D92" w14:textId="0BF31A10" w:rsidR="00F4483D" w:rsidRDefault="00F4483D" w:rsidP="00F4483D">
      <w:pPr>
        <w:spacing w:before="40" w:after="40" w:line="240" w:lineRule="auto"/>
        <w:ind w:left="7088"/>
        <w:jc w:val="center"/>
        <w:rPr>
          <w:rFonts w:eastAsia="Calibri" w:cs="Arial"/>
          <w:color w:val="222A35" w:themeColor="text2" w:themeShade="80"/>
          <w:lang w:eastAsia="pl-PL"/>
        </w:rPr>
      </w:pPr>
      <w:r>
        <w:rPr>
          <w:rFonts w:eastAsia="Calibri" w:cs="Arial"/>
          <w:color w:val="222A35" w:themeColor="text2" w:themeShade="80"/>
          <w:lang w:eastAsia="pl-PL"/>
        </w:rPr>
        <w:t xml:space="preserve">Z-ca Kanclerza ds. Inwestycji </w:t>
      </w:r>
      <w:r>
        <w:rPr>
          <w:rFonts w:eastAsia="Calibri" w:cs="Arial"/>
          <w:color w:val="222A35" w:themeColor="text2" w:themeShade="80"/>
          <w:lang w:eastAsia="pl-PL"/>
        </w:rPr>
        <w:br/>
        <w:t>i Zarządzania Logistycznego</w:t>
      </w:r>
    </w:p>
    <w:p w14:paraId="7680D29C" w14:textId="77777777" w:rsidR="00BA7E0B" w:rsidRDefault="00BA7E0B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2DD1E807" w:rsidR="00F85C46" w:rsidRPr="00E054BA" w:rsidRDefault="00F85C46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563500">
        <w:rPr>
          <w:rFonts w:eastAsia="Calibri" w:cs="Arial"/>
          <w:color w:val="222A35" w:themeColor="text2" w:themeShade="80"/>
          <w:szCs w:val="20"/>
          <w:lang w:eastAsia="pl-PL"/>
        </w:rPr>
        <w:t>maj</w:t>
      </w:r>
      <w:r w:rsidR="00CF7B68">
        <w:rPr>
          <w:rFonts w:eastAsia="Calibri" w:cs="Arial"/>
          <w:color w:val="222A35" w:themeColor="text2" w:themeShade="80"/>
          <w:szCs w:val="20"/>
          <w:lang w:eastAsia="pl-PL"/>
        </w:rPr>
        <w:t xml:space="preserve"> 2024</w:t>
      </w:r>
      <w:r w:rsidR="00B21DFB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</w:p>
    <w:p w14:paraId="23BA54DF" w14:textId="77777777" w:rsidR="00F85C46" w:rsidRPr="00FE10A7" w:rsidRDefault="00F85C46" w:rsidP="00432B95">
      <w:pPr>
        <w:pBdr>
          <w:bottom w:val="single" w:sz="2" w:space="2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0D68B72C" w:rsidR="002E4CF0" w:rsidRPr="002E4CF0" w:rsidRDefault="00F85C4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FD7F98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3919196F" w:rsidR="002E4CF0" w:rsidRPr="002E4CF0" w:rsidRDefault="00FD7F9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3E50AF53" w:rsidR="002E4CF0" w:rsidRPr="002E4CF0" w:rsidRDefault="00FD7F9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238291AD" w:rsidR="002E4CF0" w:rsidRPr="002E4CF0" w:rsidRDefault="00FD7F9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7445E5E1" w:rsidR="002E4CF0" w:rsidRPr="002E4CF0" w:rsidRDefault="00FD7F9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7F41950F" w:rsidR="002E4CF0" w:rsidRPr="002E4CF0" w:rsidRDefault="00FD7F9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77986C4D" w:rsidR="002E4CF0" w:rsidRPr="002E4CF0" w:rsidRDefault="00FD7F9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65CD793C" w:rsidR="002E4CF0" w:rsidRPr="002E4CF0" w:rsidRDefault="00FD7F9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6C59D59C" w:rsidR="002E4CF0" w:rsidRPr="002E4CF0" w:rsidRDefault="00FD7F9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14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0EF9D575" w:rsidR="002E4CF0" w:rsidRPr="002E4CF0" w:rsidRDefault="00FD7F9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18A76E6B" w:rsidR="002E4CF0" w:rsidRPr="002E4CF0" w:rsidRDefault="00FD7F9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247C8C0E" w:rsidR="002E4CF0" w:rsidRPr="002E4CF0" w:rsidRDefault="00FD7F9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093D6464" w:rsidR="002E4CF0" w:rsidRPr="002E4CF0" w:rsidRDefault="00FD7F9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57DE12C3" w:rsidR="002E4CF0" w:rsidRPr="002E4CF0" w:rsidRDefault="00FD7F9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6ED86229" w:rsidR="002E4CF0" w:rsidRPr="002E4CF0" w:rsidRDefault="00FD7F9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0D9F548B" w:rsidR="002E4CF0" w:rsidRPr="002E4CF0" w:rsidRDefault="00FD7F98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726E90F2" w14:textId="77777777" w:rsidR="00F85C46" w:rsidRPr="00E054BA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</w:p>
    <w:p w14:paraId="16BB8F8C" w14:textId="6682D842" w:rsidR="00F85C46" w:rsidRPr="00F9784B" w:rsidRDefault="00F85C46" w:rsidP="00432B95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432B95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621F4F03" w:rsidR="00244022" w:rsidRPr="00E054BA" w:rsidRDefault="006B0821" w:rsidP="00432B95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O</w:t>
      </w:r>
      <w:r w:rsidR="00244022">
        <w:rPr>
          <w:rFonts w:cs="Arial"/>
          <w:color w:val="222A35" w:themeColor="text2" w:themeShade="80"/>
          <w:szCs w:val="20"/>
        </w:rPr>
        <w:t>świadczeni</w:t>
      </w:r>
      <w:r>
        <w:rPr>
          <w:rFonts w:cs="Arial"/>
          <w:color w:val="222A35" w:themeColor="text2" w:themeShade="80"/>
          <w:szCs w:val="20"/>
        </w:rPr>
        <w:t>e</w:t>
      </w:r>
      <w:r w:rsidR="00244022">
        <w:rPr>
          <w:rFonts w:cs="Arial"/>
          <w:color w:val="222A35" w:themeColor="text2" w:themeShade="80"/>
          <w:szCs w:val="20"/>
        </w:rPr>
        <w:t xml:space="preserve"> o braku podstaw do wykluczenia</w:t>
      </w:r>
      <w:r>
        <w:rPr>
          <w:rFonts w:cs="Arial"/>
          <w:color w:val="222A35" w:themeColor="text2" w:themeShade="80"/>
          <w:szCs w:val="20"/>
        </w:rPr>
        <w:t xml:space="preserve"> </w:t>
      </w:r>
      <w:r>
        <w:rPr>
          <w:rFonts w:cs="Arial"/>
          <w:i/>
          <w:color w:val="222A35" w:themeColor="text2" w:themeShade="80"/>
          <w:szCs w:val="20"/>
        </w:rPr>
        <w:t xml:space="preserve">(wzór) </w:t>
      </w:r>
      <w:r w:rsidR="00244022">
        <w:rPr>
          <w:rFonts w:cs="Arial"/>
          <w:color w:val="222A35" w:themeColor="text2" w:themeShade="80"/>
          <w:szCs w:val="20"/>
        </w:rPr>
        <w:t>……………………………………………………………….załącznik nr 1B</w:t>
      </w:r>
    </w:p>
    <w:p w14:paraId="63A64799" w14:textId="1994CA46" w:rsidR="00F85C46" w:rsidRPr="00E054BA" w:rsidRDefault="00F85C46" w:rsidP="00432B9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3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</w:t>
      </w:r>
      <w:r w:rsidR="00244022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</w:t>
      </w:r>
      <w:r w:rsidR="00380E07">
        <w:rPr>
          <w:rFonts w:cs="Arial"/>
          <w:color w:val="222A35" w:themeColor="text2" w:themeShade="80"/>
          <w:szCs w:val="20"/>
        </w:rPr>
        <w:t>……</w:t>
      </w:r>
      <w:r w:rsidR="00CE5652">
        <w:rPr>
          <w:rFonts w:cs="Arial"/>
          <w:color w:val="222A35" w:themeColor="text2" w:themeShade="80"/>
          <w:szCs w:val="20"/>
        </w:rPr>
        <w:t>………..</w:t>
      </w:r>
      <w:r w:rsidR="00244022">
        <w:rPr>
          <w:rFonts w:cs="Arial"/>
          <w:color w:val="222A35" w:themeColor="text2" w:themeShade="80"/>
          <w:szCs w:val="20"/>
        </w:rPr>
        <w:t>…...….</w:t>
      </w:r>
      <w:r w:rsidR="00380E07">
        <w:rPr>
          <w:rFonts w:cs="Arial"/>
          <w:color w:val="222A35" w:themeColor="text2" w:themeShade="80"/>
          <w:szCs w:val="20"/>
        </w:rPr>
        <w:t xml:space="preserve"> </w:t>
      </w:r>
      <w:r w:rsidR="00244022">
        <w:rPr>
          <w:rFonts w:cs="Arial"/>
          <w:color w:val="222A35" w:themeColor="text2" w:themeShade="80"/>
          <w:szCs w:val="20"/>
        </w:rPr>
        <w:t>załącznik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</w:p>
    <w:p w14:paraId="7D159C29" w14:textId="65A3CE2D" w:rsidR="00F85C46" w:rsidRDefault="00F85C46" w:rsidP="00432B9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…………………...…………......załącznik nr 3</w:t>
      </w:r>
    </w:p>
    <w:p w14:paraId="5E8A35C2" w14:textId="773D2E10" w:rsidR="009F5C6B" w:rsidRDefault="009F5C6B" w:rsidP="00432B95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3CA0FCBA" w14:textId="77777777" w:rsidR="00CA2F10" w:rsidRDefault="00CA2F10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bookmarkStart w:id="3" w:name="_Toc62396887"/>
      <w:r>
        <w:br w:type="page"/>
      </w:r>
    </w:p>
    <w:p w14:paraId="22415C31" w14:textId="325687B5" w:rsidR="00F85C46" w:rsidRPr="00FB1D1B" w:rsidRDefault="00F85C46" w:rsidP="00432B95">
      <w:pPr>
        <w:pStyle w:val="Nagwek1"/>
        <w:keepNext w:val="0"/>
      </w:pPr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bookmarkEnd w:id="4"/>
    <w:p w14:paraId="25903330" w14:textId="77777777" w:rsidR="006F30CD" w:rsidRDefault="006F30CD" w:rsidP="006F30CD">
      <w:pPr>
        <w:pStyle w:val="Nagwek2"/>
        <w:keepNext w:val="0"/>
        <w:ind w:hanging="218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Niniejsze postępowanie jest udzielane wspólnie przez Zamawiających: </w:t>
      </w:r>
    </w:p>
    <w:p w14:paraId="28087967" w14:textId="77777777" w:rsidR="006F30CD" w:rsidRDefault="006F30CD" w:rsidP="006F30CD">
      <w:pPr>
        <w:widowControl w:val="0"/>
        <w:tabs>
          <w:tab w:val="right" w:pos="9072"/>
        </w:tabs>
        <w:ind w:left="284" w:firstLine="0"/>
        <w:rPr>
          <w:rFonts w:cs="Arial"/>
          <w:b/>
          <w:szCs w:val="20"/>
          <w:lang w:eastAsia="pl-PL"/>
        </w:rPr>
      </w:pPr>
      <w:r>
        <w:rPr>
          <w:rFonts w:cs="Arial"/>
          <w:b/>
          <w:szCs w:val="20"/>
          <w:lang w:eastAsia="pl-PL"/>
        </w:rPr>
        <w:t xml:space="preserve">Uniwersytet Śląski w Katowicach </w:t>
      </w:r>
      <w:r>
        <w:rPr>
          <w:rFonts w:cs="Arial"/>
          <w:szCs w:val="20"/>
          <w:lang w:eastAsia="pl-PL"/>
        </w:rPr>
        <w:t>ul. Bankowa 12, 40-007 Katowice</w:t>
      </w:r>
    </w:p>
    <w:p w14:paraId="68262A66" w14:textId="77777777" w:rsidR="006F30CD" w:rsidRDefault="006F30CD" w:rsidP="006F30C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oraz </w:t>
      </w:r>
      <w:r>
        <w:rPr>
          <w:rFonts w:cs="Arial"/>
          <w:b/>
          <w:szCs w:val="20"/>
          <w:lang w:eastAsia="pl-PL"/>
        </w:rPr>
        <w:t>Uniwersytet Ekonomiczny w Katowicach</w:t>
      </w:r>
      <w:r>
        <w:rPr>
          <w:rFonts w:cs="Arial"/>
          <w:szCs w:val="20"/>
          <w:lang w:eastAsia="pl-PL"/>
        </w:rPr>
        <w:t xml:space="preserve"> ul. 1-go Maja 50, 40-287 Katowice</w:t>
      </w:r>
    </w:p>
    <w:p w14:paraId="1B357DEC" w14:textId="77777777" w:rsidR="006F30CD" w:rsidRDefault="006F30CD" w:rsidP="006F30C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Na podstawie umowy współpracy zawartej w dniu 07.02.2020 r., porozumienia z dnia 07.06.2021 r.   oraz pełnomocnictwa z dnia 09.06.2021 r. do przygotowania i przeprowadzenia postępowania upoważniony jest: </w:t>
      </w:r>
      <w:r>
        <w:rPr>
          <w:rFonts w:cs="Arial"/>
          <w:b/>
          <w:szCs w:val="20"/>
          <w:lang w:eastAsia="pl-PL"/>
        </w:rPr>
        <w:t>Uniwersytet Śląski w Katowicach</w:t>
      </w:r>
      <w:r>
        <w:rPr>
          <w:rFonts w:cs="Arial"/>
          <w:szCs w:val="20"/>
          <w:lang w:eastAsia="pl-PL"/>
        </w:rPr>
        <w:t xml:space="preserve"> (zwany również: Zamawiającym Wyznaczonym).  </w:t>
      </w:r>
    </w:p>
    <w:p w14:paraId="6E2C8BAA" w14:textId="77777777" w:rsidR="006F30CD" w:rsidRDefault="006F30CD" w:rsidP="006F30C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ul. Bankowa 12, 40-007 Katowice,</w:t>
      </w:r>
    </w:p>
    <w:p w14:paraId="3DF6FD28" w14:textId="77777777" w:rsidR="006F30CD" w:rsidRDefault="006F30CD" w:rsidP="006F30C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tel. 032/359 -13- 34, </w:t>
      </w:r>
      <w:r>
        <w:rPr>
          <w:rFonts w:cs="Arial"/>
          <w:szCs w:val="20"/>
          <w:lang w:val="en-US" w:eastAsia="pl-PL"/>
        </w:rPr>
        <w:t xml:space="preserve">e-mail: </w:t>
      </w:r>
      <w:hyperlink r:id="rId11" w:history="1">
        <w:r>
          <w:rPr>
            <w:rStyle w:val="Hipercze"/>
            <w:rFonts w:cs="Arial"/>
            <w:color w:val="2E74B5" w:themeColor="accent5" w:themeShade="BF"/>
            <w:szCs w:val="20"/>
            <w:lang w:val="en-US" w:eastAsia="pl-PL"/>
          </w:rPr>
          <w:t>dzp@us.edu.pl</w:t>
        </w:r>
      </w:hyperlink>
      <w:r>
        <w:rPr>
          <w:rFonts w:cs="Arial"/>
          <w:szCs w:val="20"/>
          <w:lang w:val="en-US" w:eastAsia="pl-PL"/>
        </w:rPr>
        <w:t xml:space="preserve">, </w:t>
      </w:r>
    </w:p>
    <w:p w14:paraId="475ABFDF" w14:textId="77777777" w:rsidR="006F30CD" w:rsidRDefault="006F30CD" w:rsidP="006F30CD">
      <w:pPr>
        <w:widowControl w:val="0"/>
        <w:tabs>
          <w:tab w:val="right" w:pos="9072"/>
        </w:tabs>
        <w:ind w:left="284" w:firstLine="0"/>
        <w:rPr>
          <w:rStyle w:val="Hipercze"/>
        </w:rPr>
      </w:pPr>
      <w:r>
        <w:rPr>
          <w:rFonts w:cs="Arial"/>
          <w:szCs w:val="20"/>
          <w:lang w:eastAsia="pl-PL"/>
        </w:rPr>
        <w:t>Strona internetowa</w:t>
      </w:r>
      <w:r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12" w:history="1">
        <w:r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www.dzp.us.edu.pl</w:t>
        </w:r>
      </w:hyperlink>
    </w:p>
    <w:p w14:paraId="7F7FADC4" w14:textId="77777777" w:rsidR="006F30CD" w:rsidRDefault="006F30CD" w:rsidP="006F30CD">
      <w:pPr>
        <w:widowControl w:val="0"/>
        <w:tabs>
          <w:tab w:val="right" w:pos="9072"/>
        </w:tabs>
        <w:ind w:left="284" w:firstLine="0"/>
        <w:rPr>
          <w:color w:val="222A35" w:themeColor="text2" w:themeShade="80"/>
        </w:rPr>
      </w:pPr>
      <w:r>
        <w:rPr>
          <w:rStyle w:val="Hipercze"/>
          <w:rFonts w:cs="Arial"/>
          <w:szCs w:val="20"/>
          <w:lang w:eastAsia="pl-PL"/>
        </w:rPr>
        <w:t xml:space="preserve">Adres platformy, na której prowadzone jest postępowanie:  </w:t>
      </w:r>
      <w:hyperlink r:id="rId13" w:history="1">
        <w:r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https://platformazakupowa.pl/pn/us</w:t>
        </w:r>
      </w:hyperlink>
      <w:r>
        <w:rPr>
          <w:rStyle w:val="Hipercze"/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603A3DA6" w14:textId="77777777" w:rsidR="006F30CD" w:rsidRDefault="006F30CD" w:rsidP="006F30C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NIP: 6340197134, REGON: 000001347</w:t>
      </w:r>
    </w:p>
    <w:p w14:paraId="355BF67A" w14:textId="77777777" w:rsidR="006F30CD" w:rsidRDefault="006F30CD" w:rsidP="006F30CD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Godziny pracy Działu Zamówień Publicznych: 7:30 – 15:30.</w:t>
      </w:r>
    </w:p>
    <w:p w14:paraId="6DB9412B" w14:textId="77777777" w:rsidR="00F85C46" w:rsidRPr="00382315" w:rsidRDefault="00F85C46" w:rsidP="00432B95">
      <w:pPr>
        <w:pStyle w:val="Nagwek2"/>
        <w:keepNext w:val="0"/>
      </w:pPr>
      <w:r w:rsidRPr="00382315">
        <w:t>Tryb udzielenia zamówienia.</w:t>
      </w:r>
    </w:p>
    <w:p w14:paraId="5385CB41" w14:textId="1506B806" w:rsidR="00384DA3" w:rsidRPr="00103256" w:rsidRDefault="00384DA3" w:rsidP="00E93F00">
      <w:pPr>
        <w:pStyle w:val="Nagwek3"/>
        <w:ind w:left="851" w:hanging="284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</w:t>
      </w:r>
      <w:r w:rsidR="00F667CF" w:rsidRPr="00C0411E">
        <w:rPr>
          <w:lang w:eastAsia="pl-PL"/>
        </w:rPr>
        <w:t>D</w:t>
      </w:r>
      <w:r w:rsidR="00F667CF">
        <w:rPr>
          <w:lang w:eastAsia="pl-PL"/>
        </w:rPr>
        <w:t>z. U. 202</w:t>
      </w:r>
      <w:r w:rsidR="003C0918">
        <w:rPr>
          <w:lang w:eastAsia="pl-PL"/>
        </w:rPr>
        <w:t>3</w:t>
      </w:r>
      <w:r w:rsidR="00F667CF">
        <w:rPr>
          <w:lang w:eastAsia="pl-PL"/>
        </w:rPr>
        <w:t xml:space="preserve"> poz. </w:t>
      </w:r>
      <w:r w:rsidR="003C0918">
        <w:rPr>
          <w:lang w:eastAsia="pl-PL"/>
        </w:rPr>
        <w:t>1605</w:t>
      </w:r>
      <w:r w:rsidR="00F667CF">
        <w:rPr>
          <w:lang w:eastAsia="pl-PL"/>
        </w:rPr>
        <w:t xml:space="preserve"> z </w:t>
      </w:r>
      <w:proofErr w:type="spellStart"/>
      <w:r w:rsidR="00F667CF">
        <w:rPr>
          <w:lang w:eastAsia="pl-PL"/>
        </w:rPr>
        <w:t>późn</w:t>
      </w:r>
      <w:proofErr w:type="spellEnd"/>
      <w:r w:rsidR="00F667CF">
        <w:rPr>
          <w:lang w:eastAsia="pl-PL"/>
        </w:rPr>
        <w:t>. zm</w:t>
      </w:r>
      <w:r w:rsidRPr="00103256">
        <w:rPr>
          <w:rFonts w:eastAsia="Calibri"/>
        </w:rPr>
        <w:t xml:space="preserve">.) zwana dalej „ustawą </w:t>
      </w:r>
      <w:proofErr w:type="spellStart"/>
      <w:r w:rsidRPr="00103256">
        <w:rPr>
          <w:rFonts w:eastAsia="Calibri"/>
        </w:rPr>
        <w:t>Pzp</w:t>
      </w:r>
      <w:proofErr w:type="spellEnd"/>
      <w:r w:rsidRPr="00103256">
        <w:rPr>
          <w:rFonts w:eastAsia="Calibri"/>
        </w:rPr>
        <w:t>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2BE1398B" w:rsidR="00384DA3" w:rsidRPr="00E81D74" w:rsidRDefault="00E81D74" w:rsidP="00E93F00">
      <w:pPr>
        <w:pStyle w:val="Nagwek3"/>
        <w:ind w:left="851" w:hanging="284"/>
        <w:rPr>
          <w:rFonts w:eastAsia="Calibri"/>
        </w:rPr>
      </w:pPr>
      <w:r>
        <w:rPr>
          <w:lang w:eastAsia="pl-PL"/>
        </w:rPr>
        <w:t>Postępowanie dotyczy</w:t>
      </w:r>
      <w:r w:rsidR="00384DA3" w:rsidRPr="00103256">
        <w:rPr>
          <w:lang w:eastAsia="pl-PL"/>
        </w:rPr>
        <w:t xml:space="preserve"> zamówienia</w:t>
      </w:r>
      <w:r>
        <w:rPr>
          <w:lang w:eastAsia="pl-PL"/>
        </w:rPr>
        <w:t xml:space="preserve"> o wartości poniżej</w:t>
      </w:r>
      <w:r w:rsidR="00891B36">
        <w:rPr>
          <w:lang w:eastAsia="pl-PL"/>
        </w:rPr>
        <w:t xml:space="preserve"> progu unijnego (poniżej</w:t>
      </w:r>
      <w:r w:rsidR="00384DA3" w:rsidRPr="00103256">
        <w:rPr>
          <w:lang w:eastAsia="pl-PL"/>
        </w:rPr>
        <w:t xml:space="preserve"> </w:t>
      </w:r>
      <w:r w:rsidR="003D1507">
        <w:rPr>
          <w:lang w:eastAsia="pl-PL"/>
        </w:rPr>
        <w:t>221</w:t>
      </w:r>
      <w:r w:rsidR="00384DA3" w:rsidRPr="00103256">
        <w:rPr>
          <w:lang w:eastAsia="pl-PL"/>
        </w:rPr>
        <w:t> 000 euro)</w:t>
      </w:r>
      <w:r>
        <w:rPr>
          <w:rFonts w:eastAsia="Calibri"/>
          <w:b/>
        </w:rPr>
        <w:t xml:space="preserve"> </w:t>
      </w:r>
      <w:r w:rsidRPr="00E81D74">
        <w:rPr>
          <w:rFonts w:eastAsia="Calibri"/>
        </w:rPr>
        <w:t xml:space="preserve">i jest prowadzone w trybie podstawowym </w:t>
      </w:r>
      <w:r>
        <w:rPr>
          <w:rFonts w:eastAsia="Calibri"/>
        </w:rPr>
        <w:t xml:space="preserve">bez negocjacji w rozumieniu art. 275 pkt 1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 (wariant I)</w:t>
      </w:r>
      <w:r w:rsidR="00AB6BBC">
        <w:rPr>
          <w:rFonts w:eastAsia="Calibri"/>
        </w:rPr>
        <w:t xml:space="preserve"> </w:t>
      </w:r>
      <w:r w:rsidR="00AB6BBC" w:rsidRPr="00AB6BBC">
        <w:rPr>
          <w:rFonts w:eastAsia="Calibri"/>
        </w:rPr>
        <w:t xml:space="preserve">oraz z uwzględnieniem przepisów Działu II ustawy </w:t>
      </w:r>
      <w:proofErr w:type="spellStart"/>
      <w:r w:rsidR="00AB6BBC" w:rsidRPr="00AB6BBC">
        <w:rPr>
          <w:rFonts w:eastAsia="Calibri"/>
        </w:rPr>
        <w:t>Pzp</w:t>
      </w:r>
      <w:proofErr w:type="spellEnd"/>
      <w:r w:rsidR="00AB6BBC" w:rsidRPr="00AB6BBC">
        <w:rPr>
          <w:rFonts w:eastAsia="Calibri"/>
        </w:rPr>
        <w:t xml:space="preserve">, na podstawie przepisu art. 266 ustawy </w:t>
      </w:r>
      <w:proofErr w:type="spellStart"/>
      <w:r w:rsidR="00AB6BBC" w:rsidRPr="00AB6BBC">
        <w:rPr>
          <w:rFonts w:eastAsia="Calibri"/>
        </w:rPr>
        <w:t>Pzp</w:t>
      </w:r>
      <w:proofErr w:type="spellEnd"/>
      <w:r>
        <w:rPr>
          <w:rFonts w:eastAsia="Calibri"/>
        </w:rPr>
        <w:t>.</w:t>
      </w:r>
    </w:p>
    <w:p w14:paraId="427AF06D" w14:textId="065893AE" w:rsidR="00F85C46" w:rsidRPr="00382315" w:rsidRDefault="00F85C46" w:rsidP="00432B95">
      <w:pPr>
        <w:pStyle w:val="Nagwek2"/>
        <w:keepNext w:val="0"/>
      </w:pPr>
      <w:r w:rsidRPr="00382315">
        <w:t>Oznaczenie postępowania.</w:t>
      </w:r>
    </w:p>
    <w:p w14:paraId="016662BD" w14:textId="368588A1" w:rsidR="00F85C46" w:rsidRPr="000A13B2" w:rsidRDefault="00F85C46" w:rsidP="000A13B2">
      <w:pPr>
        <w:pStyle w:val="Nagwek3"/>
        <w:numPr>
          <w:ilvl w:val="0"/>
          <w:numId w:val="49"/>
        </w:numPr>
        <w:ind w:left="851" w:hanging="284"/>
        <w:rPr>
          <w:rFonts w:eastAsia="Calibri"/>
        </w:rPr>
      </w:pPr>
      <w:r w:rsidRPr="00382315">
        <w:rPr>
          <w:lang w:eastAsia="pl-PL"/>
        </w:rPr>
        <w:t>Nazwa zamówienia nadana przez Zamawiającego: „</w:t>
      </w:r>
      <w:r w:rsidR="00F01E4E" w:rsidRPr="000A13B2">
        <w:rPr>
          <w:rFonts w:eastAsia="Calibri"/>
          <w:b/>
        </w:rPr>
        <w:t xml:space="preserve">Dostawa </w:t>
      </w:r>
      <w:r w:rsidR="003D1507">
        <w:rPr>
          <w:rFonts w:eastAsia="Calibri"/>
          <w:b/>
        </w:rPr>
        <w:t>urządzeń sieciowych</w:t>
      </w:r>
      <w:r w:rsidR="00103256" w:rsidRPr="000A13B2">
        <w:rPr>
          <w:rFonts w:eastAsia="Calibri"/>
        </w:rPr>
        <w:t>”;</w:t>
      </w:r>
    </w:p>
    <w:p w14:paraId="0367ED41" w14:textId="0926D9FE" w:rsidR="00DD4546" w:rsidRDefault="00F85C46" w:rsidP="00E93F00">
      <w:pPr>
        <w:pStyle w:val="Nagwek3"/>
        <w:ind w:left="851" w:hanging="284"/>
      </w:pPr>
      <w:r w:rsidRPr="00103256">
        <w:t xml:space="preserve">Numer referencyjny sprawy nadany przez Zamawiającego: </w:t>
      </w:r>
      <w:r w:rsidR="00E81D74">
        <w:rPr>
          <w:b/>
        </w:rPr>
        <w:t>DZP.</w:t>
      </w:r>
      <w:r w:rsidR="00F667CF">
        <w:rPr>
          <w:b/>
        </w:rPr>
        <w:t>382.1.</w:t>
      </w:r>
      <w:r w:rsidR="00563500">
        <w:rPr>
          <w:b/>
        </w:rPr>
        <w:t>2</w:t>
      </w:r>
      <w:r w:rsidR="003D1507">
        <w:rPr>
          <w:b/>
        </w:rPr>
        <w:t>4.2024</w:t>
      </w:r>
      <w:r w:rsidR="00384DA3" w:rsidRPr="00103256">
        <w:t>.</w:t>
      </w:r>
      <w:r w:rsidRPr="00103256">
        <w:t xml:space="preserve"> Wykonawcy winni w kontaktach z Zamawiającym powoływać się na ww. oznaczenie postępowania</w:t>
      </w:r>
      <w:r w:rsidR="00DD4546">
        <w:t>.</w:t>
      </w:r>
    </w:p>
    <w:p w14:paraId="40AB1996" w14:textId="3DCE7B9F" w:rsidR="00F85C46" w:rsidRPr="00AF7FE4" w:rsidRDefault="00F85C46" w:rsidP="007C56FA">
      <w:pPr>
        <w:pStyle w:val="Nagwek1"/>
        <w:keepNext w:val="0"/>
        <w:spacing w:before="360"/>
        <w:ind w:left="425" w:hanging="425"/>
      </w:pPr>
      <w:bookmarkStart w:id="5" w:name="_Toc375581633"/>
      <w:bookmarkStart w:id="6" w:name="_Toc375581815"/>
      <w:bookmarkStart w:id="7" w:name="_Toc375582132"/>
      <w:bookmarkStart w:id="8" w:name="_Toc62396888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E93F00">
      <w:pPr>
        <w:pStyle w:val="Nagwek2"/>
        <w:keepNext w:val="0"/>
        <w:numPr>
          <w:ilvl w:val="0"/>
          <w:numId w:val="8"/>
        </w:numPr>
        <w:ind w:left="567" w:hanging="283"/>
      </w:pPr>
      <w:r w:rsidRPr="00382315">
        <w:t>Przedmiot zamówienia.</w:t>
      </w:r>
    </w:p>
    <w:p w14:paraId="5ADA654D" w14:textId="7D116BD7" w:rsidR="00F8567B" w:rsidRDefault="00170642" w:rsidP="000A13B2">
      <w:pPr>
        <w:pStyle w:val="Nagwek3"/>
        <w:numPr>
          <w:ilvl w:val="0"/>
          <w:numId w:val="61"/>
        </w:numPr>
        <w:ind w:left="851" w:hanging="284"/>
        <w:rPr>
          <w:noProof/>
        </w:rPr>
      </w:pPr>
      <w:r w:rsidRPr="009F1A4A">
        <w:rPr>
          <w:rFonts w:eastAsia="Calibri" w:cs="Arial"/>
          <w:szCs w:val="20"/>
        </w:rPr>
        <w:t xml:space="preserve">Przedmiotem zamówienia jest </w:t>
      </w:r>
      <w:r w:rsidR="00F01E4E">
        <w:rPr>
          <w:rFonts w:eastAsia="Calibri" w:cs="Arial"/>
          <w:szCs w:val="20"/>
        </w:rPr>
        <w:t>dostawa</w:t>
      </w:r>
      <w:r w:rsidR="00A84B13">
        <w:rPr>
          <w:rFonts w:eastAsia="Calibri" w:cs="Arial"/>
          <w:szCs w:val="20"/>
        </w:rPr>
        <w:t xml:space="preserve"> </w:t>
      </w:r>
      <w:bookmarkStart w:id="9" w:name="_Hlk163117303"/>
      <w:r w:rsidR="003D1507">
        <w:rPr>
          <w:rFonts w:eastAsia="Calibri" w:cs="Arial"/>
          <w:szCs w:val="20"/>
        </w:rPr>
        <w:t xml:space="preserve">urządzeń sieciowych: </w:t>
      </w:r>
      <w:proofErr w:type="spellStart"/>
      <w:r w:rsidR="00563500">
        <w:rPr>
          <w:rFonts w:eastAsia="Calibri" w:cs="Arial"/>
          <w:szCs w:val="20"/>
        </w:rPr>
        <w:t>switch</w:t>
      </w:r>
      <w:r w:rsidR="00600DB5">
        <w:rPr>
          <w:rFonts w:eastAsia="Calibri" w:cs="Arial"/>
          <w:szCs w:val="20"/>
        </w:rPr>
        <w:t>e</w:t>
      </w:r>
      <w:proofErr w:type="spellEnd"/>
      <w:r w:rsidR="003D1507">
        <w:rPr>
          <w:rFonts w:eastAsia="Calibri" w:cs="Arial"/>
          <w:szCs w:val="20"/>
        </w:rPr>
        <w:t xml:space="preserve"> </w:t>
      </w:r>
      <w:r w:rsidR="00FE68C7">
        <w:rPr>
          <w:rFonts w:eastAsia="Calibri" w:cs="Arial"/>
          <w:szCs w:val="20"/>
        </w:rPr>
        <w:t xml:space="preserve"> (</w:t>
      </w:r>
      <w:r w:rsidR="00563500">
        <w:rPr>
          <w:rFonts w:eastAsia="Calibri" w:cs="Arial"/>
          <w:szCs w:val="20"/>
        </w:rPr>
        <w:t>2</w:t>
      </w:r>
      <w:r w:rsidR="00FE68C7">
        <w:rPr>
          <w:rFonts w:eastAsia="Calibri" w:cs="Arial"/>
          <w:szCs w:val="20"/>
        </w:rPr>
        <w:t xml:space="preserve"> szt.) </w:t>
      </w:r>
      <w:r w:rsidR="003D1507">
        <w:rPr>
          <w:rFonts w:eastAsia="Calibri" w:cs="Arial"/>
          <w:szCs w:val="20"/>
        </w:rPr>
        <w:t xml:space="preserve">i </w:t>
      </w:r>
      <w:r w:rsidR="00563500">
        <w:rPr>
          <w:rFonts w:eastAsia="Calibri" w:cs="Arial"/>
          <w:szCs w:val="20"/>
        </w:rPr>
        <w:t>kontroler</w:t>
      </w:r>
      <w:r w:rsidR="00216B13">
        <w:rPr>
          <w:rFonts w:eastAsia="Calibri" w:cs="Arial"/>
          <w:szCs w:val="20"/>
        </w:rPr>
        <w:t xml:space="preserve"> </w:t>
      </w:r>
      <w:r w:rsidR="00FE68C7">
        <w:rPr>
          <w:rFonts w:eastAsia="Calibri" w:cs="Arial"/>
          <w:szCs w:val="20"/>
        </w:rPr>
        <w:t>(</w:t>
      </w:r>
      <w:r w:rsidR="00563500">
        <w:rPr>
          <w:rFonts w:eastAsia="Calibri" w:cs="Arial"/>
          <w:szCs w:val="20"/>
        </w:rPr>
        <w:t>1</w:t>
      </w:r>
      <w:r w:rsidR="00216B13">
        <w:rPr>
          <w:rFonts w:eastAsia="Calibri" w:cs="Arial"/>
          <w:szCs w:val="20"/>
        </w:rPr>
        <w:t xml:space="preserve"> szt.)</w:t>
      </w:r>
      <w:bookmarkEnd w:id="9"/>
      <w:r w:rsidR="003D1507">
        <w:rPr>
          <w:rFonts w:eastAsia="Calibri" w:cs="Arial"/>
          <w:szCs w:val="20"/>
        </w:rPr>
        <w:t xml:space="preserve">, </w:t>
      </w:r>
      <w:r w:rsidR="00621EAA">
        <w:rPr>
          <w:rFonts w:eastAsia="Calibri" w:cs="Arial"/>
          <w:szCs w:val="20"/>
        </w:rPr>
        <w:t xml:space="preserve"> </w:t>
      </w:r>
      <w:r w:rsidR="00621EAA" w:rsidRPr="009F1A4A">
        <w:rPr>
          <w:rFonts w:eastAsia="Calibri" w:cs="Arial"/>
          <w:szCs w:val="20"/>
        </w:rPr>
        <w:t>określon</w:t>
      </w:r>
      <w:r w:rsidR="00600DB5">
        <w:rPr>
          <w:rFonts w:eastAsia="Calibri" w:cs="Arial"/>
          <w:szCs w:val="20"/>
        </w:rPr>
        <w:t>e</w:t>
      </w:r>
      <w:r w:rsidR="00621EAA" w:rsidRPr="009F1A4A">
        <w:rPr>
          <w:rFonts w:eastAsia="Calibri" w:cs="Arial"/>
          <w:szCs w:val="20"/>
        </w:rPr>
        <w:t xml:space="preserve"> w załączniku nr 2</w:t>
      </w:r>
      <w:r w:rsidR="00F61920">
        <w:rPr>
          <w:rFonts w:eastAsia="Calibri" w:cs="Arial"/>
          <w:szCs w:val="20"/>
        </w:rPr>
        <w:t xml:space="preserve"> </w:t>
      </w:r>
      <w:r w:rsidR="00621EAA" w:rsidRPr="009F1A4A">
        <w:rPr>
          <w:rFonts w:eastAsia="Calibri" w:cs="Arial"/>
          <w:szCs w:val="20"/>
        </w:rPr>
        <w:t>do SWZ</w:t>
      </w:r>
      <w:r w:rsidR="00621EAA">
        <w:rPr>
          <w:rFonts w:eastAsia="Calibri" w:cs="Arial"/>
          <w:szCs w:val="20"/>
        </w:rPr>
        <w:t xml:space="preserve">, </w:t>
      </w:r>
      <w:r w:rsidR="00F01E4E">
        <w:rPr>
          <w:rFonts w:eastAsia="Calibri" w:cs="Arial"/>
          <w:szCs w:val="20"/>
        </w:rPr>
        <w:t>zwan</w:t>
      </w:r>
      <w:r w:rsidR="003D1507">
        <w:rPr>
          <w:rFonts w:eastAsia="Calibri" w:cs="Arial"/>
          <w:szCs w:val="20"/>
        </w:rPr>
        <w:t>ych</w:t>
      </w:r>
      <w:r w:rsidR="00F01E4E">
        <w:rPr>
          <w:rFonts w:eastAsia="Calibri" w:cs="Arial"/>
          <w:szCs w:val="20"/>
        </w:rPr>
        <w:t xml:space="preserve"> dalej „</w:t>
      </w:r>
      <w:r w:rsidR="00F61920">
        <w:rPr>
          <w:rFonts w:eastAsia="Calibri" w:cs="Arial"/>
          <w:szCs w:val="20"/>
        </w:rPr>
        <w:t>sprzętem</w:t>
      </w:r>
      <w:r w:rsidR="00F01E4E">
        <w:rPr>
          <w:rFonts w:eastAsia="Calibri" w:cs="Arial"/>
          <w:szCs w:val="20"/>
        </w:rPr>
        <w:t>”</w:t>
      </w:r>
      <w:r w:rsidR="00621EAA">
        <w:rPr>
          <w:rFonts w:eastAsia="Calibri" w:cs="Arial"/>
          <w:szCs w:val="20"/>
        </w:rPr>
        <w:t>.</w:t>
      </w:r>
      <w:r w:rsidR="009F1A4A">
        <w:rPr>
          <w:rFonts w:eastAsia="Calibri" w:cs="Arial"/>
          <w:b/>
          <w:bCs w:val="0"/>
          <w:color w:val="222A35" w:themeColor="text2" w:themeShade="80"/>
          <w:szCs w:val="20"/>
        </w:rPr>
        <w:t xml:space="preserve"> </w:t>
      </w:r>
      <w:r w:rsidR="009F1A4A">
        <w:rPr>
          <w:rFonts w:eastAsia="Calibri" w:cs="Arial"/>
          <w:szCs w:val="20"/>
        </w:rPr>
        <w:t>Oferowan</w:t>
      </w:r>
      <w:r w:rsidR="00F61920">
        <w:rPr>
          <w:rFonts w:eastAsia="Calibri" w:cs="Arial"/>
          <w:bCs w:val="0"/>
          <w:szCs w:val="20"/>
        </w:rPr>
        <w:t>y</w:t>
      </w:r>
      <w:r w:rsidR="009F1A4A">
        <w:rPr>
          <w:rFonts w:eastAsia="Calibri" w:cs="Arial"/>
          <w:szCs w:val="20"/>
        </w:rPr>
        <w:t xml:space="preserve"> </w:t>
      </w:r>
      <w:r w:rsidR="00F61920">
        <w:rPr>
          <w:rFonts w:eastAsia="Calibri" w:cs="Arial"/>
          <w:bCs w:val="0"/>
          <w:szCs w:val="20"/>
        </w:rPr>
        <w:t>sprzęt</w:t>
      </w:r>
      <w:r w:rsidR="000A13B2" w:rsidRPr="000A13B2">
        <w:rPr>
          <w:rFonts w:eastAsia="Calibri" w:cs="Arial"/>
          <w:bCs w:val="0"/>
          <w:szCs w:val="20"/>
        </w:rPr>
        <w:t xml:space="preserve"> </w:t>
      </w:r>
      <w:r w:rsidR="009F1A4A">
        <w:rPr>
          <w:rFonts w:eastAsia="Calibri" w:cs="Arial"/>
          <w:szCs w:val="20"/>
        </w:rPr>
        <w:t>mus</w:t>
      </w:r>
      <w:r w:rsidR="00F61920">
        <w:rPr>
          <w:rFonts w:eastAsia="Calibri" w:cs="Arial"/>
          <w:szCs w:val="20"/>
        </w:rPr>
        <w:t>i</w:t>
      </w:r>
      <w:r w:rsidR="009F1A4A">
        <w:rPr>
          <w:rFonts w:eastAsia="Calibri" w:cs="Arial"/>
          <w:szCs w:val="20"/>
        </w:rPr>
        <w:t xml:space="preserve"> być </w:t>
      </w:r>
      <w:bookmarkStart w:id="10" w:name="_Hlk166493720"/>
      <w:r w:rsidR="009F1A4A">
        <w:rPr>
          <w:rFonts w:eastAsia="Calibri" w:cs="Arial"/>
          <w:szCs w:val="20"/>
        </w:rPr>
        <w:t>fabrycznie now</w:t>
      </w:r>
      <w:r w:rsidR="00F61920">
        <w:rPr>
          <w:rFonts w:eastAsia="Calibri" w:cs="Arial"/>
          <w:szCs w:val="20"/>
        </w:rPr>
        <w:t>y</w:t>
      </w:r>
      <w:r w:rsidR="009F1A4A">
        <w:rPr>
          <w:rFonts w:eastAsia="Calibri" w:cs="Arial"/>
          <w:szCs w:val="20"/>
        </w:rPr>
        <w:t xml:space="preserve"> i nieużywan</w:t>
      </w:r>
      <w:r w:rsidR="00F61920">
        <w:rPr>
          <w:rFonts w:eastAsia="Calibri" w:cs="Arial"/>
          <w:szCs w:val="20"/>
        </w:rPr>
        <w:t>y</w:t>
      </w:r>
      <w:r w:rsidR="009F1A4A">
        <w:rPr>
          <w:rFonts w:eastAsia="Calibri" w:cs="Arial"/>
          <w:szCs w:val="20"/>
        </w:rPr>
        <w:t xml:space="preserve">, pochodzić z bieżącej </w:t>
      </w:r>
      <w:r w:rsidR="009F1A4A">
        <w:rPr>
          <w:noProof/>
        </w:rPr>
        <w:t xml:space="preserve">produkcji </w:t>
      </w:r>
      <w:bookmarkStart w:id="11" w:name="_Hlk62805908"/>
      <w:bookmarkStart w:id="12" w:name="_Hlk163117473"/>
      <w:r w:rsidR="009F1A4A">
        <w:rPr>
          <w:noProof/>
        </w:rPr>
        <w:t xml:space="preserve">(rok produkcji: nie wcześniej niż </w:t>
      </w:r>
      <w:r w:rsidR="00F667CF">
        <w:rPr>
          <w:noProof/>
        </w:rPr>
        <w:t>202</w:t>
      </w:r>
      <w:r w:rsidR="00FE68C7">
        <w:rPr>
          <w:noProof/>
        </w:rPr>
        <w:t>4</w:t>
      </w:r>
      <w:r w:rsidR="00F61920">
        <w:rPr>
          <w:noProof/>
        </w:rPr>
        <w:t>)</w:t>
      </w:r>
      <w:r w:rsidR="00F8567B">
        <w:rPr>
          <w:noProof/>
        </w:rPr>
        <w:t>, posiadać stosowne certyfikaty dopuszczające go do sprzedaży i użytkowania na terenie RP.</w:t>
      </w:r>
      <w:r w:rsidR="00600DB5">
        <w:rPr>
          <w:noProof/>
        </w:rPr>
        <w:t xml:space="preserve"> </w:t>
      </w:r>
      <w:r w:rsidR="00600DB5">
        <w:rPr>
          <w:rFonts w:eastAsia="Calibri" w:cs="Arial"/>
          <w:bCs w:val="0"/>
          <w:szCs w:val="20"/>
        </w:rPr>
        <w:t>Wykonawca zobowiązany jest zapewnić bezpłatny serwis gwarancyjny sprzętu</w:t>
      </w:r>
      <w:bookmarkEnd w:id="10"/>
      <w:r w:rsidR="00600DB5">
        <w:rPr>
          <w:rFonts w:eastAsia="Calibri" w:cs="Arial"/>
          <w:bCs w:val="0"/>
          <w:szCs w:val="20"/>
        </w:rPr>
        <w:t>.</w:t>
      </w:r>
    </w:p>
    <w:p w14:paraId="5BDA3C6D" w14:textId="644D1550" w:rsidR="00F8567B" w:rsidRDefault="00F8567B" w:rsidP="00F8567B">
      <w:pPr>
        <w:pStyle w:val="Nagwek3"/>
        <w:numPr>
          <w:ilvl w:val="0"/>
          <w:numId w:val="0"/>
        </w:numPr>
        <w:ind w:left="851"/>
        <w:rPr>
          <w:noProof/>
        </w:rPr>
      </w:pPr>
      <w:bookmarkStart w:id="13" w:name="_Hlk166493736"/>
      <w:r w:rsidRPr="00600DB5">
        <w:rPr>
          <w:rFonts w:eastAsia="Calibri" w:cs="Arial"/>
          <w:szCs w:val="20"/>
          <w:u w:val="single"/>
        </w:rPr>
        <w:lastRenderedPageBreak/>
        <w:t>Dodatkowo w zakresie części A</w:t>
      </w:r>
      <w:bookmarkStart w:id="14" w:name="_Hlk166573810"/>
      <w:r w:rsidRPr="00600DB5">
        <w:rPr>
          <w:rFonts w:eastAsia="Calibri" w:cs="Arial"/>
          <w:szCs w:val="20"/>
          <w:u w:val="single"/>
        </w:rPr>
        <w:t>:</w:t>
      </w:r>
      <w:r w:rsidR="009F1A4A">
        <w:rPr>
          <w:noProof/>
        </w:rPr>
        <w:t xml:space="preserve"> </w:t>
      </w:r>
      <w:r>
        <w:rPr>
          <w:noProof/>
        </w:rPr>
        <w:t xml:space="preserve">oferowany sprzęt musi </w:t>
      </w:r>
      <w:r w:rsidR="00597BB1">
        <w:t xml:space="preserve">pochodzić bezpośrednio od producenta lub od autoryzowanego dystrybutora, </w:t>
      </w:r>
      <w:r>
        <w:t xml:space="preserve">musi być </w:t>
      </w:r>
      <w:r w:rsidR="00597BB1">
        <w:t>zakupiony na terenie Europejskiego Obszaru Gospodarczego</w:t>
      </w:r>
      <w:r w:rsidR="00600DB5">
        <w:t>. Dostarczony sprzęt nie może być starszy niż 4 miesiące od daty produkcji</w:t>
      </w:r>
      <w:bookmarkEnd w:id="14"/>
      <w:r w:rsidR="00600DB5">
        <w:t>.</w:t>
      </w:r>
    </w:p>
    <w:bookmarkEnd w:id="13"/>
    <w:p w14:paraId="5EF931F0" w14:textId="08AFFD8E" w:rsidR="001C5BF5" w:rsidRDefault="00597BB1" w:rsidP="00C25D78">
      <w:pPr>
        <w:pStyle w:val="Nagwek3"/>
        <w:numPr>
          <w:ilvl w:val="0"/>
          <w:numId w:val="61"/>
        </w:numPr>
        <w:ind w:left="851" w:hanging="284"/>
        <w:rPr>
          <w:rFonts w:eastAsia="Calibri" w:cs="Arial"/>
          <w:bCs w:val="0"/>
          <w:szCs w:val="20"/>
        </w:rPr>
      </w:pPr>
      <w:r>
        <w:rPr>
          <w:noProof/>
        </w:rPr>
        <w:t xml:space="preserve"> </w:t>
      </w:r>
      <w:bookmarkEnd w:id="11"/>
      <w:bookmarkEnd w:id="12"/>
      <w:r w:rsidR="00170642" w:rsidRPr="001C5BF5">
        <w:rPr>
          <w:rFonts w:eastAsia="Calibri" w:cs="Arial"/>
          <w:szCs w:val="20"/>
        </w:rPr>
        <w:t>Zakres zamówienia obe</w:t>
      </w:r>
      <w:r w:rsidR="00842750" w:rsidRPr="001C5BF5">
        <w:rPr>
          <w:rFonts w:eastAsia="Calibri" w:cs="Arial"/>
          <w:szCs w:val="20"/>
        </w:rPr>
        <w:t xml:space="preserve">jmuje również </w:t>
      </w:r>
      <w:bookmarkStart w:id="15" w:name="_Hlk163117353"/>
      <w:r w:rsidR="00842750" w:rsidRPr="001C5BF5">
        <w:rPr>
          <w:rFonts w:eastAsia="Calibri" w:cs="Arial"/>
          <w:szCs w:val="20"/>
        </w:rPr>
        <w:t xml:space="preserve">dostarczenie </w:t>
      </w:r>
      <w:r w:rsidR="00F61920">
        <w:rPr>
          <w:rFonts w:eastAsia="Calibri" w:cs="Arial"/>
          <w:szCs w:val="20"/>
        </w:rPr>
        <w:t>sprzętu</w:t>
      </w:r>
      <w:r w:rsidR="00621A35" w:rsidRPr="001C5BF5">
        <w:rPr>
          <w:rFonts w:eastAsia="Calibri" w:cs="Arial"/>
          <w:szCs w:val="20"/>
        </w:rPr>
        <w:t xml:space="preserve"> </w:t>
      </w:r>
      <w:r w:rsidR="00170642" w:rsidRPr="001C5BF5">
        <w:rPr>
          <w:rFonts w:eastAsia="Calibri" w:cs="Arial"/>
          <w:szCs w:val="20"/>
        </w:rPr>
        <w:t>do siedziby Zamawiającego wraz z</w:t>
      </w:r>
      <w:r w:rsidR="00382315" w:rsidRPr="001C5BF5">
        <w:rPr>
          <w:rFonts w:eastAsia="Calibri" w:cs="Arial"/>
          <w:szCs w:val="20"/>
        </w:rPr>
        <w:t> </w:t>
      </w:r>
      <w:r w:rsidR="00170642" w:rsidRPr="001C5BF5">
        <w:rPr>
          <w:rFonts w:eastAsia="Calibri" w:cs="Arial"/>
          <w:szCs w:val="20"/>
        </w:rPr>
        <w:t>rozładunkiem, wniesieniem do miejsca wskazanego prz</w:t>
      </w:r>
      <w:r w:rsidR="00842750" w:rsidRPr="001C5BF5">
        <w:rPr>
          <w:rFonts w:eastAsia="Calibri" w:cs="Arial"/>
          <w:szCs w:val="20"/>
        </w:rPr>
        <w:t>ez Zamawiającego</w:t>
      </w:r>
      <w:r w:rsidR="00CC3281">
        <w:rPr>
          <w:rFonts w:eastAsia="Calibri" w:cs="Arial"/>
          <w:szCs w:val="20"/>
        </w:rPr>
        <w:t>, a także</w:t>
      </w:r>
      <w:r w:rsidR="00600DB5">
        <w:rPr>
          <w:rFonts w:eastAsia="Calibri" w:cs="Arial"/>
          <w:szCs w:val="20"/>
        </w:rPr>
        <w:t xml:space="preserve"> w zakresie części A</w:t>
      </w:r>
      <w:r w:rsidR="00CC3281">
        <w:rPr>
          <w:rFonts w:eastAsia="Calibri" w:cs="Arial"/>
          <w:szCs w:val="20"/>
        </w:rPr>
        <w:t>: aktualizacj</w:t>
      </w:r>
      <w:r w:rsidR="00DF217F">
        <w:rPr>
          <w:rFonts w:eastAsia="Calibri" w:cs="Arial"/>
          <w:szCs w:val="20"/>
        </w:rPr>
        <w:t>ę</w:t>
      </w:r>
      <w:r w:rsidR="00CC3281">
        <w:rPr>
          <w:rFonts w:eastAsia="Calibri" w:cs="Arial"/>
          <w:szCs w:val="20"/>
        </w:rPr>
        <w:t xml:space="preserve">  dostarcz</w:t>
      </w:r>
      <w:r w:rsidR="00A9456E">
        <w:rPr>
          <w:rFonts w:eastAsia="Calibri" w:cs="Arial"/>
          <w:szCs w:val="20"/>
        </w:rPr>
        <w:t>o</w:t>
      </w:r>
      <w:r w:rsidR="00CC3281">
        <w:rPr>
          <w:rFonts w:eastAsia="Calibri" w:cs="Arial"/>
          <w:szCs w:val="20"/>
        </w:rPr>
        <w:t>nego wraz ze sprzętem oprogramowania (</w:t>
      </w:r>
      <w:r w:rsidR="00563500">
        <w:rPr>
          <w:rFonts w:eastAsia="Calibri" w:cs="Arial"/>
          <w:szCs w:val="20"/>
        </w:rPr>
        <w:t xml:space="preserve"> np. </w:t>
      </w:r>
      <w:r w:rsidR="00CC3281">
        <w:rPr>
          <w:rFonts w:eastAsia="Calibri" w:cs="Arial"/>
          <w:szCs w:val="20"/>
        </w:rPr>
        <w:t>niezbędne</w:t>
      </w:r>
      <w:r w:rsidR="00563500">
        <w:rPr>
          <w:rFonts w:eastAsia="Calibri" w:cs="Arial"/>
          <w:szCs w:val="20"/>
        </w:rPr>
        <w:t>go</w:t>
      </w:r>
      <w:r w:rsidR="00CC3281">
        <w:rPr>
          <w:rFonts w:eastAsia="Calibri" w:cs="Arial"/>
          <w:szCs w:val="20"/>
        </w:rPr>
        <w:t xml:space="preserve"> do prawidło</w:t>
      </w:r>
      <w:r w:rsidR="00603DB7">
        <w:rPr>
          <w:rFonts w:eastAsia="Calibri" w:cs="Arial"/>
          <w:szCs w:val="20"/>
        </w:rPr>
        <w:t>wej konf</w:t>
      </w:r>
      <w:r w:rsidR="00A9456E">
        <w:rPr>
          <w:rFonts w:eastAsia="Calibri" w:cs="Arial"/>
          <w:szCs w:val="20"/>
        </w:rPr>
        <w:t>i</w:t>
      </w:r>
      <w:r w:rsidR="00603DB7">
        <w:rPr>
          <w:rFonts w:eastAsia="Calibri" w:cs="Arial"/>
          <w:szCs w:val="20"/>
        </w:rPr>
        <w:t xml:space="preserve">guracji) oraz wszystkich urządzeń będących elementami </w:t>
      </w:r>
      <w:r w:rsidR="00563500">
        <w:rPr>
          <w:rFonts w:eastAsia="Calibri" w:cs="Arial"/>
          <w:szCs w:val="20"/>
        </w:rPr>
        <w:t>dostawy</w:t>
      </w:r>
      <w:r w:rsidR="00600DB5">
        <w:rPr>
          <w:rFonts w:eastAsia="Calibri" w:cs="Arial"/>
          <w:szCs w:val="20"/>
        </w:rPr>
        <w:t xml:space="preserve"> i</w:t>
      </w:r>
      <w:r w:rsidR="00603DB7">
        <w:rPr>
          <w:rFonts w:eastAsia="Calibri" w:cs="Arial"/>
          <w:szCs w:val="20"/>
        </w:rPr>
        <w:t xml:space="preserve"> </w:t>
      </w:r>
      <w:r w:rsidR="00A9456E">
        <w:rPr>
          <w:rFonts w:eastAsia="Calibri" w:cs="Arial"/>
          <w:szCs w:val="20"/>
        </w:rPr>
        <w:t xml:space="preserve">wsparcie serwisowe przez </w:t>
      </w:r>
      <w:r w:rsidR="00563500">
        <w:rPr>
          <w:rFonts w:eastAsia="Calibri" w:cs="Arial"/>
          <w:szCs w:val="20"/>
        </w:rPr>
        <w:t>5</w:t>
      </w:r>
      <w:r w:rsidR="00A9456E">
        <w:rPr>
          <w:rFonts w:eastAsia="Calibri" w:cs="Arial"/>
          <w:szCs w:val="20"/>
        </w:rPr>
        <w:t xml:space="preserve"> lat</w:t>
      </w:r>
      <w:bookmarkEnd w:id="15"/>
      <w:r w:rsidR="00A9456E">
        <w:rPr>
          <w:rFonts w:eastAsia="Calibri" w:cs="Arial"/>
          <w:szCs w:val="20"/>
        </w:rPr>
        <w:t>.</w:t>
      </w:r>
    </w:p>
    <w:p w14:paraId="4395B670" w14:textId="61ACF0FF" w:rsidR="00404C44" w:rsidRPr="00A9456E" w:rsidRDefault="0055317F" w:rsidP="005635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 w:rsidRPr="00A9456E">
        <w:rPr>
          <w:rFonts w:eastAsia="Calibri" w:cs="Arial"/>
          <w:bCs/>
          <w:color w:val="222A35" w:themeColor="text2" w:themeShade="80"/>
          <w:szCs w:val="20"/>
        </w:rPr>
        <w:t>Rodzaj zamówienia: dostawa;</w:t>
      </w:r>
    </w:p>
    <w:p w14:paraId="2A3F7687" w14:textId="699C58E9" w:rsidR="00404C44" w:rsidRPr="009F21F0" w:rsidRDefault="00404C44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000000" w:themeColor="text1"/>
          <w:szCs w:val="20"/>
        </w:rPr>
      </w:pPr>
      <w:r w:rsidRPr="009F21F0">
        <w:rPr>
          <w:rFonts w:eastAsia="Calibri" w:cs="Arial"/>
          <w:bCs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</w:p>
    <w:p w14:paraId="1388B06F" w14:textId="24D3014E" w:rsidR="00F667CF" w:rsidRPr="005815A4" w:rsidRDefault="00C3569F" w:rsidP="00F667CF">
      <w:pPr>
        <w:ind w:firstLine="0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3242</w:t>
      </w:r>
      <w:r w:rsidR="00F8567B">
        <w:rPr>
          <w:rFonts w:cs="Arial"/>
          <w:szCs w:val="20"/>
          <w:lang w:eastAsia="pl-PL"/>
        </w:rPr>
        <w:t>0</w:t>
      </w:r>
      <w:r>
        <w:rPr>
          <w:rFonts w:cs="Arial"/>
          <w:szCs w:val="20"/>
          <w:lang w:eastAsia="pl-PL"/>
        </w:rPr>
        <w:t>000-</w:t>
      </w:r>
      <w:r w:rsidR="00F8567B">
        <w:rPr>
          <w:rFonts w:cs="Arial"/>
          <w:szCs w:val="20"/>
          <w:lang w:eastAsia="pl-PL"/>
        </w:rPr>
        <w:t>3</w:t>
      </w:r>
      <w:r>
        <w:rPr>
          <w:rFonts w:cs="Arial"/>
          <w:szCs w:val="20"/>
          <w:lang w:eastAsia="pl-PL"/>
        </w:rPr>
        <w:t xml:space="preserve"> – </w:t>
      </w:r>
      <w:r w:rsidR="00F8567B">
        <w:rPr>
          <w:rFonts w:cs="Arial"/>
          <w:szCs w:val="20"/>
          <w:lang w:eastAsia="pl-PL"/>
        </w:rPr>
        <w:t>Urządzenia sieciowe</w:t>
      </w:r>
    </w:p>
    <w:p w14:paraId="276985F9" w14:textId="5ACF3BF5" w:rsidR="00170642" w:rsidRPr="00C14A8D" w:rsidRDefault="00170642" w:rsidP="00E93F00">
      <w:pPr>
        <w:numPr>
          <w:ilvl w:val="0"/>
          <w:numId w:val="9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02B53383" w14:textId="45C8CBDC" w:rsidR="00004E96" w:rsidRDefault="00170642" w:rsidP="00432B95">
      <w:pPr>
        <w:pStyle w:val="Nagwek4"/>
        <w:spacing w:line="324" w:lineRule="auto"/>
        <w:ind w:left="1134" w:hanging="283"/>
      </w:pPr>
      <w:r w:rsidRPr="00382315">
        <w:t>s</w:t>
      </w:r>
      <w:r w:rsidR="00F85C46" w:rsidRPr="00382315">
        <w:t>zczegółowy opis przedmiotu zamówie</w:t>
      </w:r>
      <w:r w:rsidRPr="00382315">
        <w:t>nia stanowi załącznik nr 2</w:t>
      </w:r>
      <w:r w:rsidR="00600DB5">
        <w:rPr>
          <w:lang w:val="pl-PL"/>
        </w:rPr>
        <w:t>A-B</w:t>
      </w:r>
      <w:r w:rsidRPr="00382315">
        <w:t xml:space="preserve"> do S</w:t>
      </w:r>
      <w:r w:rsidR="00F85C46" w:rsidRPr="00382315">
        <w:t>WZ;</w:t>
      </w:r>
    </w:p>
    <w:p w14:paraId="529A92C2" w14:textId="17249E20" w:rsidR="00F85C46" w:rsidRPr="00382315" w:rsidRDefault="00F85C46" w:rsidP="00432B95">
      <w:pPr>
        <w:pStyle w:val="Nagwek4"/>
        <w:spacing w:line="324" w:lineRule="auto"/>
        <w:ind w:left="1134" w:hanging="283"/>
      </w:pPr>
      <w:r w:rsidRPr="00004E96">
        <w:t xml:space="preserve">w przypadkach, kiedy w opisie przedmiotu zamówienia wskazane zostałyby znaki towarowe, patenty, pochodzenie, źródło lub szczególny proces, charakteryzujące określone produkty lub </w:t>
      </w:r>
      <w:r w:rsidRPr="00382315">
        <w:t>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0EFCF8CB" w14:textId="6925B3B2" w:rsidR="00F85C46" w:rsidRPr="00382315" w:rsidRDefault="00F85C46" w:rsidP="00432B95">
      <w:pPr>
        <w:pStyle w:val="Nagwek4"/>
        <w:ind w:left="1134" w:hanging="283"/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</w:t>
      </w:r>
      <w:r w:rsidR="0080582A">
        <w:rPr>
          <w:lang w:val="pl-PL"/>
        </w:rPr>
        <w:t xml:space="preserve"> </w:t>
      </w:r>
      <w:r w:rsidR="00602A59" w:rsidRPr="00382315">
        <w:t xml:space="preserve">ustawy </w:t>
      </w:r>
      <w:proofErr w:type="spellStart"/>
      <w:r w:rsidR="00602A59" w:rsidRPr="00382315">
        <w:t>Pzp</w:t>
      </w:r>
      <w:proofErr w:type="spellEnd"/>
      <w:r w:rsidR="00602A59" w:rsidRPr="00382315">
        <w:t>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proofErr w:type="spellStart"/>
      <w:r w:rsidR="00BB33A4" w:rsidRPr="00BB33A4">
        <w:t>amawiającego</w:t>
      </w:r>
      <w:proofErr w:type="spellEnd"/>
      <w:r w:rsidR="00BB33A4" w:rsidRPr="00BB33A4">
        <w:t>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BB33A4">
        <w:t>;</w:t>
      </w:r>
    </w:p>
    <w:p w14:paraId="5A20FD90" w14:textId="6D7970ED" w:rsidR="00004E96" w:rsidRDefault="00F85C46" w:rsidP="00432B95">
      <w:pPr>
        <w:pStyle w:val="Nagwek4"/>
        <w:spacing w:line="324" w:lineRule="auto"/>
        <w:ind w:left="1134" w:hanging="283"/>
        <w:rPr>
          <w:rFonts w:eastAsia="Calibri"/>
          <w:lang w:val="pl-PL"/>
        </w:rPr>
      </w:pPr>
      <w:r w:rsidRPr="00382315">
        <w:t>w</w:t>
      </w:r>
      <w:r w:rsidR="00602A59" w:rsidRPr="00382315">
        <w:rPr>
          <w:rFonts w:eastAsia="Calibri"/>
        </w:rPr>
        <w:t xml:space="preserve"> przypadku, kiedy</w:t>
      </w:r>
      <w:r w:rsidRPr="00382315">
        <w:rPr>
          <w:rFonts w:eastAsia="Calibri"/>
        </w:rPr>
        <w:t xml:space="preserve"> </w:t>
      </w:r>
      <w:r w:rsidR="00602A59" w:rsidRPr="00382315">
        <w:rPr>
          <w:rFonts w:eastAsia="Calibri"/>
        </w:rPr>
        <w:t>Zamawiający w opisie przedmiotu zamówienia określa dopuszczalny margines</w:t>
      </w:r>
      <w:r w:rsidRPr="00382315">
        <w:rPr>
          <w:rFonts w:eastAsia="Calibri"/>
        </w:rPr>
        <w:t xml:space="preserve"> tolerancji lub </w:t>
      </w:r>
      <w:r w:rsidR="00602A59" w:rsidRPr="00382315">
        <w:rPr>
          <w:rFonts w:eastAsia="Calibri"/>
        </w:rPr>
        <w:t xml:space="preserve">minimalny </w:t>
      </w:r>
      <w:r w:rsidRPr="00382315">
        <w:rPr>
          <w:rFonts w:eastAsia="Calibri"/>
        </w:rPr>
        <w:t>zakres wymaganych parametrów technicznych – parametr</w:t>
      </w:r>
      <w:r w:rsidR="009F21F0">
        <w:rPr>
          <w:rFonts w:eastAsia="Calibri"/>
        </w:rPr>
        <w:t>y oferowan</w:t>
      </w:r>
      <w:r w:rsidR="00F61920">
        <w:rPr>
          <w:rFonts w:eastAsia="Calibri"/>
          <w:lang w:val="pl-PL"/>
        </w:rPr>
        <w:t>ego</w:t>
      </w:r>
      <w:r w:rsidR="009F21F0">
        <w:rPr>
          <w:rFonts w:eastAsia="Calibri"/>
        </w:rPr>
        <w:t xml:space="preserve"> </w:t>
      </w:r>
      <w:r w:rsidR="00F61920">
        <w:rPr>
          <w:rFonts w:eastAsia="Calibri"/>
          <w:lang w:val="pl-PL"/>
        </w:rPr>
        <w:t>sprzętu</w:t>
      </w:r>
      <w:r w:rsidRPr="00382315">
        <w:rPr>
          <w:rFonts w:eastAsia="Calibri"/>
        </w:rPr>
        <w:t xml:space="preserve"> winny mieścić się we wskazany</w:t>
      </w:r>
      <w:r w:rsidR="00BF120E" w:rsidRPr="00382315">
        <w:rPr>
          <w:rFonts w:eastAsia="Calibri"/>
        </w:rPr>
        <w:t>ch przez Zamawiającego</w:t>
      </w:r>
      <w:r w:rsidR="00515101" w:rsidRPr="00382315">
        <w:rPr>
          <w:rFonts w:eastAsia="Calibri"/>
        </w:rPr>
        <w:t xml:space="preserve"> w</w:t>
      </w:r>
      <w:r w:rsidR="00382315">
        <w:rPr>
          <w:rFonts w:eastAsia="Calibri"/>
          <w:lang w:val="pl-PL"/>
        </w:rPr>
        <w:t> </w:t>
      </w:r>
      <w:r w:rsidR="00515101" w:rsidRPr="00382315">
        <w:rPr>
          <w:rFonts w:eastAsia="Calibri"/>
        </w:rPr>
        <w:t>załączniku nr 2 do SWZ</w:t>
      </w:r>
      <w:r w:rsidR="00BF120E" w:rsidRPr="00382315">
        <w:rPr>
          <w:rFonts w:eastAsia="Calibri"/>
        </w:rPr>
        <w:t xml:space="preserve"> przedziałach i zakresach tolerancji</w:t>
      </w:r>
      <w:r w:rsidR="0055317F">
        <w:rPr>
          <w:rFonts w:eastAsia="Calibri"/>
        </w:rPr>
        <w:t xml:space="preserve"> pod rygorem odrzucenia oferty</w:t>
      </w:r>
      <w:r w:rsidR="00004E96">
        <w:rPr>
          <w:rFonts w:eastAsia="Calibri"/>
          <w:lang w:val="pl-PL"/>
        </w:rPr>
        <w:t>;</w:t>
      </w:r>
    </w:p>
    <w:p w14:paraId="24854E9F" w14:textId="00716232" w:rsidR="00FB3F58" w:rsidRPr="00382315" w:rsidRDefault="00FB3F58" w:rsidP="007C56FA">
      <w:pPr>
        <w:pStyle w:val="Nagwek2"/>
        <w:keepNext w:val="0"/>
        <w:numPr>
          <w:ilvl w:val="0"/>
          <w:numId w:val="8"/>
        </w:numPr>
        <w:spacing w:before="0"/>
        <w:ind w:left="567" w:hanging="283"/>
      </w:pPr>
      <w:r w:rsidRPr="00382315">
        <w:t>Opis części zamówienia. Oferty wariantowe.</w:t>
      </w:r>
    </w:p>
    <w:p w14:paraId="5F7F0FD9" w14:textId="77777777" w:rsidR="00F8567B" w:rsidRPr="00C95D35" w:rsidRDefault="00F8567B" w:rsidP="00F8567B">
      <w:pPr>
        <w:pStyle w:val="Nagwek3"/>
        <w:numPr>
          <w:ilvl w:val="0"/>
          <w:numId w:val="12"/>
        </w:numPr>
        <w:ind w:left="851" w:hanging="283"/>
        <w:rPr>
          <w:rFonts w:eastAsia="Calibri"/>
        </w:rPr>
      </w:pPr>
      <w:r w:rsidRPr="00C95D35">
        <w:rPr>
          <w:rFonts w:eastAsia="Calibri"/>
        </w:rPr>
        <w:t>Zamawiający dopuszcza możliwość składania ofert częściowych zgodnie z poniższym podziałem:</w:t>
      </w:r>
    </w:p>
    <w:p w14:paraId="288FE4DB" w14:textId="2CC413F5" w:rsidR="00F8567B" w:rsidRDefault="00F8567B" w:rsidP="00F8567B">
      <w:pPr>
        <w:pStyle w:val="Nagwek4"/>
        <w:numPr>
          <w:ilvl w:val="0"/>
          <w:numId w:val="20"/>
        </w:numPr>
        <w:spacing w:before="0" w:after="0" w:line="324" w:lineRule="auto"/>
        <w:ind w:left="1134" w:hanging="284"/>
        <w:rPr>
          <w:b/>
          <w:szCs w:val="18"/>
          <w:lang w:val="pl-PL"/>
        </w:rPr>
      </w:pPr>
      <w:bookmarkStart w:id="16" w:name="_Hlk62804697"/>
      <w:r w:rsidRPr="00E23F7D">
        <w:rPr>
          <w:rFonts w:eastAsia="Calibri"/>
          <w:lang w:val="pl-PL"/>
        </w:rPr>
        <w:t xml:space="preserve">część A: </w:t>
      </w:r>
      <w:bookmarkStart w:id="17" w:name="_Hlk69221095"/>
      <w:bookmarkStart w:id="18" w:name="_Hlk136436066"/>
      <w:proofErr w:type="spellStart"/>
      <w:r>
        <w:rPr>
          <w:b/>
          <w:szCs w:val="18"/>
          <w:lang w:val="pl-PL"/>
        </w:rPr>
        <w:t>Switche</w:t>
      </w:r>
      <w:proofErr w:type="spellEnd"/>
      <w:r>
        <w:rPr>
          <w:b/>
          <w:szCs w:val="18"/>
          <w:lang w:val="pl-PL"/>
        </w:rPr>
        <w:t xml:space="preserve"> (2 szt.)</w:t>
      </w:r>
      <w:bookmarkEnd w:id="17"/>
      <w:r w:rsidRPr="00BC3D96">
        <w:rPr>
          <w:b/>
          <w:szCs w:val="18"/>
          <w:lang w:val="pl-PL"/>
        </w:rPr>
        <w:t>;</w:t>
      </w:r>
      <w:bookmarkEnd w:id="18"/>
    </w:p>
    <w:p w14:paraId="334B640D" w14:textId="7F4046D6" w:rsidR="00F8567B" w:rsidRDefault="00F8567B" w:rsidP="00F8567B">
      <w:pPr>
        <w:pStyle w:val="Nagwek4"/>
        <w:numPr>
          <w:ilvl w:val="0"/>
          <w:numId w:val="20"/>
        </w:numPr>
        <w:spacing w:before="0" w:after="0" w:line="324" w:lineRule="auto"/>
        <w:ind w:left="1134" w:hanging="284"/>
        <w:rPr>
          <w:b/>
          <w:szCs w:val="18"/>
          <w:lang w:val="pl-PL"/>
        </w:rPr>
      </w:pPr>
      <w:r w:rsidRPr="00E23F7D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B</w:t>
      </w:r>
      <w:r w:rsidRPr="00E23F7D">
        <w:rPr>
          <w:rFonts w:eastAsia="Calibri"/>
          <w:lang w:val="pl-PL"/>
        </w:rPr>
        <w:t xml:space="preserve">: </w:t>
      </w:r>
      <w:bookmarkStart w:id="19" w:name="_Hlk136436090"/>
      <w:r>
        <w:rPr>
          <w:b/>
          <w:szCs w:val="18"/>
          <w:lang w:val="pl-PL"/>
        </w:rPr>
        <w:t>Kontroler (1 szt.)</w:t>
      </w:r>
      <w:bookmarkEnd w:id="19"/>
      <w:r w:rsidRPr="00BC3D96">
        <w:rPr>
          <w:b/>
          <w:szCs w:val="18"/>
          <w:lang w:val="pl-PL"/>
        </w:rPr>
        <w:t>;</w:t>
      </w:r>
    </w:p>
    <w:bookmarkEnd w:id="16"/>
    <w:p w14:paraId="29DEE7DF" w14:textId="77777777" w:rsidR="00F8567B" w:rsidRPr="00C95D35" w:rsidRDefault="00F8567B" w:rsidP="00F8567B">
      <w:pPr>
        <w:pStyle w:val="Nagwek3"/>
        <w:numPr>
          <w:ilvl w:val="0"/>
          <w:numId w:val="12"/>
        </w:numPr>
        <w:ind w:left="851" w:hanging="283"/>
        <w:rPr>
          <w:rFonts w:eastAsia="Calibri"/>
        </w:rPr>
      </w:pPr>
      <w:r w:rsidRPr="00C95D35">
        <w:rPr>
          <w:rFonts w:eastAsia="Calibri"/>
        </w:rPr>
        <w:t>Zamawiający nie ogranicza liczby części, na którą wykonawca może złożyć ofertę, ani nie wskazuje maksymalnej liczby części, na które zamówienie może zostać udzielone temu samemu wykonawcy;</w:t>
      </w:r>
    </w:p>
    <w:p w14:paraId="67720E95" w14:textId="77777777" w:rsidR="00F8567B" w:rsidRPr="00C95D35" w:rsidRDefault="00F8567B" w:rsidP="00F8567B">
      <w:pPr>
        <w:pStyle w:val="Nagwek3"/>
        <w:ind w:left="851" w:hanging="284"/>
        <w:rPr>
          <w:rFonts w:eastAsia="Calibri"/>
        </w:rPr>
      </w:pPr>
      <w:r w:rsidRPr="00C95D35">
        <w:rPr>
          <w:rFonts w:eastAsia="Calibri"/>
        </w:rPr>
        <w:lastRenderedPageBreak/>
        <w:t>Zamawiający nie przewiduje możliwości składania ofert wariantowych.</w:t>
      </w:r>
    </w:p>
    <w:p w14:paraId="3FB04035" w14:textId="7AEB7E7F" w:rsidR="000518A0" w:rsidRPr="00382315" w:rsidRDefault="00AF7FE4" w:rsidP="00432B95">
      <w:pPr>
        <w:pStyle w:val="Nagwek2"/>
        <w:keepNext w:val="0"/>
        <w:ind w:left="567" w:hanging="283"/>
      </w:pPr>
      <w:r w:rsidRPr="00382315">
        <w:t>Informacja o zamówieniach na dod</w:t>
      </w:r>
      <w:r w:rsidR="0055317F">
        <w:t>atkowe dostawy w rozumieniu</w:t>
      </w:r>
      <w:r w:rsidR="0080582A">
        <w:t xml:space="preserve"> art. 214 ust. 1 pkt 8 w zw. z art. 304 ustawy</w:t>
      </w:r>
      <w:r w:rsidRPr="00382315">
        <w:t xml:space="preserve"> Pzp.</w:t>
      </w:r>
    </w:p>
    <w:p w14:paraId="6B36238D" w14:textId="75E6EC36" w:rsidR="00AF7FE4" w:rsidRPr="00382315" w:rsidRDefault="00F0343C" w:rsidP="00432B95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</w:t>
      </w:r>
      <w:r w:rsidR="0080582A">
        <w:rPr>
          <w:szCs w:val="20"/>
          <w:lang w:eastAsia="x-none"/>
        </w:rPr>
        <w:t xml:space="preserve"> w zw. z art. 304</w:t>
      </w:r>
      <w:r w:rsidRPr="00382315">
        <w:rPr>
          <w:szCs w:val="20"/>
          <w:lang w:eastAsia="x-none"/>
        </w:rPr>
        <w:t xml:space="preserve"> ustawy </w:t>
      </w:r>
      <w:proofErr w:type="spellStart"/>
      <w:r w:rsidRPr="00382315">
        <w:rPr>
          <w:szCs w:val="20"/>
          <w:lang w:eastAsia="x-none"/>
        </w:rPr>
        <w:t>Pzp</w:t>
      </w:r>
      <w:proofErr w:type="spellEnd"/>
      <w:r w:rsidRPr="00382315">
        <w:rPr>
          <w:szCs w:val="20"/>
          <w:lang w:eastAsia="x-none"/>
        </w:rPr>
        <w:t>.</w:t>
      </w:r>
    </w:p>
    <w:p w14:paraId="06B9A911" w14:textId="426C1663" w:rsidR="000518A0" w:rsidRPr="00382315" w:rsidRDefault="00F0343C" w:rsidP="00432B95">
      <w:pPr>
        <w:pStyle w:val="Nagwek2"/>
        <w:keepNext w:val="0"/>
        <w:ind w:left="567" w:hanging="283"/>
      </w:pPr>
      <w:r w:rsidRPr="00382315">
        <w:t>Termin realizacji zamówienia</w:t>
      </w:r>
      <w:r w:rsidRPr="00E658BA">
        <w:rPr>
          <w:color w:val="auto"/>
        </w:rPr>
        <w:t xml:space="preserve">: do </w:t>
      </w:r>
      <w:r w:rsidR="00F8567B">
        <w:rPr>
          <w:color w:val="auto"/>
        </w:rPr>
        <w:t>1</w:t>
      </w:r>
      <w:r w:rsidR="00C3569F">
        <w:rPr>
          <w:color w:val="auto"/>
        </w:rPr>
        <w:t>1</w:t>
      </w:r>
      <w:r w:rsidR="00132DCD" w:rsidRPr="00E658BA">
        <w:rPr>
          <w:color w:val="auto"/>
        </w:rPr>
        <w:t xml:space="preserve"> dni </w:t>
      </w:r>
      <w:r w:rsidRPr="00E658BA">
        <w:rPr>
          <w:color w:val="auto"/>
        </w:rPr>
        <w:t xml:space="preserve">od daty </w:t>
      </w:r>
      <w:r w:rsidR="002A5E5D" w:rsidRPr="00E658BA">
        <w:rPr>
          <w:color w:val="auto"/>
        </w:rPr>
        <w:t>otrzymania zamówienia</w:t>
      </w:r>
      <w:r w:rsidRPr="00382315">
        <w:t xml:space="preserve">. </w:t>
      </w:r>
    </w:p>
    <w:p w14:paraId="7BEEE217" w14:textId="47220C1A" w:rsidR="00F85C46" w:rsidRPr="00BF716F" w:rsidRDefault="00BF1E98" w:rsidP="00432B95">
      <w:pPr>
        <w:spacing w:before="40" w:after="40" w:line="324" w:lineRule="auto"/>
        <w:ind w:left="567" w:firstLine="0"/>
        <w:contextualSpacing/>
        <w:rPr>
          <w:rFonts w:cs="Arial"/>
          <w:bCs/>
          <w:szCs w:val="20"/>
          <w:lang w:eastAsia="pl-PL"/>
        </w:rPr>
      </w:pPr>
      <w:r w:rsidRPr="00BF1E98">
        <w:rPr>
          <w:i/>
        </w:rPr>
        <w:t xml:space="preserve">Termin realizacji zamówienia </w:t>
      </w:r>
      <w:r w:rsidRPr="00E658BA">
        <w:rPr>
          <w:i/>
        </w:rPr>
        <w:t xml:space="preserve">stanowi </w:t>
      </w:r>
      <w:proofErr w:type="spellStart"/>
      <w:r w:rsidRPr="00E658BA">
        <w:rPr>
          <w:i/>
        </w:rPr>
        <w:t>pozacenowe</w:t>
      </w:r>
      <w:proofErr w:type="spellEnd"/>
      <w:r w:rsidRPr="00E658BA">
        <w:rPr>
          <w:i/>
        </w:rPr>
        <w:t xml:space="preserve"> kryterium oceny ofert – w przypadku zaoferowania </w:t>
      </w:r>
      <w:r>
        <w:rPr>
          <w:i/>
        </w:rPr>
        <w:t>krótszego terminu</w:t>
      </w:r>
      <w:r w:rsidRPr="00E658BA">
        <w:rPr>
          <w:i/>
        </w:rPr>
        <w:t>, oferta Wykonawcy otrzyma dodatkowe punkty, zgodnie z zasadami określonymi w rozdz. XIII SWZ</w:t>
      </w:r>
      <w:r w:rsidR="00B61F3A" w:rsidRPr="00BF716F">
        <w:rPr>
          <w:rFonts w:cs="Arial"/>
          <w:bCs/>
          <w:szCs w:val="20"/>
          <w:lang w:eastAsia="pl-PL"/>
        </w:rPr>
        <w:t>.</w:t>
      </w:r>
    </w:p>
    <w:p w14:paraId="21F074F7" w14:textId="74A32776" w:rsidR="00F0343C" w:rsidRPr="00382315" w:rsidRDefault="00B61F3A" w:rsidP="00432B95">
      <w:pPr>
        <w:pStyle w:val="Nagwek2"/>
        <w:keepNext w:val="0"/>
        <w:ind w:left="567" w:hanging="283"/>
      </w:pPr>
      <w:r w:rsidRPr="00382315">
        <w:t xml:space="preserve">Warunki realizacji zamówienia, termin gwarancji, warunki płatności. </w:t>
      </w:r>
    </w:p>
    <w:p w14:paraId="46A8CB83" w14:textId="584A85E3" w:rsidR="00600DB5" w:rsidRDefault="00D415AB" w:rsidP="00BB431E">
      <w:pPr>
        <w:pStyle w:val="Nagwek3"/>
        <w:numPr>
          <w:ilvl w:val="0"/>
          <w:numId w:val="64"/>
        </w:numPr>
        <w:ind w:left="567" w:firstLine="0"/>
      </w:pPr>
      <w:r>
        <w:t xml:space="preserve"> </w:t>
      </w:r>
      <w:r w:rsidR="00F85C46" w:rsidRPr="00382315">
        <w:t xml:space="preserve">Adres dostawy: </w:t>
      </w:r>
      <w:bookmarkStart w:id="20" w:name="_Hlk152872286"/>
    </w:p>
    <w:p w14:paraId="14C0D6D7" w14:textId="2C6AF427" w:rsidR="00F85C46" w:rsidRDefault="00600DB5" w:rsidP="00BB431E">
      <w:pPr>
        <w:pStyle w:val="Nagwek3"/>
        <w:numPr>
          <w:ilvl w:val="0"/>
          <w:numId w:val="65"/>
        </w:numPr>
      </w:pPr>
      <w:bookmarkStart w:id="21" w:name="_Hlk166493947"/>
      <w:r>
        <w:t xml:space="preserve">w zakresie części A: </w:t>
      </w:r>
      <w:r w:rsidR="00A84B13">
        <w:t xml:space="preserve">Uniwersytet Śląski, </w:t>
      </w:r>
      <w:r>
        <w:t xml:space="preserve">Centrum Informacji Naukowej i Biblioteka </w:t>
      </w:r>
      <w:r w:rsidR="00D415AB">
        <w:t>A</w:t>
      </w:r>
      <w:r>
        <w:t>kademicka, ul. Bankowa 11a,</w:t>
      </w:r>
      <w:r w:rsidR="00A84B13">
        <w:t xml:space="preserve"> 40-007 Katowice</w:t>
      </w:r>
      <w:bookmarkEnd w:id="20"/>
      <w:r w:rsidR="00D415AB">
        <w:t>;</w:t>
      </w:r>
    </w:p>
    <w:p w14:paraId="10CAC153" w14:textId="3E7917A8" w:rsidR="00D415AB" w:rsidRPr="00D415AB" w:rsidRDefault="00D415AB" w:rsidP="00BB431E">
      <w:pPr>
        <w:pStyle w:val="Nagwek3"/>
        <w:numPr>
          <w:ilvl w:val="0"/>
          <w:numId w:val="65"/>
        </w:numPr>
      </w:pPr>
      <w:r>
        <w:t>w zakresie części B: Uniwersytet Śląski, Dział Zarządzania Dostawami, ul. Bankowa 14, 40-007 Katowice</w:t>
      </w:r>
      <w:bookmarkEnd w:id="21"/>
      <w:r>
        <w:t>;</w:t>
      </w:r>
    </w:p>
    <w:p w14:paraId="3B0441C2" w14:textId="77777777" w:rsidR="00D415AB" w:rsidRDefault="009F1A4A" w:rsidP="00A84B13">
      <w:pPr>
        <w:pStyle w:val="Nagwek3"/>
        <w:numPr>
          <w:ilvl w:val="0"/>
          <w:numId w:val="12"/>
        </w:numPr>
        <w:ind w:left="851" w:hanging="284"/>
        <w:rPr>
          <w:rFonts w:eastAsia="Calibri"/>
          <w:noProof/>
        </w:rPr>
      </w:pPr>
      <w:r w:rsidRPr="00A63A3E">
        <w:t xml:space="preserve">Wymagany minimalny </w:t>
      </w:r>
      <w:r w:rsidR="009B6DB8" w:rsidRPr="00A63A3E">
        <w:t>okres</w:t>
      </w:r>
      <w:r w:rsidR="00FF3577">
        <w:t xml:space="preserve"> gwarancji</w:t>
      </w:r>
      <w:r w:rsidR="00CC3281">
        <w:t xml:space="preserve"> oraz wsparcia serwisowego</w:t>
      </w:r>
      <w:r w:rsidRPr="00A63A3E">
        <w:t>:</w:t>
      </w:r>
      <w:r w:rsidR="0006720C" w:rsidRPr="00A84B13">
        <w:rPr>
          <w:rFonts w:eastAsia="Calibri"/>
        </w:rPr>
        <w:t xml:space="preserve"> </w:t>
      </w:r>
    </w:p>
    <w:p w14:paraId="78B529BA" w14:textId="4B008DFC" w:rsidR="00BB431E" w:rsidRPr="00BB431E" w:rsidRDefault="00BB431E" w:rsidP="00BB431E">
      <w:pPr>
        <w:pStyle w:val="Nagwek3"/>
        <w:numPr>
          <w:ilvl w:val="0"/>
          <w:numId w:val="66"/>
        </w:numPr>
        <w:rPr>
          <w:rFonts w:eastAsia="Calibri"/>
          <w:noProof/>
        </w:rPr>
      </w:pPr>
      <w:r>
        <w:rPr>
          <w:rFonts w:eastAsia="Calibri"/>
        </w:rPr>
        <w:t>w zakresie części A:  60</w:t>
      </w:r>
      <w:r w:rsidRPr="00184C80">
        <w:rPr>
          <w:rFonts w:eastAsia="Calibri"/>
        </w:rPr>
        <w:t xml:space="preserve"> miesięcy</w:t>
      </w:r>
      <w:r>
        <w:rPr>
          <w:rFonts w:eastAsia="Calibri"/>
        </w:rPr>
        <w:t xml:space="preserve"> okres gwarancji i wsparcia serwisowego (zgłoszenia serwisowe w trybie NBD 9x5);</w:t>
      </w:r>
    </w:p>
    <w:p w14:paraId="603ECE8B" w14:textId="6FC73FBA" w:rsidR="00D415AB" w:rsidRDefault="00BB431E" w:rsidP="00BB431E">
      <w:pPr>
        <w:pStyle w:val="Nagwek3"/>
        <w:numPr>
          <w:ilvl w:val="0"/>
          <w:numId w:val="66"/>
        </w:numPr>
        <w:rPr>
          <w:rFonts w:eastAsia="Calibri"/>
          <w:noProof/>
        </w:rPr>
      </w:pPr>
      <w:r>
        <w:rPr>
          <w:rFonts w:eastAsia="Calibri"/>
        </w:rPr>
        <w:t xml:space="preserve">w zakresie części B:  </w:t>
      </w:r>
      <w:r w:rsidR="00D415AB">
        <w:rPr>
          <w:rFonts w:eastAsia="Calibri"/>
        </w:rPr>
        <w:t>12</w:t>
      </w:r>
      <w:r w:rsidR="0006720C" w:rsidRPr="00184C80">
        <w:rPr>
          <w:rFonts w:eastAsia="Calibri"/>
        </w:rPr>
        <w:t xml:space="preserve"> </w:t>
      </w:r>
      <w:r w:rsidR="003C0918" w:rsidRPr="00184C80">
        <w:rPr>
          <w:rFonts w:eastAsia="Calibri"/>
        </w:rPr>
        <w:t>miesięcy</w:t>
      </w:r>
      <w:r w:rsidR="00CC3281">
        <w:rPr>
          <w:rFonts w:eastAsia="Calibri"/>
        </w:rPr>
        <w:t xml:space="preserve"> </w:t>
      </w:r>
      <w:r w:rsidR="00D415AB">
        <w:rPr>
          <w:rFonts w:eastAsia="Calibri"/>
        </w:rPr>
        <w:t>okres gwarancji</w:t>
      </w:r>
      <w:r>
        <w:rPr>
          <w:rFonts w:eastAsia="Calibri"/>
        </w:rPr>
        <w:t>.</w:t>
      </w:r>
      <w:r w:rsidR="00D415AB">
        <w:rPr>
          <w:rFonts w:eastAsia="Calibri"/>
        </w:rPr>
        <w:t xml:space="preserve"> </w:t>
      </w:r>
    </w:p>
    <w:p w14:paraId="440E065C" w14:textId="125F258E" w:rsidR="00F85C46" w:rsidRPr="00A84B13" w:rsidRDefault="00F85C46" w:rsidP="00A84B13">
      <w:pPr>
        <w:pStyle w:val="Nagwek3"/>
        <w:numPr>
          <w:ilvl w:val="0"/>
          <w:numId w:val="12"/>
        </w:numPr>
        <w:ind w:left="851" w:hanging="284"/>
        <w:rPr>
          <w:rFonts w:eastAsia="Calibri"/>
          <w:noProof/>
        </w:rPr>
      </w:pPr>
      <w:r w:rsidRPr="00A84B13">
        <w:rPr>
          <w:rFonts w:eastAsia="Calibri"/>
          <w:noProof/>
        </w:rPr>
        <w:t>Szczegółowe warunki realizacji zamówienia oraz warunki płatności zawiera wzór umowy</w:t>
      </w:r>
      <w:r w:rsidR="000A2883" w:rsidRPr="00A84B13">
        <w:rPr>
          <w:rFonts w:eastAsia="Calibri"/>
        </w:rPr>
        <w:t xml:space="preserve"> stanowiący załącznik nr 3 do S</w:t>
      </w:r>
      <w:r w:rsidRPr="00A84B13">
        <w:rPr>
          <w:rFonts w:eastAsia="Calibri"/>
          <w:noProof/>
        </w:rPr>
        <w:t>WZ.</w:t>
      </w:r>
    </w:p>
    <w:p w14:paraId="43EEA720" w14:textId="41419DBE" w:rsidR="00CF6A08" w:rsidRDefault="00CF6A08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1F751634" w:rsidR="00586657" w:rsidRDefault="003B3416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4F19BB">
        <w:rPr>
          <w:rFonts w:eastAsia="Calibri"/>
        </w:rPr>
        <w:t xml:space="preserve">, w zakresie zatrudnienia osób, o których mowa w </w:t>
      </w:r>
      <w:r w:rsidR="0080582A">
        <w:rPr>
          <w:rFonts w:eastAsia="Calibri"/>
        </w:rPr>
        <w:t>art. 96</w:t>
      </w:r>
      <w:r w:rsidR="004F19BB">
        <w:rPr>
          <w:rFonts w:eastAsia="Calibri"/>
        </w:rPr>
        <w:t xml:space="preserve"> ust. 2 pkt 2</w:t>
      </w:r>
      <w:r w:rsidR="0080582A">
        <w:rPr>
          <w:rFonts w:eastAsia="Calibri"/>
        </w:rPr>
        <w:t xml:space="preserve"> ustawy </w:t>
      </w:r>
      <w:proofErr w:type="spellStart"/>
      <w:r w:rsidR="0080582A">
        <w:rPr>
          <w:rFonts w:eastAsia="Calibri"/>
        </w:rPr>
        <w:t>Pzp</w:t>
      </w:r>
      <w:proofErr w:type="spellEnd"/>
      <w:r w:rsidR="00586657">
        <w:rPr>
          <w:rFonts w:eastAsia="Calibri"/>
        </w:rPr>
        <w:t>;</w:t>
      </w:r>
    </w:p>
    <w:p w14:paraId="7B75B19A" w14:textId="69E19743" w:rsidR="00586657" w:rsidRDefault="00586657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</w:t>
      </w:r>
      <w:r w:rsidR="00593C25">
        <w:rPr>
          <w:rFonts w:eastAsia="Calibri"/>
        </w:rPr>
        <w:t>zastrzega możliwości ubiegania się o zamówienie wyłącznie dla wykonawców, o których mowa w</w:t>
      </w:r>
      <w:r w:rsidR="00794699">
        <w:rPr>
          <w:rFonts w:eastAsia="Calibri"/>
        </w:rPr>
        <w:t xml:space="preserve"> art. 94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 xml:space="preserve">ustawy </w:t>
      </w:r>
      <w:proofErr w:type="spellStart"/>
      <w:r w:rsidR="00794699">
        <w:rPr>
          <w:rFonts w:eastAsia="Calibri"/>
        </w:rPr>
        <w:t>Pzp</w:t>
      </w:r>
      <w:proofErr w:type="spellEnd"/>
      <w:r w:rsidR="00593C25">
        <w:rPr>
          <w:rFonts w:eastAsia="Calibri"/>
        </w:rPr>
        <w:t xml:space="preserve"> (klauzula zastrzeżona)</w:t>
      </w:r>
      <w:r>
        <w:rPr>
          <w:rFonts w:eastAsia="Calibri"/>
        </w:rPr>
        <w:t>;</w:t>
      </w:r>
    </w:p>
    <w:p w14:paraId="68B058F6" w14:textId="0E74E565" w:rsidR="00CF6A08" w:rsidRDefault="00586657" w:rsidP="00E93F00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593C25">
        <w:rPr>
          <w:rFonts w:eastAsia="Calibri"/>
        </w:rPr>
        <w:t xml:space="preserve"> wymagań związanych</w:t>
      </w:r>
      <w:r w:rsidR="00593C25" w:rsidRPr="00593C25">
        <w:rPr>
          <w:rFonts w:eastAsia="Calibri"/>
        </w:rPr>
        <w:t xml:space="preserve">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593C25">
        <w:rPr>
          <w:rFonts w:eastAsia="Calibri"/>
        </w:rPr>
        <w:t xml:space="preserve">, zgodnie z </w:t>
      </w:r>
      <w:r w:rsidR="00794699">
        <w:rPr>
          <w:rFonts w:eastAsia="Calibri"/>
        </w:rPr>
        <w:t>art. 95</w:t>
      </w:r>
      <w:r w:rsidR="0080582A">
        <w:rPr>
          <w:rFonts w:eastAsia="Calibri"/>
        </w:rPr>
        <w:t xml:space="preserve"> </w:t>
      </w:r>
      <w:r w:rsidR="00794699">
        <w:rPr>
          <w:rFonts w:eastAsia="Calibri"/>
        </w:rPr>
        <w:t xml:space="preserve">ustawy </w:t>
      </w:r>
      <w:proofErr w:type="spellStart"/>
      <w:r w:rsidR="00794699">
        <w:rPr>
          <w:rFonts w:eastAsia="Calibri"/>
        </w:rPr>
        <w:t>Pzp</w:t>
      </w:r>
      <w:proofErr w:type="spellEnd"/>
      <w:r w:rsidR="00794699">
        <w:rPr>
          <w:rFonts w:eastAsia="Calibri"/>
        </w:rPr>
        <w:t>.</w:t>
      </w:r>
    </w:p>
    <w:p w14:paraId="3F534929" w14:textId="032B145B" w:rsidR="00AF756E" w:rsidRDefault="00AF756E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3591176D" w:rsidR="00AF756E" w:rsidRDefault="00AF756E" w:rsidP="00432B95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, ani związanych z udziałem podmiotów udostępniających zasoby w rozumieniu art. 121</w:t>
      </w:r>
      <w:r w:rsidR="0080582A">
        <w:rPr>
          <w:lang w:eastAsia="x-none"/>
        </w:rPr>
        <w:t xml:space="preserve"> </w:t>
      </w:r>
      <w:r>
        <w:rPr>
          <w:lang w:eastAsia="x-none"/>
        </w:rPr>
        <w:t xml:space="preserve">ustawy </w:t>
      </w:r>
      <w:proofErr w:type="spellStart"/>
      <w:r>
        <w:rPr>
          <w:lang w:eastAsia="x-none"/>
        </w:rPr>
        <w:t>P</w:t>
      </w:r>
      <w:r w:rsidR="00586657">
        <w:rPr>
          <w:lang w:eastAsia="x-none"/>
        </w:rPr>
        <w:t>zp</w:t>
      </w:r>
      <w:proofErr w:type="spellEnd"/>
      <w:r w:rsidR="00586657">
        <w:rPr>
          <w:lang w:eastAsia="x-none"/>
        </w:rPr>
        <w:t>.</w:t>
      </w:r>
    </w:p>
    <w:p w14:paraId="30201699" w14:textId="26ADBEDB" w:rsidR="00593C25" w:rsidRDefault="00593C25" w:rsidP="00432B95">
      <w:pPr>
        <w:pStyle w:val="Nagwek2"/>
        <w:keepNext w:val="0"/>
      </w:pPr>
      <w:r>
        <w:lastRenderedPageBreak/>
        <w:t>Podwykonawcy.</w:t>
      </w:r>
    </w:p>
    <w:p w14:paraId="4F992067" w14:textId="686C971B" w:rsidR="00593C25" w:rsidRDefault="00593C25" w:rsidP="00E93F00">
      <w:pPr>
        <w:pStyle w:val="Nagwek3"/>
        <w:numPr>
          <w:ilvl w:val="0"/>
          <w:numId w:val="59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727FAA34" w14:textId="1289173D" w:rsidR="00593C25" w:rsidRDefault="00593C25" w:rsidP="00E93F00">
      <w:pPr>
        <w:pStyle w:val="Nagwek3"/>
        <w:numPr>
          <w:ilvl w:val="0"/>
          <w:numId w:val="59"/>
        </w:numPr>
        <w:ind w:left="851" w:hanging="284"/>
      </w:pPr>
      <w:r>
        <w:t>Zamawiający nie zastrzega obowiązku osobistego wykonania przez Wykonaw</w:t>
      </w:r>
      <w:r w:rsidR="00DA216F">
        <w:t>cę kluczowych części zamówienia;</w:t>
      </w:r>
    </w:p>
    <w:p w14:paraId="304D34BC" w14:textId="693273BD" w:rsidR="00DA216F" w:rsidRPr="00DA216F" w:rsidRDefault="00DA216F" w:rsidP="00432B95">
      <w:pPr>
        <w:pStyle w:val="Nagwek3"/>
        <w:ind w:left="851" w:hanging="284"/>
      </w:pPr>
      <w:r w:rsidRPr="00DA216F">
        <w:rPr>
          <w:lang w:val="pl"/>
        </w:rPr>
        <w:t xml:space="preserve">Wykonawca </w:t>
      </w:r>
      <w:r>
        <w:rPr>
          <w:lang w:val="pl"/>
        </w:rPr>
        <w:t xml:space="preserve">powinien wskazać </w:t>
      </w:r>
      <w:r w:rsidRPr="00DA216F">
        <w:rPr>
          <w:lang w:val="pl"/>
        </w:rPr>
        <w:t>w ofercie części zamówienia, których wykonanie zamierza powierzyć podwykonawcom</w:t>
      </w:r>
      <w:r>
        <w:rPr>
          <w:lang w:val="pl"/>
        </w:rPr>
        <w:t xml:space="preserve"> oraz podać (o ile są mu znane) nazwy (firmy) tych podw</w:t>
      </w:r>
      <w:r w:rsidRPr="00DA216F">
        <w:rPr>
          <w:lang w:val="pl"/>
        </w:rPr>
        <w:t>ykonawców.</w:t>
      </w:r>
    </w:p>
    <w:p w14:paraId="7663A507" w14:textId="7D9DE0F9" w:rsidR="00473D30" w:rsidRDefault="00473D30" w:rsidP="007C56FA">
      <w:pPr>
        <w:pStyle w:val="Nagwek1"/>
        <w:keepNext w:val="0"/>
        <w:spacing w:before="360"/>
        <w:ind w:left="425" w:hanging="425"/>
      </w:pPr>
      <w:bookmarkStart w:id="22" w:name="_Toc62396889"/>
      <w:r>
        <w:t>Przedmiotowe środki dowodowe.</w:t>
      </w:r>
      <w:bookmarkEnd w:id="22"/>
    </w:p>
    <w:p w14:paraId="5A92E1C0" w14:textId="6D515A4A" w:rsidR="00F65A36" w:rsidRDefault="00F65A36" w:rsidP="00E93F00">
      <w:pPr>
        <w:pStyle w:val="Nagwek2"/>
        <w:keepNext w:val="0"/>
        <w:numPr>
          <w:ilvl w:val="0"/>
          <w:numId w:val="15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6C3C5D23" w:rsidR="00473D30" w:rsidRDefault="00B3055B" w:rsidP="00432B95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4636"/>
        <w:gridCol w:w="4339"/>
      </w:tblGrid>
      <w:tr w:rsidR="00985869" w:rsidRPr="004516FA" w14:paraId="0605B3A3" w14:textId="77777777" w:rsidTr="000745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0" w:type="dxa"/>
            <w:shd w:val="clear" w:color="auto" w:fill="323E4F" w:themeFill="text2" w:themeFillShade="BF"/>
            <w:vAlign w:val="center"/>
          </w:tcPr>
          <w:p w14:paraId="081AEFCF" w14:textId="363D1F3C" w:rsidR="00985869" w:rsidRPr="00791BE2" w:rsidRDefault="00985869" w:rsidP="00432B95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R</w:t>
            </w:r>
            <w:r w:rsidR="00B376D2" w:rsidRPr="00791BE2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0C6E7EDE" w14:textId="2BC2B03D" w:rsidR="00985869" w:rsidRPr="00791BE2" w:rsidRDefault="00B376D2" w:rsidP="00432B95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791BE2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132DCD" w14:paraId="13CAC703" w14:textId="77777777" w:rsidTr="000745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00" w:type="dxa"/>
            <w:shd w:val="clear" w:color="auto" w:fill="F2F2F2" w:themeFill="background1" w:themeFillShade="F2"/>
            <w:vAlign w:val="center"/>
          </w:tcPr>
          <w:p w14:paraId="62938EC8" w14:textId="5B2CC08F" w:rsidR="00432B95" w:rsidRDefault="002B3E2A" w:rsidP="000745B4">
            <w:pPr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Opis techniczny oferowan</w:t>
            </w:r>
            <w:r w:rsidR="00B41154">
              <w:rPr>
                <w:b w:val="0"/>
                <w:sz w:val="18"/>
                <w:szCs w:val="18"/>
              </w:rPr>
              <w:t>ego</w:t>
            </w:r>
            <w:r>
              <w:rPr>
                <w:b w:val="0"/>
                <w:sz w:val="18"/>
                <w:szCs w:val="18"/>
              </w:rPr>
              <w:t xml:space="preserve"> </w:t>
            </w:r>
            <w:r w:rsidR="00B41154">
              <w:rPr>
                <w:b w:val="0"/>
                <w:sz w:val="18"/>
                <w:szCs w:val="18"/>
              </w:rPr>
              <w:t>sprzętu</w:t>
            </w:r>
            <w:r w:rsidR="00432B95" w:rsidRPr="00432B95">
              <w:rPr>
                <w:b w:val="0"/>
                <w:sz w:val="18"/>
                <w:szCs w:val="18"/>
              </w:rPr>
              <w:t xml:space="preserve">, </w:t>
            </w:r>
            <w:r w:rsidR="00432B95" w:rsidRPr="008052AF">
              <w:rPr>
                <w:sz w:val="18"/>
                <w:szCs w:val="18"/>
                <w:u w:val="single"/>
              </w:rPr>
              <w:t>ze wskazaniem wszystkich parametrów technicznych</w:t>
            </w:r>
            <w:r w:rsidR="00432B95" w:rsidRPr="00432B95">
              <w:rPr>
                <w:b w:val="0"/>
                <w:sz w:val="18"/>
                <w:szCs w:val="18"/>
              </w:rPr>
              <w:t>, w celu potwierdzenia zgodności oferowan</w:t>
            </w:r>
            <w:r w:rsidR="00B41154">
              <w:rPr>
                <w:b w:val="0"/>
                <w:sz w:val="18"/>
                <w:szCs w:val="18"/>
              </w:rPr>
              <w:t>ego</w:t>
            </w:r>
            <w:r w:rsidR="00432B95" w:rsidRPr="00432B95">
              <w:rPr>
                <w:b w:val="0"/>
                <w:sz w:val="18"/>
                <w:szCs w:val="18"/>
              </w:rPr>
              <w:t xml:space="preserve"> </w:t>
            </w:r>
            <w:r w:rsidR="00B41154">
              <w:rPr>
                <w:b w:val="0"/>
                <w:sz w:val="18"/>
                <w:szCs w:val="18"/>
              </w:rPr>
              <w:t>sprzętu</w:t>
            </w:r>
            <w:r w:rsidR="00B41154" w:rsidRPr="00432B95">
              <w:rPr>
                <w:b w:val="0"/>
                <w:sz w:val="18"/>
                <w:szCs w:val="18"/>
              </w:rPr>
              <w:t xml:space="preserve"> </w:t>
            </w:r>
            <w:r w:rsidR="00432B95" w:rsidRPr="00432B95">
              <w:rPr>
                <w:b w:val="0"/>
                <w:sz w:val="18"/>
                <w:szCs w:val="18"/>
              </w:rPr>
              <w:t>z wymaganiami określonymi w szczegółowym opisie przedmiotu zamówienia (załącznik nr 2</w:t>
            </w:r>
            <w:r w:rsidR="008052AF">
              <w:rPr>
                <w:b w:val="0"/>
                <w:sz w:val="18"/>
                <w:szCs w:val="18"/>
              </w:rPr>
              <w:t xml:space="preserve">A-B </w:t>
            </w:r>
            <w:r w:rsidR="00432B95" w:rsidRPr="00432B95">
              <w:rPr>
                <w:b w:val="0"/>
                <w:sz w:val="18"/>
                <w:szCs w:val="18"/>
              </w:rPr>
              <w:t>do SWZ).</w:t>
            </w:r>
          </w:p>
          <w:p w14:paraId="5EE40CFF" w14:textId="77777777" w:rsidR="008052AF" w:rsidRPr="00432B95" w:rsidRDefault="008052AF" w:rsidP="000745B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</w:p>
          <w:p w14:paraId="7B583BA5" w14:textId="31DF3624" w:rsidR="00132DCD" w:rsidRPr="00A953DB" w:rsidRDefault="00432B95" w:rsidP="009A1D09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432B95">
              <w:rPr>
                <w:b w:val="0"/>
                <w:sz w:val="18"/>
                <w:szCs w:val="18"/>
              </w:rPr>
              <w:t>Wystarczające będzie złożenie załącznika nr 2</w:t>
            </w:r>
            <w:r w:rsidR="008052AF">
              <w:rPr>
                <w:b w:val="0"/>
                <w:sz w:val="18"/>
                <w:szCs w:val="18"/>
              </w:rPr>
              <w:t>A-B</w:t>
            </w:r>
            <w:r w:rsidRPr="00432B95">
              <w:rPr>
                <w:b w:val="0"/>
                <w:sz w:val="18"/>
                <w:szCs w:val="18"/>
              </w:rPr>
              <w:t xml:space="preserve"> do SWZ, wypełnionego w sposób określony powyżej</w:t>
            </w:r>
            <w:r w:rsidR="000745B4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2F533A4" w14:textId="0157D68F" w:rsidR="00132DCD" w:rsidRPr="00D23109" w:rsidRDefault="00D77D1A" w:rsidP="00432B95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23109">
              <w:rPr>
                <w:sz w:val="18"/>
                <w:szCs w:val="18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>
              <w:rPr>
                <w:sz w:val="18"/>
                <w:szCs w:val="18"/>
              </w:rPr>
              <w:t xml:space="preserve"> </w:t>
            </w:r>
            <w:r w:rsidRPr="00D23109">
              <w:rPr>
                <w:sz w:val="18"/>
                <w:szCs w:val="18"/>
              </w:rPr>
              <w:t>lub notariusza podpisem kwalifikowanym</w:t>
            </w:r>
            <w:r w:rsidR="00132DCD" w:rsidRPr="00D23109">
              <w:rPr>
                <w:sz w:val="18"/>
                <w:szCs w:val="18"/>
              </w:rPr>
              <w:t>.</w:t>
            </w:r>
            <w:r w:rsidR="00132DCD">
              <w:rPr>
                <w:sz w:val="18"/>
                <w:szCs w:val="18"/>
              </w:rPr>
              <w:t xml:space="preserve"> Dokument składany wraz z ofertą.</w:t>
            </w:r>
          </w:p>
        </w:tc>
      </w:tr>
    </w:tbl>
    <w:p w14:paraId="597931CF" w14:textId="29D4C4C0" w:rsidR="00F65A36" w:rsidRDefault="00C25340" w:rsidP="00432B95">
      <w:pPr>
        <w:pStyle w:val="Nagwek2"/>
        <w:keepNext w:val="0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666B967E" w:rsidR="00C25340" w:rsidRPr="00C25340" w:rsidRDefault="00C325E2" w:rsidP="00432B95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</w:t>
      </w:r>
      <w:r w:rsidR="0080582A">
        <w:rPr>
          <w:lang w:eastAsia="x-none"/>
        </w:rPr>
        <w:t xml:space="preserve"> </w:t>
      </w:r>
      <w:r w:rsidR="001A0C84">
        <w:rPr>
          <w:lang w:eastAsia="x-none"/>
        </w:rPr>
        <w:t xml:space="preserve">ustawy </w:t>
      </w:r>
      <w:proofErr w:type="spellStart"/>
      <w:r w:rsidR="001A0C84">
        <w:rPr>
          <w:lang w:eastAsia="x-none"/>
        </w:rPr>
        <w:t>Pzp</w:t>
      </w:r>
      <w:proofErr w:type="spellEnd"/>
      <w:r w:rsidR="001A0C84">
        <w:rPr>
          <w:lang w:eastAsia="x-none"/>
        </w:rPr>
        <w:t>, jeżeli wykonawca nie złoży wraz z</w:t>
      </w:r>
      <w:r w:rsidR="0080582A">
        <w:rPr>
          <w:lang w:eastAsia="x-none"/>
        </w:rPr>
        <w:t> </w:t>
      </w:r>
      <w:r w:rsidR="001A0C84">
        <w:rPr>
          <w:lang w:eastAsia="x-none"/>
        </w:rPr>
        <w:t>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terminie.</w:t>
      </w:r>
    </w:p>
    <w:p w14:paraId="6273FBCF" w14:textId="77777777" w:rsidR="008052AF" w:rsidRDefault="008052AF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23" w:name="_Toc375581634"/>
      <w:bookmarkStart w:id="24" w:name="_Toc375581816"/>
      <w:bookmarkStart w:id="25" w:name="_Toc375582133"/>
      <w:bookmarkStart w:id="26" w:name="_Toc62396890"/>
      <w:r>
        <w:br w:type="page"/>
      </w:r>
    </w:p>
    <w:p w14:paraId="4B4B5760" w14:textId="6DD3691A" w:rsidR="00F85C46" w:rsidRPr="00E054BA" w:rsidRDefault="00F85C46" w:rsidP="00432B95">
      <w:pPr>
        <w:pStyle w:val="Nagwek1"/>
        <w:keepNext w:val="0"/>
      </w:pPr>
      <w:r w:rsidRPr="00E054BA">
        <w:lastRenderedPageBreak/>
        <w:t>Kwalifikacja podmi</w:t>
      </w:r>
      <w:r w:rsidR="00F54060">
        <w:t xml:space="preserve">otowa – </w:t>
      </w:r>
      <w:r w:rsidRPr="00E054BA">
        <w:t>podstawy wykluczenia.</w:t>
      </w:r>
      <w:bookmarkEnd w:id="23"/>
      <w:bookmarkEnd w:id="24"/>
      <w:bookmarkEnd w:id="25"/>
      <w:bookmarkEnd w:id="26"/>
      <w:r w:rsidRPr="00E054BA">
        <w:t xml:space="preserve"> </w:t>
      </w:r>
    </w:p>
    <w:p w14:paraId="55FBF8D8" w14:textId="71704F0F" w:rsidR="00A867B7" w:rsidRPr="00ED6871" w:rsidRDefault="00A62353" w:rsidP="00E93F00">
      <w:pPr>
        <w:pStyle w:val="Nagwek2"/>
        <w:keepNext w:val="0"/>
        <w:numPr>
          <w:ilvl w:val="0"/>
          <w:numId w:val="13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8795004" w:rsidR="00A867B7" w:rsidRDefault="006A1250" w:rsidP="00432B95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</w:t>
      </w:r>
      <w:r w:rsidR="0080582A">
        <w:t xml:space="preserve"> </w:t>
      </w:r>
      <w:r w:rsidR="002A3574">
        <w:t xml:space="preserve">ustawy </w:t>
      </w:r>
      <w:proofErr w:type="spellStart"/>
      <w:r w:rsidR="002A3574">
        <w:t>Pzp</w:t>
      </w:r>
      <w:proofErr w:type="spellEnd"/>
      <w:r w:rsidR="002A3574">
        <w:t xml:space="preserve">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432B95">
      <w:pPr>
        <w:pStyle w:val="Nagwek2"/>
        <w:keepNext w:val="0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4F7E378E" w14:textId="70FF8709" w:rsidR="006D4E1B" w:rsidRDefault="006D4E1B" w:rsidP="00432B95">
      <w:pPr>
        <w:ind w:left="567" w:firstLine="0"/>
      </w:pPr>
      <w:r>
        <w:t>Zamawiający nie przewiduje fakultatywnych przesłanek wykluczenia, w</w:t>
      </w:r>
      <w:r w:rsidR="00A62353">
        <w:t xml:space="preserve"> oparciu o przepis art. 109 ust. 1</w:t>
      </w:r>
      <w:r w:rsidR="0080582A">
        <w:t xml:space="preserve"> </w:t>
      </w:r>
      <w:r>
        <w:t xml:space="preserve">ustawy </w:t>
      </w:r>
      <w:proofErr w:type="spellStart"/>
      <w:r>
        <w:t>Pzp</w:t>
      </w:r>
      <w:proofErr w:type="spellEnd"/>
      <w:r>
        <w:t>.</w:t>
      </w:r>
      <w:r w:rsidR="00A62353">
        <w:t xml:space="preserve"> </w:t>
      </w:r>
    </w:p>
    <w:p w14:paraId="3B6BA986" w14:textId="6AB08F57" w:rsidR="008267E1" w:rsidRPr="006D4E1B" w:rsidRDefault="007E1600" w:rsidP="00432B95">
      <w:pPr>
        <w:pStyle w:val="Nagwek2"/>
        <w:keepNext w:val="0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15EC5F74" w:rsidR="007E1600" w:rsidRPr="00ED6871" w:rsidRDefault="006D4E1B" w:rsidP="00432B95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80582A">
        <w:rPr>
          <w:rFonts w:eastAsia="Calibri"/>
        </w:rPr>
        <w:t xml:space="preserve"> </w:t>
      </w:r>
      <w:r w:rsidR="00D0074D">
        <w:rPr>
          <w:rFonts w:eastAsia="Calibri"/>
        </w:rPr>
        <w:t xml:space="preserve">ustawy </w:t>
      </w:r>
      <w:proofErr w:type="spellStart"/>
      <w:r w:rsidR="00D0074D">
        <w:rPr>
          <w:rFonts w:eastAsia="Calibri"/>
        </w:rPr>
        <w:t>Pzp</w:t>
      </w:r>
      <w:proofErr w:type="spellEnd"/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 xml:space="preserve">anki wymienione w art. 110 ust. 2 ustawy </w:t>
      </w:r>
      <w:proofErr w:type="spellStart"/>
      <w:r w:rsidR="00385E23">
        <w:rPr>
          <w:rFonts w:eastAsia="Calibri"/>
        </w:rPr>
        <w:t>Pzp</w:t>
      </w:r>
      <w:proofErr w:type="spellEnd"/>
      <w:r w:rsidR="00385E23">
        <w:rPr>
          <w:rFonts w:eastAsia="Calibri"/>
        </w:rPr>
        <w:t xml:space="preserve">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 załączniku 1B do SWZ.</w:t>
      </w:r>
    </w:p>
    <w:p w14:paraId="334A1216" w14:textId="5BBD6384" w:rsidR="007E1600" w:rsidRDefault="009E4BCB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E93F00">
      <w:pPr>
        <w:pStyle w:val="Nagwek3"/>
        <w:numPr>
          <w:ilvl w:val="0"/>
          <w:numId w:val="14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22A2BF6" w14:textId="2816B04C" w:rsidR="009E4BCB" w:rsidRPr="009E4BCB" w:rsidRDefault="009E4BCB" w:rsidP="000745B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</w:t>
      </w:r>
      <w:r w:rsidR="00635695">
        <w:rPr>
          <w:rFonts w:eastAsia="Calibri"/>
        </w:rPr>
        <w:t xml:space="preserve">ne przez każdy z tych podmiotów. </w:t>
      </w:r>
      <w:r w:rsidR="00635695" w:rsidRPr="00635695">
        <w:rPr>
          <w:rFonts w:eastAsia="Calibri"/>
        </w:rPr>
        <w:t>Zamawiaj</w:t>
      </w:r>
      <w:r w:rsidR="00635695">
        <w:rPr>
          <w:rFonts w:eastAsia="Calibri"/>
        </w:rPr>
        <w:t>ący nie będzie weryfikował czy zachodzą</w:t>
      </w:r>
      <w:r w:rsidR="00635695" w:rsidRPr="00635695">
        <w:rPr>
          <w:rFonts w:eastAsia="Calibri"/>
        </w:rPr>
        <w:t xml:space="preserve"> podstaw</w:t>
      </w:r>
      <w:r w:rsidR="00635695">
        <w:rPr>
          <w:rFonts w:eastAsia="Calibri"/>
        </w:rPr>
        <w:t>y</w:t>
      </w:r>
      <w:r w:rsidR="00635695" w:rsidRPr="00635695">
        <w:rPr>
          <w:rFonts w:eastAsia="Calibri"/>
        </w:rPr>
        <w:t xml:space="preserve"> do wykluczenia</w:t>
      </w:r>
      <w:r w:rsidR="00635695">
        <w:rPr>
          <w:rFonts w:eastAsia="Calibri"/>
        </w:rPr>
        <w:t xml:space="preserve"> z postępowania dotyczące</w:t>
      </w:r>
      <w:r w:rsidR="00635695" w:rsidRPr="00635695">
        <w:rPr>
          <w:rFonts w:eastAsia="Calibri"/>
        </w:rPr>
        <w:t xml:space="preserve"> podwykonawców niebędących podmiotami udostępniającymi zasoby na zasadach określonych w</w:t>
      </w:r>
      <w:r w:rsidR="00635695">
        <w:rPr>
          <w:rFonts w:eastAsia="Calibri"/>
        </w:rPr>
        <w:t> </w:t>
      </w:r>
      <w:r w:rsidR="00635695" w:rsidRPr="00635695">
        <w:rPr>
          <w:rFonts w:eastAsia="Calibri"/>
        </w:rPr>
        <w:t>art. 118</w:t>
      </w:r>
      <w:r w:rsidR="00635695">
        <w:rPr>
          <w:rFonts w:eastAsia="Calibri"/>
        </w:rPr>
        <w:t xml:space="preserve"> </w:t>
      </w:r>
      <w:r w:rsidR="00635695" w:rsidRPr="00635695">
        <w:rPr>
          <w:rFonts w:eastAsia="Calibri"/>
        </w:rPr>
        <w:t xml:space="preserve">ustawy </w:t>
      </w:r>
      <w:proofErr w:type="spellStart"/>
      <w:r w:rsidR="00635695" w:rsidRPr="00635695">
        <w:rPr>
          <w:rFonts w:eastAsia="Calibri"/>
        </w:rPr>
        <w:t>Pzp</w:t>
      </w:r>
      <w:proofErr w:type="spellEnd"/>
      <w:r w:rsidR="00635695">
        <w:rPr>
          <w:rFonts w:eastAsia="Calibri"/>
        </w:rPr>
        <w:t>;</w:t>
      </w:r>
    </w:p>
    <w:p w14:paraId="0EE89DC3" w14:textId="2ED24105" w:rsidR="00D83EC3" w:rsidRDefault="0080582A" w:rsidP="000745B4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W ślad za dyspozycją przepisu art.</w:t>
      </w:r>
      <w:r w:rsidR="006364F5">
        <w:rPr>
          <w:rFonts w:eastAsia="Calibri"/>
        </w:rPr>
        <w:t xml:space="preserve"> 273 ust. 1 pkt 1 </w:t>
      </w:r>
      <w:r>
        <w:rPr>
          <w:rFonts w:eastAsia="Calibri"/>
        </w:rPr>
        <w:t xml:space="preserve">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 xml:space="preserve">, </w:t>
      </w:r>
      <w:r w:rsidR="00D83EC3" w:rsidRPr="00D83EC3">
        <w:rPr>
          <w:rFonts w:eastAsia="Calibri"/>
        </w:rPr>
        <w:t xml:space="preserve">Zamawiający </w:t>
      </w:r>
      <w:r w:rsidR="00D83EC3">
        <w:rPr>
          <w:rFonts w:eastAsia="Calibri"/>
        </w:rPr>
        <w:t xml:space="preserve">oceni czy wypełnione zostały przesłanki wykluczenia wykonawcy z postępowania </w:t>
      </w:r>
      <w:r w:rsidR="00D0074D">
        <w:rPr>
          <w:rFonts w:eastAsia="Calibri"/>
        </w:rPr>
        <w:t xml:space="preserve">wyłącznie </w:t>
      </w:r>
      <w:r w:rsidR="00D83EC3" w:rsidRPr="00D83EC3">
        <w:rPr>
          <w:rFonts w:eastAsia="Calibri"/>
        </w:rPr>
        <w:t>na p</w:t>
      </w:r>
      <w:r w:rsidR="00D83EC3">
        <w:rPr>
          <w:rFonts w:eastAsia="Calibri"/>
        </w:rPr>
        <w:t>odstawie</w:t>
      </w:r>
      <w:r w:rsidR="00D0074D">
        <w:rPr>
          <w:rFonts w:eastAsia="Calibri"/>
        </w:rPr>
        <w:t xml:space="preserve"> oświadczenia wstępnego, o którym mowa w art. 125 ust. 1 ustawy </w:t>
      </w:r>
      <w:proofErr w:type="spellStart"/>
      <w:r w:rsidR="00D0074D">
        <w:rPr>
          <w:rFonts w:eastAsia="Calibri"/>
        </w:rPr>
        <w:t>Pzp</w:t>
      </w:r>
      <w:proofErr w:type="spellEnd"/>
      <w:r>
        <w:rPr>
          <w:rFonts w:eastAsia="Calibri"/>
        </w:rPr>
        <w:t>. Zamawiający nie będzie wymagał</w:t>
      </w:r>
      <w:r w:rsidR="00D83EC3">
        <w:rPr>
          <w:rFonts w:eastAsia="Calibri"/>
        </w:rPr>
        <w:t xml:space="preserve"> </w:t>
      </w:r>
      <w:r>
        <w:rPr>
          <w:rFonts w:eastAsia="Calibri"/>
        </w:rPr>
        <w:t xml:space="preserve">złożenia </w:t>
      </w:r>
      <w:r w:rsidR="00D83EC3">
        <w:rPr>
          <w:rFonts w:eastAsia="Calibri"/>
        </w:rPr>
        <w:t>podmiotowych środ</w:t>
      </w:r>
      <w:r>
        <w:rPr>
          <w:rFonts w:eastAsia="Calibri"/>
        </w:rPr>
        <w:t>ków dowodowych w celu potwierdzenia braku podstaw do wykluczenia</w:t>
      </w:r>
      <w:r w:rsidR="00D83EC3">
        <w:rPr>
          <w:rFonts w:eastAsia="Calibri"/>
        </w:rPr>
        <w:t xml:space="preserve">. </w:t>
      </w:r>
    </w:p>
    <w:p w14:paraId="39568EFC" w14:textId="31AE8DF8" w:rsidR="0006720C" w:rsidRPr="005509DC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color w:val="323E4F" w:themeColor="text2" w:themeShade="BF"/>
        </w:rPr>
      </w:pPr>
      <w:r w:rsidRPr="005509DC">
        <w:rPr>
          <w:rFonts w:eastAsia="Calibri"/>
          <w:color w:val="323E4F" w:themeColor="text2" w:themeShade="BF"/>
        </w:rPr>
        <w:t>W związku z wejściem w życie ustawy z dnia 13 kwietnia 2022 r. o szczególnych rozwiązaniach w zakresie przeciwdziałania wspieraniu agresji na Ukrainę oraz służących ochronie bezpieczeństwa narodowego (</w:t>
      </w:r>
      <w:r w:rsidRPr="00AD3ED3">
        <w:rPr>
          <w:rFonts w:eastAsia="Calibri"/>
          <w:color w:val="323E4F" w:themeColor="text2" w:themeShade="BF"/>
        </w:rPr>
        <w:t xml:space="preserve">Dz.U. 2023 poz. </w:t>
      </w:r>
      <w:r w:rsidR="00FE68C7">
        <w:rPr>
          <w:rFonts w:eastAsia="Calibri"/>
          <w:color w:val="323E4F" w:themeColor="text2" w:themeShade="BF"/>
        </w:rPr>
        <w:t>1497</w:t>
      </w:r>
      <w:r w:rsidRPr="00AD3ED3">
        <w:rPr>
          <w:rFonts w:eastAsia="Calibri"/>
          <w:color w:val="323E4F" w:themeColor="text2" w:themeShade="BF"/>
        </w:rPr>
        <w:t xml:space="preserve"> ze zm.</w:t>
      </w:r>
      <w:r w:rsidRPr="005509DC">
        <w:rPr>
          <w:rFonts w:eastAsia="Calibri"/>
          <w:color w:val="323E4F" w:themeColor="text2" w:themeShade="BF"/>
        </w:rPr>
        <w:t>), która weszła w życie 16 kwietnia 2022 r., na podstawie przepisu art. 7 ust. 1 ww. ustawy Zamawiający wykluczy z postępowania o udzielenie zamówienia publicznego:</w:t>
      </w:r>
    </w:p>
    <w:p w14:paraId="48B838DB" w14:textId="77777777" w:rsidR="0006720C" w:rsidRPr="0006720C" w:rsidRDefault="0006720C" w:rsidP="00BB431E">
      <w:pPr>
        <w:pStyle w:val="Nagwek3"/>
        <w:numPr>
          <w:ilvl w:val="0"/>
          <w:numId w:val="63"/>
        </w:numPr>
        <w:ind w:left="851" w:hanging="284"/>
        <w:contextualSpacing w:val="0"/>
        <w:rPr>
          <w:bCs w:val="0"/>
          <w:szCs w:val="20"/>
        </w:rPr>
      </w:pPr>
      <w:r w:rsidRPr="0006720C">
        <w:rPr>
          <w:bCs w:val="0"/>
          <w:szCs w:val="20"/>
        </w:rPr>
        <w:lastRenderedPageBreak/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06720C">
        <w:rPr>
          <w:bCs w:val="0"/>
          <w:szCs w:val="20"/>
        </w:rPr>
        <w:t>późn</w:t>
      </w:r>
      <w:proofErr w:type="spellEnd"/>
      <w:r w:rsidRPr="0006720C">
        <w:rPr>
          <w:bCs w:val="0"/>
          <w:szCs w:val="20"/>
        </w:rPr>
        <w:t xml:space="preserve">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06720C">
        <w:rPr>
          <w:bCs w:val="0"/>
          <w:szCs w:val="20"/>
        </w:rPr>
        <w:t>późn</w:t>
      </w:r>
      <w:proofErr w:type="spellEnd"/>
      <w:r w:rsidRPr="0006720C">
        <w:rPr>
          <w:bCs w:val="0"/>
          <w:szCs w:val="20"/>
        </w:rPr>
        <w:t>. zm.) – „rozporządzenie 269/2014” albo wpisanego na listę na podstawie decyzji w sprawie wpisu na listę rozstrzygającej o zastosowaniu środka, o którym mowa w art. 1 pkt 3 Ustawy;</w:t>
      </w:r>
    </w:p>
    <w:p w14:paraId="5E6A0532" w14:textId="5F55E05B" w:rsidR="0006720C" w:rsidRPr="005509DC" w:rsidRDefault="0006720C" w:rsidP="0006720C">
      <w:pPr>
        <w:pStyle w:val="Nagwek3"/>
        <w:numPr>
          <w:ilvl w:val="0"/>
          <w:numId w:val="12"/>
        </w:numPr>
        <w:ind w:left="851" w:hanging="284"/>
        <w:contextualSpacing w:val="0"/>
        <w:rPr>
          <w:bCs w:val="0"/>
          <w:szCs w:val="20"/>
        </w:rPr>
      </w:pPr>
      <w:r w:rsidRPr="005509DC">
        <w:rPr>
          <w:bCs w:val="0"/>
          <w:szCs w:val="20"/>
        </w:rPr>
        <w:t>wykonawcę oraz uczestnika konkursu, którego beneficjentem rzeczywistym w rozumieniu ustawy z dnia 1 marca 2018 r. o przeciwdziałaniu praniu pieniędzy oraz finansowaniu terroryzmu (Dz. U. z 202</w:t>
      </w:r>
      <w:r w:rsidR="009C471F">
        <w:rPr>
          <w:bCs w:val="0"/>
          <w:szCs w:val="20"/>
        </w:rPr>
        <w:t>3</w:t>
      </w:r>
      <w:r w:rsidRPr="005509DC">
        <w:rPr>
          <w:bCs w:val="0"/>
          <w:szCs w:val="20"/>
        </w:rPr>
        <w:t xml:space="preserve"> r. poz. </w:t>
      </w:r>
      <w:r w:rsidR="009C471F">
        <w:rPr>
          <w:bCs w:val="0"/>
          <w:szCs w:val="20"/>
        </w:rPr>
        <w:t>1124</w:t>
      </w:r>
      <w:r w:rsidRPr="005509DC">
        <w:rPr>
          <w:bCs w:val="0"/>
          <w:szCs w:val="20"/>
        </w:rPr>
        <w:t xml:space="preserve"> </w:t>
      </w:r>
      <w:r>
        <w:rPr>
          <w:bCs w:val="0"/>
          <w:szCs w:val="20"/>
        </w:rPr>
        <w:t>ze zm.</w:t>
      </w:r>
      <w:r w:rsidRPr="005509DC">
        <w:rPr>
          <w:bCs w:val="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4562EA0" w14:textId="77777777" w:rsidR="0006720C" w:rsidRPr="005509DC" w:rsidRDefault="0006720C" w:rsidP="0006720C">
      <w:pPr>
        <w:pStyle w:val="Nagwek3"/>
        <w:numPr>
          <w:ilvl w:val="0"/>
          <w:numId w:val="12"/>
        </w:numPr>
        <w:ind w:left="851" w:hanging="284"/>
        <w:contextualSpacing w:val="0"/>
        <w:rPr>
          <w:bCs w:val="0"/>
          <w:szCs w:val="20"/>
        </w:rPr>
      </w:pPr>
      <w:r w:rsidRPr="005509DC">
        <w:rPr>
          <w:bCs w:val="0"/>
          <w:szCs w:val="20"/>
        </w:rPr>
        <w:t>wykonawcę oraz uczestnika konkursu, którego jednostką dominującą w rozumieniu art. 3 ust. 1 pkt 37 ustawy z dnia 29 września 1994 r. o rachunkowości (</w:t>
      </w:r>
      <w:proofErr w:type="spellStart"/>
      <w:r w:rsidRPr="00E71DDC">
        <w:rPr>
          <w:bCs w:val="0"/>
          <w:szCs w:val="20"/>
        </w:rPr>
        <w:t>t.j</w:t>
      </w:r>
      <w:proofErr w:type="spellEnd"/>
      <w:r w:rsidRPr="00E71DDC">
        <w:rPr>
          <w:bCs w:val="0"/>
          <w:szCs w:val="20"/>
        </w:rPr>
        <w:t>. Dz.U. 2023 poz. 120 ze zm.</w:t>
      </w:r>
      <w:r w:rsidRPr="005509DC">
        <w:rPr>
          <w:bCs w:val="0"/>
          <w:szCs w:val="20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9477357" w14:textId="77777777" w:rsidR="0006720C" w:rsidRPr="005509DC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5509DC">
        <w:rPr>
          <w:b w:val="0"/>
          <w:bCs w:val="0"/>
          <w:color w:val="auto"/>
          <w:szCs w:val="20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65208175" w14:textId="77777777" w:rsidR="0006720C" w:rsidRPr="005509DC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5509DC">
        <w:rPr>
          <w:b w:val="0"/>
          <w:bCs w:val="0"/>
          <w:color w:val="auto"/>
          <w:szCs w:val="20"/>
        </w:rPr>
        <w:t>Osoba lub podmiot podlegające wykluczeniu na podstawie przesłanek opisanych w ust. 5, które w okresie tego wykluczenia ubiegają się o 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2B134FD4" w14:textId="77777777" w:rsidR="0006720C" w:rsidRPr="00BC24AF" w:rsidRDefault="0006720C" w:rsidP="0006720C">
      <w:pPr>
        <w:pStyle w:val="Nagwek2"/>
        <w:keepNext w:val="0"/>
        <w:spacing w:before="0" w:after="0" w:line="360" w:lineRule="auto"/>
        <w:ind w:left="567" w:hanging="283"/>
        <w:contextualSpacing w:val="0"/>
        <w:rPr>
          <w:b w:val="0"/>
          <w:bCs w:val="0"/>
          <w:color w:val="auto"/>
          <w:szCs w:val="20"/>
        </w:rPr>
      </w:pPr>
      <w:r w:rsidRPr="00A54F1C">
        <w:rPr>
          <w:b w:val="0"/>
          <w:bCs w:val="0"/>
          <w:color w:val="auto"/>
          <w:szCs w:val="20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</w:t>
      </w:r>
      <w:r>
        <w:rPr>
          <w:b w:val="0"/>
          <w:bCs w:val="0"/>
          <w:color w:val="auto"/>
          <w:szCs w:val="20"/>
        </w:rPr>
        <w:t>.</w:t>
      </w:r>
    </w:p>
    <w:p w14:paraId="4F954160" w14:textId="6B18A0A5" w:rsidR="007E1600" w:rsidRDefault="007F1CC6" w:rsidP="00432B95">
      <w:pPr>
        <w:pStyle w:val="Nagwek1"/>
        <w:keepNext w:val="0"/>
      </w:pPr>
      <w:bookmarkStart w:id="27" w:name="_Toc62396891"/>
      <w:r>
        <w:t>Kwalifikacja podmiotowa – warunki udziału w postępowaniu.</w:t>
      </w:r>
      <w:bookmarkEnd w:id="27"/>
    </w:p>
    <w:p w14:paraId="0C7E6B52" w14:textId="09760E35" w:rsidR="00F85C46" w:rsidRDefault="00473D30" w:rsidP="00432B95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lastRenderedPageBreak/>
        <w:t xml:space="preserve">Zgodnie z przepisem art. 112 ust. 1 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oraz w 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>z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>w. z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art. 57 pkt 2 ustawy Pzp, Zamawiający nie określa warunków u</w:t>
      </w:r>
      <w:r w:rsidR="00385E23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 niniejszym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postępowaniu.</w:t>
      </w:r>
    </w:p>
    <w:p w14:paraId="3E643AB9" w14:textId="6ED9D130" w:rsidR="00990E43" w:rsidRPr="00E054BA" w:rsidRDefault="0001285D" w:rsidP="00432B95">
      <w:pPr>
        <w:pStyle w:val="Nagwek1"/>
        <w:keepNext w:val="0"/>
        <w:rPr>
          <w:noProof/>
        </w:rPr>
      </w:pPr>
      <w:bookmarkStart w:id="28" w:name="_Toc62396892"/>
      <w:r>
        <w:rPr>
          <w:noProof/>
        </w:rPr>
        <w:t>Oświadczenie wstępne, podmiotowe środki dowodowe oraz inne dokumenty.</w:t>
      </w:r>
      <w:bookmarkEnd w:id="28"/>
    </w:p>
    <w:p w14:paraId="22CBC4F0" w14:textId="2343C711" w:rsidR="00F85C46" w:rsidRDefault="00B376D2" w:rsidP="00E93F00">
      <w:pPr>
        <w:pStyle w:val="Nagwek2"/>
        <w:keepNext w:val="0"/>
        <w:numPr>
          <w:ilvl w:val="0"/>
          <w:numId w:val="16"/>
        </w:numPr>
        <w:ind w:left="567" w:hanging="283"/>
      </w:pPr>
      <w:r>
        <w:t>Oświadczenie wstępne, o którym mowa w a</w:t>
      </w:r>
      <w:r w:rsidR="006364F5">
        <w:t>rt. 125 ust. 1 ustawy Pzp</w:t>
      </w:r>
      <w:r>
        <w:t>.</w:t>
      </w:r>
    </w:p>
    <w:p w14:paraId="704F9D67" w14:textId="3903695C" w:rsidR="00B376D2" w:rsidRDefault="006364F5" w:rsidP="00432B95">
      <w:pPr>
        <w:pStyle w:val="Nagwek3"/>
        <w:numPr>
          <w:ilvl w:val="0"/>
          <w:numId w:val="0"/>
        </w:numPr>
        <w:ind w:left="567"/>
      </w:pPr>
      <w:r>
        <w:t xml:space="preserve">Zgodnie z dyspozycją przepisu art. 273 ust. 2 ustawy </w:t>
      </w:r>
      <w:proofErr w:type="spellStart"/>
      <w:r>
        <w:t>Pzp</w:t>
      </w:r>
      <w:proofErr w:type="spellEnd"/>
      <w:r>
        <w:t>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559"/>
        <w:gridCol w:w="4394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32B95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432B95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110BBC62" w:rsidR="00C8603B" w:rsidRPr="00A953DB" w:rsidRDefault="00C8603B" w:rsidP="00432B95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>
              <w:rPr>
                <w:b w:val="0"/>
                <w:sz w:val="18"/>
                <w:szCs w:val="18"/>
              </w:rPr>
              <w:t xml:space="preserve"> ustawy </w:t>
            </w:r>
            <w:proofErr w:type="spellStart"/>
            <w:r w:rsidR="00635695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>
              <w:rPr>
                <w:b w:val="0"/>
                <w:sz w:val="18"/>
                <w:szCs w:val="18"/>
              </w:rPr>
              <w:t>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4376E165" w:rsidR="00C8603B" w:rsidRPr="00A953DB" w:rsidRDefault="00DC2D61" w:rsidP="00432B95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 xml:space="preserve">ormie elektronicznej (postać elektroniczna z podpisem kwalifikowanym), w postaci elektronicznej z podpisem zaufanym lub osobistym. </w:t>
            </w:r>
            <w:r w:rsidR="002F5524">
              <w:rPr>
                <w:sz w:val="18"/>
                <w:szCs w:val="18"/>
              </w:rPr>
              <w:t xml:space="preserve">Oświadczenie </w:t>
            </w:r>
            <w:r w:rsidR="00C8603B"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 w:rsidR="00C8603B"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69E0559B" w14:textId="65525945" w:rsidR="00021C6F" w:rsidRDefault="00197CBB" w:rsidP="00432B95">
      <w:pPr>
        <w:pStyle w:val="Nagwek2"/>
        <w:keepNext w:val="0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432B95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</w:t>
      </w:r>
      <w:proofErr w:type="spellStart"/>
      <w:r w:rsidR="000479C6">
        <w:t>Pzp</w:t>
      </w:r>
      <w:proofErr w:type="spellEnd"/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432B95">
      <w:pPr>
        <w:pStyle w:val="Nagwek2"/>
        <w:keepNext w:val="0"/>
        <w:ind w:left="567" w:hanging="283"/>
      </w:pPr>
      <w:r w:rsidRPr="00C7019D">
        <w:t xml:space="preserve">Pozostałe dokumenty wymagane przez Zamawiającego. </w:t>
      </w:r>
    </w:p>
    <w:p w14:paraId="5483FE64" w14:textId="6FC977F1" w:rsidR="00815FE8" w:rsidRDefault="00815FE8" w:rsidP="00E93F00">
      <w:pPr>
        <w:pStyle w:val="Nagwek3"/>
        <w:numPr>
          <w:ilvl w:val="0"/>
          <w:numId w:val="58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815FE8" w:rsidRPr="00815FE8" w14:paraId="03503A71" w14:textId="77777777" w:rsidTr="00506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536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432B95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506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432B9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73DD8671" w14:textId="5D2C0239" w:rsidR="00815FE8" w:rsidRPr="000649CD" w:rsidRDefault="00DC2D61" w:rsidP="00432B95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 w:rsidR="00F41A36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="00F41A36"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lub notariusza podpisem kwalifikowanym</w:t>
            </w:r>
            <w:r w:rsidRPr="005061DF">
              <w:rPr>
                <w:rFonts w:eastAsia="Calibri" w:cs="Arial"/>
                <w:noProof/>
                <w:sz w:val="18"/>
                <w:szCs w:val="18"/>
                <w:lang w:eastAsia="pl-PL"/>
              </w:rPr>
              <w:t>. Dokument składany wraz z ofertą.</w:t>
            </w:r>
          </w:p>
        </w:tc>
      </w:tr>
    </w:tbl>
    <w:p w14:paraId="77B96E63" w14:textId="33578BF4" w:rsidR="00912E09" w:rsidRDefault="00815FE8" w:rsidP="000745B4">
      <w:pPr>
        <w:pStyle w:val="Nagwek3"/>
        <w:spacing w:before="240" w:after="480"/>
        <w:ind w:left="851" w:hanging="284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1,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9214" w:type="dxa"/>
        <w:tblInd w:w="675" w:type="dxa"/>
        <w:tblLook w:val="04A0" w:firstRow="1" w:lastRow="0" w:firstColumn="1" w:lastColumn="0" w:noHBand="0" w:noVBand="1"/>
      </w:tblPr>
      <w:tblGrid>
        <w:gridCol w:w="4253"/>
        <w:gridCol w:w="4961"/>
      </w:tblGrid>
      <w:tr w:rsidR="009C40E6" w:rsidRPr="009C40E6" w14:paraId="2691B713" w14:textId="77777777" w:rsidTr="00506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432B95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961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432B95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5061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432B95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lastRenderedPageBreak/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27823E14" w14:textId="12983BD0" w:rsidR="009C40E6" w:rsidRPr="002B5872" w:rsidRDefault="00FE7B95" w:rsidP="00432B95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zaufanym,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opia w postaci cyfrowego odwzorowania dokumentu  papierowego, której zgodność z oryginałem poświadcza mocodawca </w:t>
            </w:r>
            <w:r>
              <w:rPr>
                <w:rFonts w:eastAsia="Calibri"/>
                <w:noProof/>
                <w:sz w:val="18"/>
                <w:szCs w:val="18"/>
              </w:rPr>
              <w:t>podpisem kwalifikowanym, zaufanym lub osobistym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lub not</w:t>
            </w:r>
            <w:r>
              <w:rPr>
                <w:rFonts w:eastAsia="Calibri"/>
                <w:noProof/>
                <w:sz w:val="18"/>
                <w:szCs w:val="18"/>
              </w:rPr>
              <w:t xml:space="preserve">ariusz podpisem kwalifikowanym. </w:t>
            </w: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0745B4">
      <w:pPr>
        <w:pStyle w:val="Nagwek2"/>
        <w:keepNext w:val="0"/>
        <w:spacing w:before="240"/>
        <w:ind w:left="567" w:hanging="283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1D109003" w:rsidR="00F85C46" w:rsidRPr="002B20B0" w:rsidRDefault="00F85C46" w:rsidP="00432B95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432B95">
      <w:pPr>
        <w:pStyle w:val="Nagwek1"/>
        <w:keepNext w:val="0"/>
      </w:pPr>
      <w:bookmarkStart w:id="29" w:name="_Toc62396893"/>
      <w:r w:rsidRPr="00E054BA">
        <w:t>Wymagania dotyczące wadium.</w:t>
      </w:r>
      <w:bookmarkStart w:id="30" w:name="OLE_LINK1"/>
      <w:bookmarkEnd w:id="29"/>
      <w:r w:rsidRPr="00E054BA">
        <w:t xml:space="preserve"> </w:t>
      </w:r>
    </w:p>
    <w:p w14:paraId="66CB1781" w14:textId="07883184" w:rsidR="001A32D7" w:rsidRDefault="001A32D7" w:rsidP="00432B95">
      <w:pPr>
        <w:ind w:left="567"/>
      </w:pPr>
      <w:r>
        <w:t>Zamawiający nie wymaga wniesienia wadium w niniejszym postępowaniu.</w:t>
      </w:r>
    </w:p>
    <w:p w14:paraId="4043A489" w14:textId="057B5658" w:rsidR="00F85C46" w:rsidRPr="00E054BA" w:rsidRDefault="004B4CE9" w:rsidP="00432B95">
      <w:pPr>
        <w:pStyle w:val="Nagwek1"/>
        <w:keepNext w:val="0"/>
      </w:pPr>
      <w:bookmarkStart w:id="31" w:name="_Toc62396894"/>
      <w:bookmarkEnd w:id="30"/>
      <w:r>
        <w:rPr>
          <w:lang w:val="pl-PL"/>
        </w:rPr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31"/>
    </w:p>
    <w:p w14:paraId="618711CE" w14:textId="7B68746D" w:rsidR="00907E2D" w:rsidRDefault="00907E2D" w:rsidP="00E93F00">
      <w:pPr>
        <w:pStyle w:val="Nagwek2"/>
        <w:keepNext w:val="0"/>
        <w:numPr>
          <w:ilvl w:val="0"/>
          <w:numId w:val="17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E93F00">
      <w:pPr>
        <w:pStyle w:val="Nagwek3"/>
        <w:numPr>
          <w:ilvl w:val="0"/>
          <w:numId w:val="51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78D63F00" w14:textId="572BCAC2" w:rsidR="00D05F0F" w:rsidRPr="00ED6871" w:rsidRDefault="00D05F0F" w:rsidP="00E93F00">
      <w:pPr>
        <w:pStyle w:val="Nagwek3"/>
        <w:numPr>
          <w:ilvl w:val="0"/>
          <w:numId w:val="18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4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5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088BB143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wykonawcami,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6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7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 xml:space="preserve">. </w:t>
      </w:r>
      <w:r w:rsidR="00CD6350">
        <w:rPr>
          <w:rFonts w:eastAsia="Calibri"/>
          <w:lang w:val="pl"/>
        </w:rPr>
        <w:lastRenderedPageBreak/>
        <w:t>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168AB3E9" w:rsidR="006727FE" w:rsidRP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</w:t>
      </w:r>
      <w:r w:rsidR="00301EA8">
        <w:rPr>
          <w:rFonts w:eastAsia="Calibri"/>
          <w:lang w:val="pl"/>
        </w:rPr>
        <w:t>nie, jednak nie później niż na 2</w:t>
      </w:r>
      <w:r w:rsidRPr="006727FE">
        <w:rPr>
          <w:rFonts w:eastAsia="Calibri"/>
          <w:lang w:val="pl"/>
        </w:rPr>
        <w:t xml:space="preserve"> dni przed upływem terminu składania ofert</w:t>
      </w:r>
      <w:r>
        <w:rPr>
          <w:rFonts w:eastAsia="Calibri"/>
          <w:lang w:val="pl"/>
        </w:rPr>
        <w:t>,</w:t>
      </w:r>
      <w:r w:rsidR="00FC3A95">
        <w:rPr>
          <w:rFonts w:eastAsia="Calibri"/>
          <w:lang w:val="pl"/>
        </w:rPr>
        <w:t xml:space="preserve"> pod</w:t>
      </w:r>
      <w:r w:rsidRPr="006727FE">
        <w:rPr>
          <w:rFonts w:eastAsia="Calibri"/>
          <w:lang w:val="pl"/>
        </w:rPr>
        <w:t xml:space="preserve"> warunkiem</w:t>
      </w:r>
      <w:r w:rsidR="00FC3A95"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że wniosek o wyjaśnienie treści SWZ wpłynął do zamawiającego nie późn</w:t>
      </w:r>
      <w:r w:rsidR="00301EA8">
        <w:rPr>
          <w:rFonts w:eastAsia="Calibri"/>
          <w:lang w:val="pl"/>
        </w:rPr>
        <w:t xml:space="preserve">iej niż na </w:t>
      </w:r>
      <w:r>
        <w:rPr>
          <w:rFonts w:eastAsia="Calibri"/>
          <w:lang w:val="pl"/>
        </w:rPr>
        <w:t>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423FBE99" w:rsidR="006727FE" w:rsidRP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>, przedłuża termin składania ofert o czas niezbędny do zapoznania się wszystkich zainteresowanych wykonawców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0745B4">
      <w:pPr>
        <w:pStyle w:val="Nagwek3"/>
        <w:ind w:left="851" w:hanging="284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55C76E10" w:rsidR="00801A5D" w:rsidRPr="00801A5D" w:rsidRDefault="00801A5D" w:rsidP="000745B4">
      <w:pPr>
        <w:pStyle w:val="Nagwek3"/>
        <w:ind w:left="851" w:hanging="284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wykonawców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1FD0EFEF" w:rsidR="00D05F0F" w:rsidRPr="00D05F0F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8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wykonawcy;</w:t>
      </w:r>
    </w:p>
    <w:p w14:paraId="774EE649" w14:textId="3D5BAD43" w:rsidR="00D05F0F" w:rsidRPr="000A5BCB" w:rsidRDefault="00D05F0F" w:rsidP="000745B4">
      <w:pPr>
        <w:pStyle w:val="Nagwek3"/>
        <w:ind w:left="851" w:hanging="284"/>
        <w:rPr>
          <w:lang w:val="pl"/>
        </w:rPr>
      </w:pPr>
      <w:r w:rsidRPr="000A5BCB">
        <w:rPr>
          <w:rFonts w:eastAsia="Calibri"/>
          <w:lang w:val="pl"/>
        </w:rPr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0D4B1719" w:rsidR="00907E2D" w:rsidRDefault="006D6009" w:rsidP="000745B4">
      <w:pPr>
        <w:pStyle w:val="Nagwek3"/>
        <w:ind w:left="851" w:hanging="28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Wykona</w:t>
      </w:r>
      <w:r w:rsidRPr="000A5BCB">
        <w:rPr>
          <w:lang w:val="pl"/>
        </w:rPr>
        <w:t xml:space="preserve">wcami są: </w:t>
      </w:r>
      <w:r w:rsidR="00C75A22">
        <w:rPr>
          <w:b/>
          <w:color w:val="222A35" w:themeColor="text2" w:themeShade="80"/>
          <w:lang w:val="pl"/>
        </w:rPr>
        <w:t xml:space="preserve">mgr Justyna Rutkowska – Zawada, </w:t>
      </w:r>
      <w:r w:rsidR="00301EA8">
        <w:rPr>
          <w:b/>
          <w:color w:val="222A35" w:themeColor="text2" w:themeShade="80"/>
          <w:lang w:val="pl"/>
        </w:rPr>
        <w:t xml:space="preserve">mgr </w:t>
      </w:r>
      <w:r w:rsidR="005061DF">
        <w:rPr>
          <w:b/>
          <w:color w:val="222A35" w:themeColor="text2" w:themeShade="80"/>
          <w:lang w:val="pl"/>
        </w:rPr>
        <w:t xml:space="preserve">Damian Ludwikowski, mgr </w:t>
      </w:r>
      <w:r w:rsidR="00301EA8">
        <w:rPr>
          <w:b/>
          <w:color w:val="222A35" w:themeColor="text2" w:themeShade="80"/>
          <w:lang w:val="pl"/>
        </w:rPr>
        <w:t>Małgorzata Wróblewska, mgr Kalina Rożek</w:t>
      </w:r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9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</w:t>
      </w:r>
      <w:r w:rsidR="00FC3A95">
        <w:rPr>
          <w:lang w:val="pl"/>
        </w:rPr>
        <w:t>iwać się sygnaturą postępowania;</w:t>
      </w:r>
    </w:p>
    <w:p w14:paraId="5B54102A" w14:textId="38610A5D" w:rsidR="00FC3A95" w:rsidRPr="00FC3A95" w:rsidRDefault="00F640AA" w:rsidP="000745B4">
      <w:pPr>
        <w:pStyle w:val="Nagwek3"/>
        <w:ind w:left="851" w:hanging="284"/>
        <w:rPr>
          <w:lang w:val="pl"/>
        </w:rPr>
      </w:pPr>
      <w:r>
        <w:rPr>
          <w:lang w:val="pl"/>
        </w:rPr>
        <w:t>K</w:t>
      </w:r>
      <w:r w:rsidR="00FC3A95" w:rsidRPr="00FC3A95">
        <w:rPr>
          <w:lang w:val="pl"/>
        </w:rPr>
        <w:t xml:space="preserve">omunikacja ustna dopuszczalna jest </w:t>
      </w:r>
      <w:r w:rsidR="00FC3A95">
        <w:rPr>
          <w:lang w:val="pl"/>
        </w:rPr>
        <w:t>w odniesieniu do in</w:t>
      </w:r>
      <w:r w:rsidR="00FC3A95" w:rsidRPr="00FC3A95">
        <w:rPr>
          <w:lang w:val="pl"/>
        </w:rPr>
        <w:t>formacji, które nie są istotne, w</w:t>
      </w:r>
      <w:r w:rsidR="00FC3A95">
        <w:rPr>
          <w:lang w:val="pl"/>
        </w:rPr>
        <w:t> </w:t>
      </w:r>
      <w:r w:rsidR="00FC3A95" w:rsidRPr="00FC3A95">
        <w:rPr>
          <w:lang w:val="pl"/>
        </w:rPr>
        <w:t>szczególności nie dotyczą ogłoszenia o zamówi</w:t>
      </w:r>
      <w:r w:rsidR="00FC3A95">
        <w:rPr>
          <w:lang w:val="pl"/>
        </w:rPr>
        <w:t>eniu lub dokumentów zamówienia oraz ofert</w:t>
      </w:r>
      <w:r w:rsidR="00FC3A95" w:rsidRPr="00FC3A95">
        <w:rPr>
          <w:lang w:val="pl"/>
        </w:rPr>
        <w:t>, o</w:t>
      </w:r>
      <w:r w:rsidR="00FC3A95">
        <w:rPr>
          <w:lang w:val="pl"/>
        </w:rPr>
        <w:t> </w:t>
      </w:r>
      <w:r w:rsidR="00FC3A95" w:rsidRPr="00FC3A95">
        <w:rPr>
          <w:lang w:val="pl"/>
        </w:rPr>
        <w:t>ile jej treść jest udokumentowana.</w:t>
      </w:r>
    </w:p>
    <w:p w14:paraId="236E9475" w14:textId="16D1BB76" w:rsidR="00907E2D" w:rsidRPr="00D05F0F" w:rsidRDefault="006D6009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E93F00">
      <w:pPr>
        <w:pStyle w:val="Nagwek3"/>
        <w:numPr>
          <w:ilvl w:val="0"/>
          <w:numId w:val="19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lastRenderedPageBreak/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20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E93F00">
      <w:pPr>
        <w:pStyle w:val="Nagwek4"/>
        <w:numPr>
          <w:ilvl w:val="0"/>
          <w:numId w:val="20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432B95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432B95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63C735E2" w:rsidR="00D05F0F" w:rsidRPr="009159B0" w:rsidRDefault="00D05F0F" w:rsidP="000745B4">
      <w:pPr>
        <w:pStyle w:val="Nagwek3"/>
        <w:ind w:left="851"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E93F00">
      <w:pPr>
        <w:pStyle w:val="Nagwek4"/>
        <w:numPr>
          <w:ilvl w:val="0"/>
          <w:numId w:val="21"/>
        </w:numPr>
        <w:ind w:left="1134" w:hanging="283"/>
      </w:pPr>
      <w:r w:rsidRPr="00D05F0F">
        <w:t xml:space="preserve">akceptuje warunki korzystania z </w:t>
      </w:r>
      <w:hyperlink r:id="rId21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22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432B95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3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0A46A6C4" w:rsidR="009159B0" w:rsidRPr="009159B0" w:rsidRDefault="009159B0" w:rsidP="000745B4">
      <w:pPr>
        <w:pStyle w:val="Nagwek3"/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FC3A95">
        <w:rPr>
          <w:lang w:val="pl"/>
        </w:rPr>
        <w:t xml:space="preserve"> </w:t>
      </w:r>
      <w:r w:rsidR="00471B27">
        <w:rPr>
          <w:lang w:val="pl"/>
        </w:rPr>
        <w:t xml:space="preserve">ustawy </w:t>
      </w:r>
      <w:proofErr w:type="spellStart"/>
      <w:r w:rsidR="00471B27">
        <w:rPr>
          <w:lang w:val="pl"/>
        </w:rPr>
        <w:t>Pzp</w:t>
      </w:r>
      <w:proofErr w:type="spellEnd"/>
      <w:r w:rsidRPr="009159B0">
        <w:rPr>
          <w:lang w:val="pl"/>
        </w:rPr>
        <w:t>.</w:t>
      </w:r>
    </w:p>
    <w:p w14:paraId="17EAC1F9" w14:textId="6AD9863D" w:rsidR="00E93D14" w:rsidRDefault="00D05F0F" w:rsidP="000745B4">
      <w:pPr>
        <w:pStyle w:val="Nagwek3"/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4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FD7F98" w:rsidP="00432B95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5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432B95">
      <w:pPr>
        <w:pStyle w:val="Nagwek2"/>
        <w:keepNext w:val="0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lastRenderedPageBreak/>
        <w:t>Rekomendacje.</w:t>
      </w:r>
    </w:p>
    <w:p w14:paraId="357B8E60" w14:textId="2861EEB3" w:rsidR="003439DD" w:rsidRDefault="003439DD" w:rsidP="00E93F00">
      <w:pPr>
        <w:pStyle w:val="Nagwek3"/>
        <w:numPr>
          <w:ilvl w:val="0"/>
          <w:numId w:val="22"/>
        </w:numPr>
        <w:ind w:left="851" w:hanging="284"/>
      </w:pPr>
      <w:bookmarkStart w:id="32" w:name="_wp2umuqo1p7z" w:colFirst="0" w:colLast="0"/>
      <w:bookmarkEnd w:id="32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161A87C4" w:rsidR="00D05F0F" w:rsidRPr="00D05F0F" w:rsidRDefault="00D05F0F" w:rsidP="000745B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0745B4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E93F00">
      <w:pPr>
        <w:pStyle w:val="Nagwek4"/>
        <w:numPr>
          <w:ilvl w:val="1"/>
          <w:numId w:val="10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0745B4">
      <w:pPr>
        <w:pStyle w:val="Nagwek3"/>
        <w:ind w:left="851"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0745B4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lastRenderedPageBreak/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7C517D1C" w:rsidR="00FF053C" w:rsidRPr="00FF053C" w:rsidRDefault="00FF053C" w:rsidP="000745B4">
      <w:pPr>
        <w:pStyle w:val="Nagwek3"/>
        <w:ind w:left="851"/>
        <w:rPr>
          <w:lang w:val="pl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 w art. 65 ust. 1, art. 66 i art. 69</w:t>
      </w:r>
      <w:r>
        <w:rPr>
          <w:lang w:val="pl"/>
        </w:rPr>
        <w:t xml:space="preserve"> ustawy </w:t>
      </w:r>
      <w:proofErr w:type="spellStart"/>
      <w:r>
        <w:rPr>
          <w:lang w:val="pl"/>
        </w:rPr>
        <w:t>Pzp</w:t>
      </w:r>
      <w:proofErr w:type="spellEnd"/>
      <w:r>
        <w:rPr>
          <w:lang w:val="pl"/>
        </w:rPr>
        <w:t>.</w:t>
      </w:r>
    </w:p>
    <w:p w14:paraId="7369EC4C" w14:textId="549E7EA4" w:rsidR="007206AE" w:rsidRDefault="001C43D0" w:rsidP="00432B95">
      <w:pPr>
        <w:pStyle w:val="Nagwek1"/>
        <w:keepNext w:val="0"/>
      </w:pPr>
      <w:bookmarkStart w:id="33" w:name="_Toc62396895"/>
      <w:r>
        <w:t>Opis sposobu przygotowania ofert.</w:t>
      </w:r>
      <w:bookmarkEnd w:id="33"/>
    </w:p>
    <w:p w14:paraId="5F379EB3" w14:textId="44C82CE4" w:rsidR="00C540B8" w:rsidRDefault="00C540B8" w:rsidP="00E93F00">
      <w:pPr>
        <w:pStyle w:val="Nagwek2"/>
        <w:keepNext w:val="0"/>
        <w:numPr>
          <w:ilvl w:val="0"/>
          <w:numId w:val="23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7DAF02E5" w:rsidR="00C540B8" w:rsidRDefault="00C540B8" w:rsidP="00E93F00">
      <w:pPr>
        <w:pStyle w:val="Nagwek3"/>
        <w:numPr>
          <w:ilvl w:val="0"/>
          <w:numId w:val="24"/>
        </w:numPr>
        <w:ind w:left="851" w:hanging="284"/>
      </w:pPr>
      <w:r w:rsidRPr="00C540B8">
        <w:t xml:space="preserve">Wykonawca może złożyć tylko jedną ofertę </w:t>
      </w:r>
      <w:r w:rsidR="00431A58" w:rsidRPr="00C540B8">
        <w:t xml:space="preserve">w zakresie </w:t>
      </w:r>
      <w:r w:rsidR="0030340A">
        <w:t xml:space="preserve">każdej części </w:t>
      </w:r>
      <w:r w:rsidR="00431A58">
        <w:t>niniejszego postępowania</w:t>
      </w:r>
      <w:r>
        <w:t>;</w:t>
      </w:r>
    </w:p>
    <w:p w14:paraId="4849800E" w14:textId="46ABB667" w:rsidR="008B0002" w:rsidRDefault="008B0002" w:rsidP="000745B4">
      <w:pPr>
        <w:pStyle w:val="Nagwek3"/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>erta oraz wszystkie dokumenty składane przez 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>ania oświadczeń woli w imieniu 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2E9DEA4D" w:rsidR="00A57F79" w:rsidRDefault="00A57F79" w:rsidP="000745B4">
      <w:pPr>
        <w:pStyle w:val="Nagwek3"/>
        <w:ind w:left="851" w:hanging="284"/>
      </w:pPr>
      <w:r w:rsidRPr="00A57F79">
        <w:t>W przypadku Wykonawców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0745B4">
      <w:pPr>
        <w:pStyle w:val="Nagwek3"/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11BB807D" w:rsidR="00915A9C" w:rsidRDefault="00915A9C" w:rsidP="000745B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>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 art. 118 ust. 3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 xml:space="preserve">ustawy </w:t>
      </w:r>
      <w:proofErr w:type="spellStart"/>
      <w:r w:rsidRPr="00915A9C">
        <w:rPr>
          <w:rFonts w:eastAsia="Arial Unicode MS"/>
        </w:rPr>
        <w:t>Pzp</w:t>
      </w:r>
      <w:proofErr w:type="spellEnd"/>
      <w:r w:rsidRPr="00915A9C">
        <w:rPr>
          <w:rFonts w:eastAsia="Arial Unicode MS"/>
        </w:rPr>
        <w:t xml:space="preserve">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 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0745B4">
      <w:pPr>
        <w:pStyle w:val="Nagwek3"/>
        <w:ind w:left="851"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</w:t>
      </w:r>
      <w:proofErr w:type="spellStart"/>
      <w:r w:rsidR="00473F6B">
        <w:rPr>
          <w:rFonts w:eastAsia="Arial Unicode MS"/>
        </w:rPr>
        <w:t>Pzp</w:t>
      </w:r>
      <w:proofErr w:type="spellEnd"/>
      <w:r w:rsidRPr="001509D7">
        <w:rPr>
          <w:rFonts w:eastAsia="Arial Unicode MS"/>
        </w:rPr>
        <w:t xml:space="preserve"> przez Zamawiającego, w więc za pośrednictwem </w:t>
      </w:r>
      <w:hyperlink r:id="rId26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7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EFD51BE" w:rsidR="001509D7" w:rsidRDefault="00241D9C" w:rsidP="000745B4">
      <w:pPr>
        <w:pStyle w:val="Nagwek3"/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07015550" w:rsidR="00297EB3" w:rsidRPr="00297EB3" w:rsidRDefault="00297EB3" w:rsidP="000745B4">
      <w:pPr>
        <w:pStyle w:val="Nagwek3"/>
        <w:ind w:left="851" w:hanging="284"/>
      </w:pPr>
      <w:r>
        <w:lastRenderedPageBreak/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</w:t>
      </w:r>
      <w:r w:rsidR="00F7456F">
        <w:t>dokumentach zamówienia</w:t>
      </w:r>
      <w:r w:rsidRPr="00297EB3">
        <w:t>, składa się w formie elektronicznej</w:t>
      </w:r>
      <w:r w:rsidR="00F7456F">
        <w:t xml:space="preserve"> lub w </w:t>
      </w:r>
      <w:r w:rsidR="00125FCF">
        <w:t>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0745B4">
      <w:pPr>
        <w:pStyle w:val="Nagwek3"/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E93F00">
      <w:pPr>
        <w:pStyle w:val="Nagwek4"/>
        <w:numPr>
          <w:ilvl w:val="0"/>
          <w:numId w:val="25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432B95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432B95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432B95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0745B4">
      <w:pPr>
        <w:pStyle w:val="Nagwek3"/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0745B4">
      <w:pPr>
        <w:pStyle w:val="Nagwek3"/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0745B4">
      <w:pPr>
        <w:pStyle w:val="Nagwek3"/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0745B4">
      <w:pPr>
        <w:pStyle w:val="Nagwek3"/>
        <w:ind w:left="851" w:hanging="284"/>
      </w:pPr>
      <w:r w:rsidRPr="007667C8">
        <w:lastRenderedPageBreak/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0745B4">
      <w:pPr>
        <w:pStyle w:val="Nagwek3"/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7DE0CE04" w:rsidR="00EE444D" w:rsidRPr="00EE444D" w:rsidRDefault="00002F1C" w:rsidP="000745B4">
      <w:pPr>
        <w:pStyle w:val="Nagwek3"/>
        <w:ind w:left="851" w:hanging="284"/>
      </w:pPr>
      <w:r>
        <w:t>Oferta powinna być złożona z</w:t>
      </w:r>
      <w:r w:rsidR="00EE444D" w:rsidRPr="00EE444D">
        <w:t>godnie z treścią formularza oferty, stanowiącego załącznik nr 1A do niniejszej specyfikacji (Zamawiający dopuszcza odtworzenie tekstu formularza) z podaniem</w:t>
      </w:r>
      <w:r w:rsidR="002B3E2A">
        <w:t xml:space="preserve"> cen jednostkowych netto</w:t>
      </w:r>
      <w:r w:rsidR="00431A58">
        <w:t>,</w:t>
      </w:r>
      <w:r w:rsidR="00EE444D" w:rsidRPr="00EE444D">
        <w:t xml:space="preserve"> wartości netto, stawki i doliczonej wartości podatku VAT, ceny brutto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</w:t>
      </w:r>
      <w:r w:rsidR="000745B4">
        <w:t xml:space="preserve">, </w:t>
      </w:r>
      <w:r w:rsidR="00EE444D">
        <w:t>okresu gwarancji;</w:t>
      </w:r>
      <w:r w:rsidR="00EE444D" w:rsidRPr="00EE444D">
        <w:t xml:space="preserve">  </w:t>
      </w:r>
    </w:p>
    <w:p w14:paraId="5EF5C307" w14:textId="110B5873" w:rsidR="00EE444D" w:rsidRPr="00EE444D" w:rsidRDefault="00175E61" w:rsidP="000745B4">
      <w:pPr>
        <w:pStyle w:val="Nagwek3"/>
        <w:ind w:left="851" w:hanging="284"/>
        <w:rPr>
          <w:rFonts w:eastAsia="Arial Unicode MS"/>
        </w:rPr>
      </w:pPr>
      <w:r w:rsidRPr="00D35008">
        <w:rPr>
          <w:rFonts w:eastAsia="Arial Unicode MS"/>
        </w:rPr>
        <w:t>O</w:t>
      </w:r>
      <w:r w:rsidR="00EE444D" w:rsidRPr="00D35008">
        <w:rPr>
          <w:rFonts w:eastAsia="Arial Unicode MS"/>
        </w:rPr>
        <w:t>kres gwarancji</w:t>
      </w:r>
      <w:r w:rsidR="009B6DB8" w:rsidRPr="00D35008">
        <w:rPr>
          <w:rFonts w:eastAsia="Arial Unicode MS"/>
        </w:rPr>
        <w:t xml:space="preserve"> </w:t>
      </w:r>
      <w:r w:rsidR="00EE444D" w:rsidRPr="00D35008">
        <w:rPr>
          <w:rFonts w:eastAsia="Arial Unicode MS"/>
        </w:rPr>
        <w:t xml:space="preserve">oraz </w:t>
      </w:r>
      <w:r w:rsidR="00EE444D" w:rsidRPr="00EE444D">
        <w:rPr>
          <w:rFonts w:eastAsia="Arial Unicode MS"/>
        </w:rPr>
        <w:t>term</w:t>
      </w:r>
      <w:r w:rsidR="008B0002">
        <w:rPr>
          <w:rFonts w:eastAsia="Arial Unicode MS"/>
        </w:rPr>
        <w:t>in realizacji zamówienia powin</w:t>
      </w:r>
      <w:r w:rsidR="00EE444D" w:rsidRPr="00EE444D">
        <w:rPr>
          <w:rFonts w:eastAsia="Arial Unicode MS"/>
        </w:rPr>
        <w:t>n</w:t>
      </w:r>
      <w:r w:rsidR="008B0002"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 w:rsidR="008B0002"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5B6774EB" w14:textId="37C7CF28" w:rsidR="005061DF" w:rsidRPr="00D6386D" w:rsidRDefault="00EE444D" w:rsidP="000745B4">
      <w:pPr>
        <w:pStyle w:val="Nagwek3"/>
        <w:ind w:left="851" w:hanging="284"/>
        <w:rPr>
          <w:rFonts w:eastAsia="Arial Unicode MS"/>
        </w:rPr>
      </w:pPr>
      <w:r w:rsidRPr="00EE444D">
        <w:rPr>
          <w:rFonts w:eastAsia="Arial Unicode MS"/>
        </w:rPr>
        <w:t>Wykonawca winien skonkretyzować w formular</w:t>
      </w:r>
      <w:r w:rsidR="009B5DBA">
        <w:rPr>
          <w:rFonts w:eastAsia="Arial Unicode MS"/>
        </w:rPr>
        <w:t>zu oferty (załącznik nr 1A do S</w:t>
      </w:r>
      <w:r w:rsidR="008B0002">
        <w:rPr>
          <w:rFonts w:eastAsia="Arial Unicode MS"/>
        </w:rPr>
        <w:t>WZ) oferowany produkt</w:t>
      </w:r>
      <w:r>
        <w:rPr>
          <w:rFonts w:eastAsia="Arial Unicode MS"/>
        </w:rPr>
        <w:t>, podając nazwę producenta,</w:t>
      </w:r>
      <w:r w:rsidRPr="00EE444D">
        <w:rPr>
          <w:rFonts w:eastAsia="Arial Unicode MS"/>
        </w:rPr>
        <w:t xml:space="preserve"> mod</w:t>
      </w:r>
      <w:r w:rsidR="008B0002">
        <w:rPr>
          <w:rFonts w:eastAsia="Arial Unicode MS"/>
        </w:rPr>
        <w:t>elu</w:t>
      </w:r>
      <w:r w:rsidRPr="00EE444D">
        <w:rPr>
          <w:rFonts w:eastAsia="Arial Unicode MS"/>
        </w:rPr>
        <w:t xml:space="preserve"> lub  innych, przypisanych wyłącznie temu produktowi cech (np. </w:t>
      </w:r>
      <w:r w:rsidR="000745B4" w:rsidRPr="000745B4">
        <w:rPr>
          <w:rFonts w:eastAsia="Arial Unicode MS"/>
        </w:rPr>
        <w:t>nr katalogowy</w:t>
      </w:r>
      <w:r w:rsidRPr="00EE444D">
        <w:rPr>
          <w:rFonts w:eastAsia="Arial Unicode MS"/>
        </w:rPr>
        <w:t>), jednoznacznie identyfikujący zaoferowan</w:t>
      </w:r>
      <w:r w:rsidR="00B41154">
        <w:rPr>
          <w:rFonts w:eastAsia="Arial Unicode MS"/>
        </w:rPr>
        <w:t>y</w:t>
      </w:r>
      <w:r w:rsidR="005B5BA7">
        <w:rPr>
          <w:rFonts w:eastAsia="Arial Unicode MS"/>
        </w:rPr>
        <w:t xml:space="preserve"> </w:t>
      </w:r>
      <w:r w:rsidR="00B41154">
        <w:rPr>
          <w:rFonts w:eastAsia="Arial Unicode MS"/>
        </w:rPr>
        <w:t>sprzęt</w:t>
      </w:r>
      <w:r w:rsidR="00D6386D">
        <w:rPr>
          <w:rFonts w:eastAsia="Arial Unicode MS"/>
        </w:rPr>
        <w:t xml:space="preserve">. </w:t>
      </w:r>
    </w:p>
    <w:p w14:paraId="1D73CE36" w14:textId="58E68729" w:rsidR="00C540B8" w:rsidRDefault="00915A9C" w:rsidP="000745B4">
      <w:pPr>
        <w:pStyle w:val="Nagwek3"/>
        <w:ind w:left="851"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3875EF5C" w:rsidR="00E23287" w:rsidRPr="00E23287" w:rsidRDefault="00E23287" w:rsidP="00432B95">
      <w:pPr>
        <w:pStyle w:val="Nagwek2"/>
        <w:keepNext w:val="0"/>
      </w:pPr>
      <w:r>
        <w:t>Wizja lokalna.</w:t>
      </w:r>
    </w:p>
    <w:p w14:paraId="4B7E9633" w14:textId="613CE811" w:rsidR="00CE7E76" w:rsidRPr="00CE7E76" w:rsidRDefault="00CE7E76" w:rsidP="00432B95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5B5BA7">
        <w:t xml:space="preserve"> </w:t>
      </w:r>
      <w:r w:rsidR="00EE6932">
        <w:t xml:space="preserve">ustawy </w:t>
      </w:r>
      <w:proofErr w:type="spellStart"/>
      <w:r w:rsidR="00EE6932">
        <w:t>Pzp</w:t>
      </w:r>
      <w:proofErr w:type="spellEnd"/>
      <w:r w:rsidRPr="00CE7E76">
        <w:t>;</w:t>
      </w:r>
    </w:p>
    <w:p w14:paraId="4DF2C4B9" w14:textId="1939732F" w:rsidR="00A57F79" w:rsidRPr="00A57F79" w:rsidRDefault="00A57F79" w:rsidP="00432B95">
      <w:pPr>
        <w:pStyle w:val="Nagwek2"/>
        <w:keepNext w:val="0"/>
        <w:ind w:left="567" w:hanging="283"/>
      </w:pPr>
      <w:r w:rsidRPr="00A57F79">
        <w:t>Opi</w:t>
      </w:r>
      <w:r>
        <w:t>s sposobu obliczenia ceny.</w:t>
      </w:r>
    </w:p>
    <w:p w14:paraId="79586CF7" w14:textId="7390B037" w:rsidR="00A57F79" w:rsidRPr="00A57F79" w:rsidRDefault="00A57F79" w:rsidP="00E93F00">
      <w:pPr>
        <w:pStyle w:val="Nagwek3"/>
        <w:numPr>
          <w:ilvl w:val="0"/>
          <w:numId w:val="26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 xml:space="preserve">, w szczególności: </w:t>
      </w:r>
      <w:bookmarkStart w:id="34" w:name="_Hlk166573614"/>
      <w:r w:rsidR="005B5BA7" w:rsidRPr="00A366ED">
        <w:rPr>
          <w:b/>
        </w:rPr>
        <w:t xml:space="preserve">koszt </w:t>
      </w:r>
      <w:bookmarkStart w:id="35" w:name="_Hlk64365305"/>
      <w:r w:rsidR="00B41154" w:rsidRPr="00A366ED">
        <w:rPr>
          <w:b/>
        </w:rPr>
        <w:t xml:space="preserve">sprzętu </w:t>
      </w:r>
      <w:r w:rsidRPr="00A366ED">
        <w:rPr>
          <w:b/>
        </w:rPr>
        <w:t>wraz z dostarczeniem zgodnie z opisem przedmiotu zamówienia, koszt rozładunku i wniesienia w miejsce wskazane pr</w:t>
      </w:r>
      <w:r w:rsidR="005B5BA7" w:rsidRPr="00A366ED">
        <w:rPr>
          <w:b/>
        </w:rPr>
        <w:t>zez Zamawiającego</w:t>
      </w:r>
      <w:bookmarkEnd w:id="35"/>
      <w:r w:rsidR="005B5BA7" w:rsidRPr="00A366ED">
        <w:rPr>
          <w:b/>
        </w:rPr>
        <w:t>,</w:t>
      </w:r>
      <w:r w:rsidR="009F1479">
        <w:rPr>
          <w:b/>
        </w:rPr>
        <w:t xml:space="preserve"> </w:t>
      </w:r>
      <w:r w:rsidR="003637CD">
        <w:rPr>
          <w:rFonts w:eastAsia="Calibri" w:cs="Arial"/>
          <w:b/>
          <w:bCs w:val="0"/>
          <w:szCs w:val="20"/>
        </w:rPr>
        <w:t xml:space="preserve">gwarancji i </w:t>
      </w:r>
      <w:r w:rsidR="003637CD" w:rsidRPr="00A366ED">
        <w:rPr>
          <w:rFonts w:eastAsia="Calibri" w:cs="Arial"/>
          <w:b/>
          <w:bCs w:val="0"/>
          <w:szCs w:val="20"/>
        </w:rPr>
        <w:t>wsparci</w:t>
      </w:r>
      <w:r w:rsidR="003637CD">
        <w:rPr>
          <w:rFonts w:eastAsia="Calibri" w:cs="Arial"/>
          <w:b/>
          <w:bCs w:val="0"/>
          <w:szCs w:val="20"/>
        </w:rPr>
        <w:t>a</w:t>
      </w:r>
      <w:r w:rsidR="003637CD" w:rsidRPr="00A366ED">
        <w:rPr>
          <w:rFonts w:eastAsia="Calibri" w:cs="Arial"/>
          <w:b/>
          <w:bCs w:val="0"/>
          <w:szCs w:val="20"/>
        </w:rPr>
        <w:t xml:space="preserve"> serwisowe</w:t>
      </w:r>
      <w:r w:rsidR="003637CD">
        <w:rPr>
          <w:rFonts w:eastAsia="Calibri" w:cs="Arial"/>
          <w:b/>
          <w:bCs w:val="0"/>
          <w:szCs w:val="20"/>
        </w:rPr>
        <w:t>go</w:t>
      </w:r>
      <w:r w:rsidR="003637CD" w:rsidRPr="00A366ED">
        <w:rPr>
          <w:rFonts w:eastAsia="Calibri" w:cs="Arial"/>
          <w:b/>
          <w:bCs w:val="0"/>
          <w:szCs w:val="20"/>
        </w:rPr>
        <w:t xml:space="preserve"> </w:t>
      </w:r>
      <w:r w:rsidR="003637CD">
        <w:rPr>
          <w:rFonts w:eastAsia="Calibri" w:cs="Arial"/>
          <w:b/>
          <w:bCs w:val="0"/>
          <w:szCs w:val="20"/>
        </w:rPr>
        <w:t xml:space="preserve">(jeśli dotyczy), a w części A dodatkowo: </w:t>
      </w:r>
      <w:r w:rsidR="00A366ED" w:rsidRPr="00A366ED">
        <w:rPr>
          <w:rFonts w:eastAsia="Calibri" w:cs="Arial"/>
          <w:b/>
          <w:bCs w:val="0"/>
          <w:szCs w:val="20"/>
        </w:rPr>
        <w:t xml:space="preserve">aktualizacji  dostarczonego wraz ze sprzętem oprogramowania (niezbędne do prawidłowej konfiguracji) oraz wszystkich urządzeń będących elementami </w:t>
      </w:r>
      <w:r w:rsidR="0030340A">
        <w:rPr>
          <w:rFonts w:eastAsia="Calibri" w:cs="Arial"/>
          <w:b/>
          <w:bCs w:val="0"/>
          <w:szCs w:val="20"/>
        </w:rPr>
        <w:t>dostawy</w:t>
      </w:r>
      <w:r w:rsidR="00A366ED" w:rsidRPr="00A366ED">
        <w:rPr>
          <w:rFonts w:eastAsia="Calibri" w:cs="Arial"/>
          <w:b/>
          <w:bCs w:val="0"/>
          <w:szCs w:val="20"/>
        </w:rPr>
        <w:t xml:space="preserve"> sprzętu zgodnie z potrzebami Zamawiającego</w:t>
      </w:r>
      <w:bookmarkEnd w:id="34"/>
      <w:r w:rsidR="00066CCC">
        <w:t>. C</w:t>
      </w:r>
      <w:r w:rsidRPr="00A57F79">
        <w:t>ena powinna również uwzględniać podatki, opłaty i</w:t>
      </w:r>
      <w:r w:rsidR="00066CCC">
        <w:t xml:space="preserve">  inne należności płatne przez 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E93F00">
      <w:pPr>
        <w:pStyle w:val="Nagwek3"/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E93F00">
      <w:pPr>
        <w:pStyle w:val="Nagwek3"/>
        <w:ind w:left="851" w:hanging="284"/>
      </w:pPr>
      <w:r>
        <w:lastRenderedPageBreak/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75B0D1E0" w:rsidR="00A57F79" w:rsidRPr="00E054BA" w:rsidRDefault="00473F6B" w:rsidP="00E93F00">
      <w:pPr>
        <w:pStyle w:val="Nagwek3"/>
        <w:ind w:left="851" w:hanging="284"/>
      </w:pPr>
      <w:r>
        <w:t>D</w:t>
      </w:r>
      <w:r w:rsidR="00A57F79" w:rsidRPr="00E054BA">
        <w:t>o podanej ceny Wykonawca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E93F00">
      <w:pPr>
        <w:pStyle w:val="Nagwek3"/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3898DD22" w14:textId="2B4D5B92" w:rsidR="00CD7BDD" w:rsidRPr="00C75A22" w:rsidRDefault="00C3569F" w:rsidP="00E93F00">
      <w:pPr>
        <w:pStyle w:val="Nagwek3"/>
        <w:ind w:left="851" w:hanging="284"/>
        <w:rPr>
          <w:b/>
        </w:rPr>
      </w:pPr>
      <w:r>
        <w:rPr>
          <w:b/>
        </w:rPr>
        <w:t xml:space="preserve">UWAGA: Dotyczy </w:t>
      </w:r>
      <w:r w:rsidR="0030340A">
        <w:rPr>
          <w:b/>
        </w:rPr>
        <w:t xml:space="preserve">części A – </w:t>
      </w:r>
      <w:proofErr w:type="spellStart"/>
      <w:r w:rsidR="0030340A">
        <w:rPr>
          <w:b/>
        </w:rPr>
        <w:t>switche</w:t>
      </w:r>
      <w:proofErr w:type="spellEnd"/>
      <w:r w:rsidR="0030340A">
        <w:rPr>
          <w:b/>
        </w:rPr>
        <w:t xml:space="preserve"> (2 szt.)</w:t>
      </w:r>
      <w:r>
        <w:rPr>
          <w:b/>
        </w:rPr>
        <w:t>: j</w:t>
      </w:r>
      <w:r w:rsidR="00CD7BDD" w:rsidRPr="00C75A22">
        <w:rPr>
          <w:b/>
        </w:rPr>
        <w:t xml:space="preserve">eżeli, po zawarciu umowy Zamawiający uzyska potwierdzenie przez </w:t>
      </w:r>
      <w:proofErr w:type="spellStart"/>
      <w:r w:rsidR="00CD7BDD" w:rsidRPr="00C75A22">
        <w:rPr>
          <w:b/>
        </w:rPr>
        <w:t>M</w:t>
      </w:r>
      <w:r w:rsidR="0030340A">
        <w:rPr>
          <w:b/>
        </w:rPr>
        <w:t>NiS</w:t>
      </w:r>
      <w:r>
        <w:rPr>
          <w:b/>
        </w:rPr>
        <w:t>W</w:t>
      </w:r>
      <w:proofErr w:type="spellEnd"/>
      <w:r w:rsidR="00CD7BDD" w:rsidRPr="00C75A22">
        <w:rPr>
          <w:b/>
        </w:rPr>
        <w:t xml:space="preserve"> (Ministerstwo </w:t>
      </w:r>
      <w:r>
        <w:rPr>
          <w:b/>
        </w:rPr>
        <w:t>Nauki i Szkolnictwa Wyższego</w:t>
      </w:r>
      <w:r w:rsidR="00CD7BDD" w:rsidRPr="00C75A22">
        <w:rPr>
          <w:b/>
        </w:rPr>
        <w:t>), iż sprzęt będący przedmiotem umowy jest przeznaczony dla placówki oświatowej, Wykonawca będzie miał prawo do zastosowania stawki podatku VAT w wysokości 0%.</w:t>
      </w:r>
    </w:p>
    <w:p w14:paraId="7C5D0C1B" w14:textId="3F8DA8FE" w:rsidR="00A57F79" w:rsidRDefault="00473F6B" w:rsidP="00E93F00">
      <w:pPr>
        <w:pStyle w:val="Nagwek3"/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432B95">
      <w:pPr>
        <w:pStyle w:val="Nagwek2"/>
        <w:keepNext w:val="0"/>
        <w:ind w:left="567" w:hanging="283"/>
      </w:pPr>
      <w:r>
        <w:t>Tajemnica przedsiębiorstwa.</w:t>
      </w:r>
    </w:p>
    <w:p w14:paraId="348E823F" w14:textId="789FB7E7" w:rsidR="007667C8" w:rsidRDefault="00CF4850" w:rsidP="00E93F00">
      <w:pPr>
        <w:pStyle w:val="Nagwek3"/>
        <w:numPr>
          <w:ilvl w:val="0"/>
          <w:numId w:val="27"/>
        </w:numPr>
        <w:ind w:left="851" w:hanging="283"/>
      </w:pPr>
      <w:r>
        <w:t xml:space="preserve"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>
        <w:t>Pzp</w:t>
      </w:r>
      <w:proofErr w:type="spellEnd"/>
      <w:r>
        <w:t xml:space="preserve">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E93F00">
      <w:pPr>
        <w:pStyle w:val="Nagwek3"/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E93F00">
      <w:pPr>
        <w:pStyle w:val="Nagwek3"/>
        <w:ind w:left="851" w:hanging="284"/>
      </w:pPr>
      <w:r w:rsidRPr="00197885">
        <w:lastRenderedPageBreak/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7553D603" w:rsidR="00197885" w:rsidRDefault="0031115A" w:rsidP="003C0918">
      <w:pPr>
        <w:pStyle w:val="Nagwek1"/>
        <w:keepNext w:val="0"/>
        <w:spacing w:before="360"/>
        <w:ind w:left="425" w:hanging="425"/>
      </w:pPr>
      <w:bookmarkStart w:id="36" w:name="_Toc62396896"/>
      <w:r>
        <w:t>Sposób oraz termin składania ofert.</w:t>
      </w:r>
      <w:bookmarkEnd w:id="36"/>
    </w:p>
    <w:p w14:paraId="3FE1B093" w14:textId="7502386F" w:rsidR="0031115A" w:rsidRPr="00ED6871" w:rsidRDefault="0031115A" w:rsidP="00E93F00">
      <w:pPr>
        <w:pStyle w:val="Nagwek2"/>
        <w:keepNext w:val="0"/>
        <w:numPr>
          <w:ilvl w:val="0"/>
          <w:numId w:val="2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2143982D" w:rsidR="0031115A" w:rsidRDefault="0031115A" w:rsidP="00432B95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F4483D" w:rsidRPr="00F4483D">
        <w:rPr>
          <w:b/>
          <w:lang w:eastAsia="x-none"/>
        </w:rPr>
        <w:t>28.05.2024r.</w:t>
      </w:r>
      <w:r w:rsidRPr="00F4483D">
        <w:rPr>
          <w:b/>
          <w:lang w:eastAsia="x-none"/>
        </w:rPr>
        <w:t xml:space="preserve">, do godziny </w:t>
      </w:r>
      <w:r w:rsidR="00195B0B" w:rsidRPr="00F4483D">
        <w:rPr>
          <w:b/>
          <w:lang w:eastAsia="x-none"/>
        </w:rPr>
        <w:t>10:00</w:t>
      </w:r>
      <w:r w:rsidR="00195B0B">
        <w:rPr>
          <w:lang w:eastAsia="x-none"/>
        </w:rPr>
        <w:t xml:space="preserve">. </w:t>
      </w:r>
      <w:r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>.</w:t>
      </w:r>
    </w:p>
    <w:p w14:paraId="6B72825F" w14:textId="00874A8F" w:rsidR="00B173C4" w:rsidRPr="0031115A" w:rsidRDefault="00B173C4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E93F00">
      <w:pPr>
        <w:pStyle w:val="Nagwek3"/>
        <w:numPr>
          <w:ilvl w:val="0"/>
          <w:numId w:val="29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 xml:space="preserve">rt. 68 ustawy </w:t>
      </w:r>
      <w:proofErr w:type="spellStart"/>
      <w:r w:rsidR="00A62983">
        <w:rPr>
          <w:rFonts w:eastAsia="Arial Unicode MS"/>
        </w:rPr>
        <w:t>Pzp</w:t>
      </w:r>
      <w:proofErr w:type="spellEnd"/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8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30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5938D5B0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 W procesie składania oferty za pośrednictwem </w:t>
      </w:r>
      <w:hyperlink r:id="rId31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wykonawca powinien złożyć podpis bezpośrednio na dokumentach przesłanych za pośrednictwem </w:t>
      </w:r>
      <w:hyperlink r:id="rId32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EC3EFA0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3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208A2E6E" w14:textId="77777777" w:rsidR="009909DF" w:rsidRDefault="009909DF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37" w:name="_Toc62396897"/>
      <w:r>
        <w:br w:type="page"/>
      </w:r>
    </w:p>
    <w:p w14:paraId="5794CE5F" w14:textId="5B9FE7BD" w:rsidR="00F85C46" w:rsidRPr="00E054BA" w:rsidRDefault="00F85C46" w:rsidP="00432B95">
      <w:pPr>
        <w:pStyle w:val="Nagwek1"/>
        <w:keepNext w:val="0"/>
      </w:pPr>
      <w:bookmarkStart w:id="38" w:name="_GoBack"/>
      <w:bookmarkEnd w:id="38"/>
      <w:r w:rsidRPr="00E054BA">
        <w:lastRenderedPageBreak/>
        <w:t>Termin i tryb otwarcia ofert.</w:t>
      </w:r>
      <w:bookmarkEnd w:id="37"/>
    </w:p>
    <w:p w14:paraId="7D3146F9" w14:textId="4946C3EC" w:rsidR="0003593D" w:rsidRPr="00ED6871" w:rsidRDefault="0003593D" w:rsidP="00E93F00">
      <w:pPr>
        <w:pStyle w:val="Nagwek2"/>
        <w:keepNext w:val="0"/>
        <w:numPr>
          <w:ilvl w:val="0"/>
          <w:numId w:val="30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29CA8AB0" w:rsidR="0003593D" w:rsidRPr="00ED6871" w:rsidRDefault="0003593D" w:rsidP="00E93F00">
      <w:pPr>
        <w:pStyle w:val="Nagwek3"/>
        <w:numPr>
          <w:ilvl w:val="0"/>
          <w:numId w:val="31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</w:t>
      </w:r>
      <w:r w:rsidR="00F4483D" w:rsidRPr="00F4483D">
        <w:rPr>
          <w:rFonts w:eastAsia="Calibri"/>
          <w:b/>
        </w:rPr>
        <w:t>28.05.2024r.</w:t>
      </w:r>
      <w:r w:rsidR="009A7AB0" w:rsidRPr="00F4483D">
        <w:rPr>
          <w:rFonts w:eastAsia="Calibri"/>
          <w:b/>
        </w:rPr>
        <w:t xml:space="preserve">, o godz. </w:t>
      </w:r>
      <w:r w:rsidR="00195B0B" w:rsidRPr="00F4483D">
        <w:rPr>
          <w:rFonts w:eastAsia="Calibri"/>
          <w:b/>
        </w:rPr>
        <w:t>10:15</w:t>
      </w:r>
    </w:p>
    <w:p w14:paraId="31305ACC" w14:textId="6A4122A8" w:rsidR="009A7AB0" w:rsidRPr="009A7AB0" w:rsidRDefault="009A7AB0" w:rsidP="00E93F00">
      <w:pPr>
        <w:pStyle w:val="Nagwek3"/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7B4CE1DB" w:rsidR="00663D66" w:rsidRPr="00663D66" w:rsidRDefault="00663D66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E93F00">
      <w:pPr>
        <w:pStyle w:val="Nagwek3"/>
        <w:numPr>
          <w:ilvl w:val="0"/>
          <w:numId w:val="32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4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0EE7E18A" w:rsidR="0003593D" w:rsidRPr="00A62983" w:rsidRDefault="0003593D" w:rsidP="00E93F00">
      <w:pPr>
        <w:pStyle w:val="Nagwek4"/>
        <w:numPr>
          <w:ilvl w:val="0"/>
          <w:numId w:val="52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432B95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Default="00B1250E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Zgodnie z przepisami ustawy </w:t>
      </w:r>
      <w:proofErr w:type="spellStart"/>
      <w:r>
        <w:rPr>
          <w:rFonts w:eastAsia="Calibri"/>
        </w:rPr>
        <w:t>Pzp</w:t>
      </w:r>
      <w:proofErr w:type="spellEnd"/>
      <w:r>
        <w:rPr>
          <w:rFonts w:eastAsia="Calibri"/>
        </w:rPr>
        <w:t>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wykonawców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16685E64" w:rsidR="0003593D" w:rsidRPr="0003593D" w:rsidRDefault="00B1250E" w:rsidP="00432B95">
      <w:pPr>
        <w:pStyle w:val="Nagwek1"/>
        <w:keepNext w:val="0"/>
      </w:pPr>
      <w:bookmarkStart w:id="39" w:name="_Toc62396898"/>
      <w:r>
        <w:t>Termin związania ofertą.</w:t>
      </w:r>
      <w:bookmarkEnd w:id="39"/>
      <w:r>
        <w:t xml:space="preserve"> </w:t>
      </w:r>
    </w:p>
    <w:p w14:paraId="2B839405" w14:textId="0FA7F6F1" w:rsidR="00D06776" w:rsidRDefault="00D06776" w:rsidP="00E93F00">
      <w:pPr>
        <w:pStyle w:val="Nagwek2"/>
        <w:keepNext w:val="0"/>
        <w:numPr>
          <w:ilvl w:val="0"/>
          <w:numId w:val="33"/>
        </w:numPr>
        <w:ind w:left="567" w:hanging="283"/>
      </w:pPr>
      <w:r>
        <w:t>Określenie terminu związania ofertą.</w:t>
      </w:r>
    </w:p>
    <w:p w14:paraId="39B93014" w14:textId="29B407A8" w:rsidR="00D06776" w:rsidRDefault="00D06776" w:rsidP="00432B95">
      <w:pPr>
        <w:pStyle w:val="Nagwek3"/>
        <w:numPr>
          <w:ilvl w:val="0"/>
          <w:numId w:val="0"/>
        </w:numPr>
        <w:ind w:left="567"/>
      </w:pPr>
      <w:r>
        <w:t>Wykonawca będzie związany złożoną przez siebie ofertą od dnia upływu termi</w:t>
      </w:r>
      <w:r w:rsidR="00C12F23">
        <w:t>nu składania ofert przez okres 3</w:t>
      </w:r>
      <w:r>
        <w:t>0 dni</w:t>
      </w:r>
      <w:r w:rsidR="00782008">
        <w:t xml:space="preserve"> tj. do dnia </w:t>
      </w:r>
      <w:r w:rsidR="00F4483D">
        <w:t>26.06.2024r.</w:t>
      </w:r>
    </w:p>
    <w:p w14:paraId="2A2BB542" w14:textId="5D40E593" w:rsidR="00782008" w:rsidRDefault="00782008" w:rsidP="00432B95">
      <w:pPr>
        <w:pStyle w:val="Nagwek2"/>
        <w:keepNext w:val="0"/>
      </w:pPr>
      <w:r>
        <w:t>Przedłużenie terminu związania ofertą.</w:t>
      </w:r>
    </w:p>
    <w:p w14:paraId="1DB40FB2" w14:textId="181247C2" w:rsidR="00782008" w:rsidRDefault="00782008" w:rsidP="00E93F00">
      <w:pPr>
        <w:pStyle w:val="Nagwek3"/>
        <w:numPr>
          <w:ilvl w:val="0"/>
          <w:numId w:val="34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E93F00">
      <w:pPr>
        <w:pStyle w:val="Nagwek3"/>
        <w:ind w:left="851" w:hanging="284"/>
      </w:pPr>
      <w:r w:rsidRPr="00782008">
        <w:lastRenderedPageBreak/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0F40A2E7" w:rsidR="003636A2" w:rsidRPr="003636A2" w:rsidRDefault="003636A2" w:rsidP="00E93F00">
      <w:pPr>
        <w:pStyle w:val="Nagwek3"/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432B95">
      <w:pPr>
        <w:pStyle w:val="Nagwek1"/>
        <w:keepNext w:val="0"/>
      </w:pPr>
      <w:bookmarkStart w:id="40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40"/>
    </w:p>
    <w:p w14:paraId="60A11A2F" w14:textId="1EF2A4B7" w:rsidR="00F85C46" w:rsidRPr="00E054BA" w:rsidRDefault="00D00A2F" w:rsidP="00432B95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2FFBC856" w:rsidR="00F85C46" w:rsidRDefault="003C094D" w:rsidP="00E93F00">
      <w:pPr>
        <w:pStyle w:val="Nagwek3"/>
        <w:numPr>
          <w:ilvl w:val="0"/>
          <w:numId w:val="38"/>
        </w:numPr>
        <w:ind w:left="851" w:hanging="284"/>
      </w:pPr>
      <w:r>
        <w:t>Z</w:t>
      </w:r>
      <w:r w:rsidR="00F85C46" w:rsidRPr="00E054BA">
        <w:t>a ofertę najkorzystniejszą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W w:w="7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9A1D09">
        <w:trPr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9A1D09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340F032C" w:rsidR="003C3AC5" w:rsidRPr="00957C9F" w:rsidRDefault="003C3AC5" w:rsidP="009A1D09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E054BA" w14:paraId="3BE63345" w14:textId="77777777" w:rsidTr="009A1D09">
        <w:trPr>
          <w:trHeight w:val="452"/>
          <w:jc w:val="center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791BE2" w:rsidRDefault="003C3AC5" w:rsidP="009A1D09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7319313B" w:rsidR="003C3AC5" w:rsidRPr="00957C9F" w:rsidRDefault="003C3AC5" w:rsidP="009A1D09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480A030C" w:rsidR="003C3AC5" w:rsidRPr="00957C9F" w:rsidRDefault="00C75A22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0918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4D37FE09" w:rsidR="003C3AC5" w:rsidRPr="00957C9F" w:rsidRDefault="00C75A22" w:rsidP="009A1D09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0918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Default="00F85C46" w:rsidP="00432B95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6107B6DA" w:rsidR="00F85C46" w:rsidRPr="00E054BA" w:rsidRDefault="003C094D" w:rsidP="00E93F00">
      <w:pPr>
        <w:pStyle w:val="Nagwek3"/>
        <w:numPr>
          <w:ilvl w:val="0"/>
          <w:numId w:val="35"/>
        </w:numPr>
        <w:spacing w:before="120"/>
        <w:ind w:left="851" w:hanging="284"/>
      </w:pPr>
      <w:r>
        <w:t>O</w:t>
      </w:r>
      <w:r w:rsidR="00F85C46" w:rsidRPr="00E054BA">
        <w:t>pis stosowanych kryteriów oraz sposób oceny ofert:</w:t>
      </w:r>
    </w:p>
    <w:p w14:paraId="66D45935" w14:textId="250B89BB" w:rsidR="00F85C46" w:rsidRPr="00E054BA" w:rsidRDefault="00F85C46" w:rsidP="00E93F00">
      <w:pPr>
        <w:pStyle w:val="Nagwek4"/>
        <w:numPr>
          <w:ilvl w:val="0"/>
          <w:numId w:val="37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brutto”:</w:t>
      </w:r>
    </w:p>
    <w:p w14:paraId="7B6F40D5" w14:textId="66F89B4E" w:rsidR="00F85C46" w:rsidRPr="00CE4834" w:rsidRDefault="00F85C46" w:rsidP="00E93F00">
      <w:pPr>
        <w:pStyle w:val="Akapitzlist"/>
        <w:numPr>
          <w:ilvl w:val="0"/>
          <w:numId w:val="36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432B95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E93F00">
      <w:pPr>
        <w:pStyle w:val="Akapitzlist"/>
        <w:numPr>
          <w:ilvl w:val="0"/>
          <w:numId w:val="36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CE4834" w:rsidRDefault="00F85C46" w:rsidP="00E93F00">
      <w:pPr>
        <w:pStyle w:val="Akapitzlist"/>
        <w:numPr>
          <w:ilvl w:val="0"/>
          <w:numId w:val="36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3F4FB055" w:rsidR="00F85C46" w:rsidRPr="00CE4834" w:rsidRDefault="00F85C46" w:rsidP="00432B95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zamówienia”:</w:t>
      </w:r>
    </w:p>
    <w:p w14:paraId="0439D148" w14:textId="78626201" w:rsidR="00D6386D" w:rsidRPr="00E658BA" w:rsidRDefault="00D6386D" w:rsidP="00432B95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573A48">
        <w:rPr>
          <w:rFonts w:ascii="Bahnschrift" w:hAnsi="Bahnschrift" w:cs="Arial"/>
          <w:szCs w:val="20"/>
        </w:rPr>
        <w:t xml:space="preserve">Zgodnie z warunkami SWZ, maksymalny wymagany termin realizacji </w:t>
      </w:r>
      <w:r w:rsidRPr="00E658BA">
        <w:rPr>
          <w:rFonts w:ascii="Bahnschrift" w:hAnsi="Bahnschrift" w:cs="Arial"/>
          <w:szCs w:val="20"/>
        </w:rPr>
        <w:t xml:space="preserve">zamówienia wynosi: do </w:t>
      </w:r>
      <w:r w:rsidR="0030340A">
        <w:rPr>
          <w:rFonts w:ascii="Bahnschrift" w:hAnsi="Bahnschrift" w:cs="Arial"/>
          <w:szCs w:val="20"/>
          <w:lang w:val="pl-PL"/>
        </w:rPr>
        <w:t>1</w:t>
      </w:r>
      <w:r w:rsidR="00C3569F">
        <w:rPr>
          <w:rFonts w:ascii="Bahnschrift" w:hAnsi="Bahnschrift" w:cs="Arial"/>
          <w:szCs w:val="20"/>
          <w:lang w:val="pl-PL"/>
        </w:rPr>
        <w:t>1</w:t>
      </w:r>
      <w:r w:rsidRPr="00E658BA">
        <w:rPr>
          <w:rFonts w:ascii="Bahnschrift" w:hAnsi="Bahnschrift" w:cs="Arial"/>
          <w:szCs w:val="20"/>
        </w:rPr>
        <w:t xml:space="preserve"> dni od daty </w:t>
      </w:r>
      <w:r w:rsidR="00606A54" w:rsidRPr="00E658BA">
        <w:rPr>
          <w:rFonts w:ascii="Bahnschrift" w:hAnsi="Bahnschrift" w:cs="Arial"/>
          <w:szCs w:val="20"/>
          <w:lang w:val="pl-PL"/>
        </w:rPr>
        <w:t>otrzymania zamówienia</w:t>
      </w:r>
      <w:r w:rsidRPr="00E658BA">
        <w:rPr>
          <w:rFonts w:ascii="Bahnschrift" w:hAnsi="Bahnschrift" w:cs="Arial"/>
          <w:szCs w:val="20"/>
        </w:rPr>
        <w:t xml:space="preserve">. Punkty za kryterium „termin realizacji </w:t>
      </w:r>
      <w:r w:rsidRPr="00E658BA">
        <w:rPr>
          <w:rFonts w:ascii="Bahnschrift" w:hAnsi="Bahnschrift" w:cs="Arial"/>
          <w:szCs w:val="20"/>
          <w:lang w:eastAsia="pl-PL"/>
        </w:rPr>
        <w:t>zamówienia</w:t>
      </w:r>
      <w:r w:rsidRPr="00E658BA">
        <w:rPr>
          <w:rFonts w:ascii="Bahnschrift" w:hAnsi="Bahnschrift" w:cs="Arial"/>
          <w:szCs w:val="20"/>
        </w:rPr>
        <w:t>” zostaną przyznane w następujący sposób:</w:t>
      </w:r>
    </w:p>
    <w:p w14:paraId="78AD63CA" w14:textId="1838108E" w:rsidR="00195C5C" w:rsidRPr="00E658BA" w:rsidRDefault="00195C5C" w:rsidP="00BB431E">
      <w:pPr>
        <w:pStyle w:val="Akapitzlist"/>
        <w:numPr>
          <w:ilvl w:val="0"/>
          <w:numId w:val="62"/>
        </w:numPr>
        <w:ind w:left="1418" w:hanging="284"/>
        <w:rPr>
          <w:rFonts w:cs="Arial"/>
          <w:szCs w:val="20"/>
        </w:rPr>
      </w:pPr>
      <w:r w:rsidRPr="00E658BA">
        <w:rPr>
          <w:rFonts w:cs="Arial"/>
          <w:szCs w:val="20"/>
        </w:rPr>
        <w:t xml:space="preserve">ocena </w:t>
      </w:r>
      <w:r w:rsidRPr="00E658BA">
        <w:rPr>
          <w:rFonts w:cs="Arial"/>
          <w:szCs w:val="20"/>
          <w:lang w:eastAsia="pl-PL"/>
        </w:rPr>
        <w:t>dla tego kryterium będzie obliczana na podstawie złożonego przez Wykonawc</w:t>
      </w:r>
      <w:r w:rsidR="00840C7A" w:rsidRPr="00E658BA">
        <w:rPr>
          <w:rFonts w:cs="Arial"/>
          <w:szCs w:val="20"/>
          <w:lang w:eastAsia="pl-PL"/>
        </w:rPr>
        <w:t xml:space="preserve">ę </w:t>
      </w:r>
      <w:r w:rsidRPr="00E658BA">
        <w:rPr>
          <w:rFonts w:cs="Arial"/>
          <w:szCs w:val="20"/>
          <w:lang w:eastAsia="pl-PL"/>
        </w:rPr>
        <w:t>oświadczenia  w formularzu oferty (pkt. 3</w:t>
      </w:r>
      <w:r w:rsidR="009D3C28" w:rsidRPr="00E658BA">
        <w:rPr>
          <w:rFonts w:cs="Arial"/>
          <w:szCs w:val="20"/>
          <w:lang w:eastAsia="pl-PL"/>
        </w:rPr>
        <w:t xml:space="preserve"> </w:t>
      </w:r>
      <w:proofErr w:type="spellStart"/>
      <w:r w:rsidR="009D3C28" w:rsidRPr="00E658BA">
        <w:rPr>
          <w:rFonts w:cs="Arial"/>
          <w:szCs w:val="20"/>
          <w:lang w:eastAsia="pl-PL"/>
        </w:rPr>
        <w:t>ppkt</w:t>
      </w:r>
      <w:proofErr w:type="spellEnd"/>
      <w:r w:rsidR="009D3C28" w:rsidRPr="00E658BA">
        <w:rPr>
          <w:rFonts w:cs="Arial"/>
          <w:szCs w:val="20"/>
          <w:lang w:eastAsia="pl-PL"/>
        </w:rPr>
        <w:t>. 1</w:t>
      </w:r>
      <w:r w:rsidRPr="00E658BA">
        <w:rPr>
          <w:rFonts w:cs="Arial"/>
          <w:szCs w:val="20"/>
          <w:lang w:eastAsia="pl-PL"/>
        </w:rPr>
        <w:t xml:space="preserve"> </w:t>
      </w:r>
      <w:r w:rsidR="00BF34BD" w:rsidRPr="00E658BA">
        <w:rPr>
          <w:rFonts w:cs="Arial"/>
          <w:szCs w:val="20"/>
        </w:rPr>
        <w:t>formularza ofertowego</w:t>
      </w:r>
      <w:r w:rsidRPr="00E658BA">
        <w:rPr>
          <w:rFonts w:cs="Arial"/>
          <w:szCs w:val="20"/>
          <w:lang w:eastAsia="pl-PL"/>
        </w:rPr>
        <w:t>)</w:t>
      </w:r>
      <w:r w:rsidR="000418CC" w:rsidRPr="00E658BA">
        <w:rPr>
          <w:rFonts w:cs="Arial"/>
          <w:szCs w:val="20"/>
          <w:lang w:eastAsia="pl-PL"/>
        </w:rPr>
        <w:t>;</w:t>
      </w:r>
    </w:p>
    <w:p w14:paraId="62F40B0D" w14:textId="758A1D81" w:rsidR="00840C7A" w:rsidRPr="00E658BA" w:rsidRDefault="00840C7A" w:rsidP="00BB431E">
      <w:pPr>
        <w:pStyle w:val="Akapitzlist"/>
        <w:numPr>
          <w:ilvl w:val="0"/>
          <w:numId w:val="62"/>
        </w:numPr>
        <w:ind w:left="1418" w:hanging="284"/>
        <w:rPr>
          <w:rFonts w:cs="Arial"/>
          <w:b/>
          <w:szCs w:val="20"/>
          <w:lang w:eastAsia="pl-PL"/>
        </w:rPr>
      </w:pPr>
      <w:r w:rsidRPr="00E658BA">
        <w:rPr>
          <w:rFonts w:cs="Arial"/>
          <w:szCs w:val="20"/>
          <w:lang w:eastAsia="pl-PL"/>
        </w:rPr>
        <w:t xml:space="preserve">Zamawiający w ramach tego kryterium przyzna maksymalnie </w:t>
      </w:r>
      <w:r w:rsidR="00C75A22">
        <w:rPr>
          <w:rFonts w:cs="Arial"/>
          <w:b/>
          <w:szCs w:val="20"/>
          <w:lang w:eastAsia="pl-PL"/>
        </w:rPr>
        <w:t>4</w:t>
      </w:r>
      <w:r w:rsidR="00AD6AF7" w:rsidRPr="00E658BA">
        <w:rPr>
          <w:rFonts w:cs="Arial"/>
          <w:b/>
          <w:szCs w:val="20"/>
          <w:lang w:eastAsia="pl-PL"/>
        </w:rPr>
        <w:t>0</w:t>
      </w:r>
      <w:r w:rsidRPr="00E658BA">
        <w:rPr>
          <w:rFonts w:cs="Arial"/>
          <w:b/>
          <w:szCs w:val="20"/>
          <w:lang w:eastAsia="pl-PL"/>
        </w:rPr>
        <w:t xml:space="preserve"> pkt</w:t>
      </w:r>
      <w:r w:rsidR="000418CC" w:rsidRPr="00E658BA">
        <w:rPr>
          <w:rFonts w:cs="Arial"/>
          <w:b/>
          <w:szCs w:val="20"/>
          <w:lang w:eastAsia="pl-PL"/>
        </w:rPr>
        <w:t>;</w:t>
      </w:r>
    </w:p>
    <w:p w14:paraId="56585BBA" w14:textId="7B330F52" w:rsidR="004E2A7B" w:rsidRPr="00E658BA" w:rsidRDefault="004E2A7B" w:rsidP="00BB431E">
      <w:pPr>
        <w:pStyle w:val="Akapitzlist"/>
        <w:numPr>
          <w:ilvl w:val="0"/>
          <w:numId w:val="62"/>
        </w:numPr>
        <w:ind w:left="1418" w:hanging="284"/>
        <w:rPr>
          <w:rFonts w:cs="Arial"/>
          <w:b/>
          <w:szCs w:val="20"/>
          <w:lang w:eastAsia="pl-PL"/>
        </w:rPr>
      </w:pPr>
      <w:r w:rsidRPr="00E658BA">
        <w:rPr>
          <w:rFonts w:cs="Arial"/>
          <w:szCs w:val="20"/>
        </w:rPr>
        <w:t xml:space="preserve">za każdy dzień poniżej </w:t>
      </w:r>
      <w:r w:rsidR="0030340A">
        <w:rPr>
          <w:rFonts w:cs="Arial"/>
          <w:szCs w:val="20"/>
        </w:rPr>
        <w:t>1</w:t>
      </w:r>
      <w:r w:rsidR="00C3569F">
        <w:rPr>
          <w:rFonts w:cs="Arial"/>
          <w:szCs w:val="20"/>
        </w:rPr>
        <w:t>1</w:t>
      </w:r>
      <w:r w:rsidRPr="00E658BA">
        <w:rPr>
          <w:rFonts w:cs="Arial"/>
          <w:szCs w:val="20"/>
        </w:rPr>
        <w:t xml:space="preserve"> dni Zamawiający przyzna </w:t>
      </w:r>
      <w:r w:rsidR="0030340A">
        <w:rPr>
          <w:rFonts w:cs="Arial"/>
          <w:szCs w:val="20"/>
        </w:rPr>
        <w:t>4</w:t>
      </w:r>
      <w:r w:rsidRPr="00E658BA">
        <w:rPr>
          <w:rFonts w:cs="Arial"/>
          <w:szCs w:val="20"/>
        </w:rPr>
        <w:t xml:space="preserve"> </w:t>
      </w:r>
      <w:r w:rsidR="001119A0" w:rsidRPr="00E658BA">
        <w:rPr>
          <w:rFonts w:cs="Arial"/>
          <w:szCs w:val="20"/>
        </w:rPr>
        <w:t>punkt</w:t>
      </w:r>
      <w:r w:rsidR="0030340A">
        <w:rPr>
          <w:rFonts w:cs="Arial"/>
          <w:szCs w:val="20"/>
        </w:rPr>
        <w:t>y</w:t>
      </w:r>
      <w:r w:rsidR="001119A0" w:rsidRPr="00E658BA">
        <w:rPr>
          <w:rFonts w:cs="Arial"/>
          <w:szCs w:val="20"/>
        </w:rPr>
        <w:t>,</w:t>
      </w:r>
      <w:r w:rsidRPr="00E658BA">
        <w:rPr>
          <w:rFonts w:cs="Arial"/>
          <w:szCs w:val="20"/>
        </w:rPr>
        <w:t xml:space="preserve"> tj</w:t>
      </w:r>
      <w:r w:rsidR="001119A0" w:rsidRPr="00E658BA">
        <w:rPr>
          <w:rFonts w:cs="Arial"/>
          <w:szCs w:val="20"/>
        </w:rPr>
        <w:t>.</w:t>
      </w:r>
      <w:r w:rsidRPr="00E658BA">
        <w:rPr>
          <w:rFonts w:cs="Arial"/>
          <w:szCs w:val="20"/>
        </w:rPr>
        <w:t xml:space="preserve">: </w:t>
      </w:r>
    </w:p>
    <w:p w14:paraId="16C3C138" w14:textId="6621D95B" w:rsidR="004E2A7B" w:rsidRPr="00E658BA" w:rsidRDefault="0030340A" w:rsidP="004E2A7B">
      <w:pPr>
        <w:pStyle w:val="Tekstpodstawowywcity2"/>
        <w:widowControl w:val="0"/>
        <w:numPr>
          <w:ilvl w:val="0"/>
          <w:numId w:val="60"/>
        </w:numPr>
        <w:spacing w:line="360" w:lineRule="auto"/>
        <w:rPr>
          <w:rFonts w:ascii="Bahnschrift" w:hAnsi="Bahnschrift" w:cs="Arial"/>
          <w:szCs w:val="20"/>
        </w:rPr>
      </w:pPr>
      <w:r>
        <w:rPr>
          <w:rFonts w:ascii="Bahnschrift" w:hAnsi="Bahnschrift" w:cs="Arial"/>
          <w:szCs w:val="20"/>
          <w:lang w:val="pl-PL"/>
        </w:rPr>
        <w:t>1</w:t>
      </w:r>
      <w:r w:rsidR="00C3569F">
        <w:rPr>
          <w:rFonts w:ascii="Bahnschrift" w:hAnsi="Bahnschrift" w:cs="Arial"/>
          <w:szCs w:val="20"/>
          <w:lang w:val="pl-PL"/>
        </w:rPr>
        <w:t>1</w:t>
      </w:r>
      <w:r w:rsidR="004E2A7B" w:rsidRPr="00E658BA">
        <w:rPr>
          <w:rFonts w:ascii="Bahnschrift" w:hAnsi="Bahnschrift" w:cs="Arial"/>
          <w:szCs w:val="20"/>
        </w:rPr>
        <w:t xml:space="preserve"> dni – 0 pkt, (</w:t>
      </w:r>
      <w:r>
        <w:rPr>
          <w:rFonts w:ascii="Bahnschrift" w:hAnsi="Bahnschrift" w:cs="Arial"/>
          <w:szCs w:val="20"/>
          <w:lang w:val="pl-PL"/>
        </w:rPr>
        <w:t>1</w:t>
      </w:r>
      <w:r w:rsidR="00C3569F">
        <w:rPr>
          <w:rFonts w:ascii="Bahnschrift" w:hAnsi="Bahnschrift" w:cs="Arial"/>
          <w:szCs w:val="20"/>
          <w:lang w:val="pl-PL"/>
        </w:rPr>
        <w:t>0</w:t>
      </w:r>
      <w:r w:rsidR="004E2A7B" w:rsidRPr="00E658BA">
        <w:rPr>
          <w:rFonts w:ascii="Bahnschrift" w:hAnsi="Bahnschrift" w:cs="Arial"/>
          <w:szCs w:val="20"/>
        </w:rPr>
        <w:t xml:space="preserve"> dni – </w:t>
      </w:r>
      <w:r>
        <w:rPr>
          <w:rFonts w:ascii="Bahnschrift" w:hAnsi="Bahnschrift" w:cs="Arial"/>
          <w:szCs w:val="20"/>
          <w:lang w:val="pl-PL"/>
        </w:rPr>
        <w:t>4</w:t>
      </w:r>
      <w:r w:rsidR="004E2A7B" w:rsidRPr="00E658BA">
        <w:rPr>
          <w:rFonts w:ascii="Bahnschrift" w:hAnsi="Bahnschrift" w:cs="Arial"/>
          <w:szCs w:val="20"/>
        </w:rPr>
        <w:t xml:space="preserve"> pkt; </w:t>
      </w:r>
      <w:r>
        <w:rPr>
          <w:rFonts w:ascii="Bahnschrift" w:hAnsi="Bahnschrift" w:cs="Arial"/>
          <w:szCs w:val="20"/>
          <w:lang w:val="pl-PL"/>
        </w:rPr>
        <w:t>9</w:t>
      </w:r>
      <w:r w:rsidR="004E2A7B" w:rsidRPr="00E658BA">
        <w:rPr>
          <w:rFonts w:ascii="Bahnschrift" w:hAnsi="Bahnschrift" w:cs="Arial"/>
          <w:szCs w:val="20"/>
        </w:rPr>
        <w:t xml:space="preserve"> dni – </w:t>
      </w:r>
      <w:r>
        <w:rPr>
          <w:rFonts w:ascii="Bahnschrift" w:hAnsi="Bahnschrift" w:cs="Arial"/>
          <w:szCs w:val="20"/>
          <w:lang w:val="pl-PL"/>
        </w:rPr>
        <w:t>8</w:t>
      </w:r>
      <w:r w:rsidR="004E2A7B" w:rsidRPr="00E658BA">
        <w:rPr>
          <w:rFonts w:ascii="Bahnschrift" w:hAnsi="Bahnschrift" w:cs="Arial"/>
          <w:szCs w:val="20"/>
        </w:rPr>
        <w:t xml:space="preserve"> pkt; …</w:t>
      </w:r>
      <w:r w:rsidR="00F01E4E" w:rsidRPr="00E658BA">
        <w:rPr>
          <w:rFonts w:ascii="Bahnschrift" w:hAnsi="Bahnschrift" w:cs="Arial"/>
          <w:szCs w:val="20"/>
          <w:lang w:val="pl-PL"/>
        </w:rPr>
        <w:t>.</w:t>
      </w:r>
      <w:r w:rsidR="004E2A7B" w:rsidRPr="00E658BA">
        <w:rPr>
          <w:rFonts w:ascii="Bahnschrift" w:hAnsi="Bahnschrift" w:cs="Arial"/>
          <w:szCs w:val="20"/>
        </w:rPr>
        <w:t xml:space="preserve"> ;  </w:t>
      </w:r>
      <w:r>
        <w:rPr>
          <w:rFonts w:ascii="Bahnschrift" w:hAnsi="Bahnschrift" w:cs="Arial"/>
          <w:szCs w:val="20"/>
          <w:lang w:val="pl-PL"/>
        </w:rPr>
        <w:t xml:space="preserve">3 </w:t>
      </w:r>
      <w:r w:rsidR="004E2A7B" w:rsidRPr="00E658BA">
        <w:rPr>
          <w:rFonts w:ascii="Bahnschrift" w:hAnsi="Bahnschrift" w:cs="Arial"/>
          <w:szCs w:val="20"/>
        </w:rPr>
        <w:t xml:space="preserve">dni – </w:t>
      </w:r>
      <w:r w:rsidR="00C75A22">
        <w:rPr>
          <w:rFonts w:ascii="Bahnschrift" w:hAnsi="Bahnschrift" w:cs="Arial"/>
          <w:szCs w:val="20"/>
          <w:lang w:val="pl-PL"/>
        </w:rPr>
        <w:t>3</w:t>
      </w:r>
      <w:r>
        <w:rPr>
          <w:rFonts w:ascii="Bahnschrift" w:hAnsi="Bahnschrift" w:cs="Arial"/>
          <w:szCs w:val="20"/>
          <w:lang w:val="pl-PL"/>
        </w:rPr>
        <w:t>2</w:t>
      </w:r>
      <w:r w:rsidR="004E2A7B" w:rsidRPr="00E658BA">
        <w:rPr>
          <w:rFonts w:ascii="Bahnschrift" w:hAnsi="Bahnschrift" w:cs="Arial"/>
          <w:szCs w:val="20"/>
        </w:rPr>
        <w:t xml:space="preserve"> pkt</w:t>
      </w:r>
      <w:r w:rsidR="00C3569F">
        <w:rPr>
          <w:rFonts w:ascii="Bahnschrift" w:hAnsi="Bahnschrift" w:cs="Arial"/>
          <w:szCs w:val="20"/>
          <w:lang w:val="pl-PL"/>
        </w:rPr>
        <w:t>, 2 dni – 3</w:t>
      </w:r>
      <w:r>
        <w:rPr>
          <w:rFonts w:ascii="Bahnschrift" w:hAnsi="Bahnschrift" w:cs="Arial"/>
          <w:szCs w:val="20"/>
          <w:lang w:val="pl-PL"/>
        </w:rPr>
        <w:t>6</w:t>
      </w:r>
      <w:r w:rsidR="00C3569F">
        <w:rPr>
          <w:rFonts w:ascii="Bahnschrift" w:hAnsi="Bahnschrift" w:cs="Arial"/>
          <w:szCs w:val="20"/>
          <w:lang w:val="pl-PL"/>
        </w:rPr>
        <w:t xml:space="preserve"> pkt.) 1 dzień – 40 pkt.</w:t>
      </w:r>
    </w:p>
    <w:p w14:paraId="6F2E81F3" w14:textId="6E06468E" w:rsidR="004E2A7B" w:rsidRPr="00FE68C7" w:rsidRDefault="004E2A7B" w:rsidP="004E2A7B">
      <w:pPr>
        <w:pStyle w:val="Tekstpodstawowywcity2"/>
        <w:widowControl w:val="0"/>
        <w:numPr>
          <w:ilvl w:val="0"/>
          <w:numId w:val="60"/>
        </w:numPr>
        <w:spacing w:line="360" w:lineRule="auto"/>
        <w:rPr>
          <w:rFonts w:ascii="Bahnschrift" w:hAnsi="Bahnschrift" w:cs="Arial"/>
          <w:szCs w:val="20"/>
        </w:rPr>
      </w:pPr>
      <w:r w:rsidRPr="00E658BA">
        <w:rPr>
          <w:rFonts w:ascii="Bahnschrift" w:hAnsi="Bahnschrift" w:cs="Arial"/>
          <w:szCs w:val="20"/>
        </w:rPr>
        <w:lastRenderedPageBreak/>
        <w:t xml:space="preserve">zaoferowanie terminu krótszego niż </w:t>
      </w:r>
      <w:r w:rsidR="00C3569F">
        <w:rPr>
          <w:rFonts w:ascii="Bahnschrift" w:hAnsi="Bahnschrift" w:cs="Arial"/>
          <w:szCs w:val="20"/>
          <w:lang w:val="pl-PL"/>
        </w:rPr>
        <w:t>1 dzień</w:t>
      </w:r>
      <w:r w:rsidR="00F01E4E" w:rsidRPr="00E658BA">
        <w:rPr>
          <w:rFonts w:ascii="Bahnschrift" w:hAnsi="Bahnschrift" w:cs="Arial"/>
          <w:szCs w:val="20"/>
          <w:lang w:val="pl-PL"/>
        </w:rPr>
        <w:t xml:space="preserve"> </w:t>
      </w:r>
      <w:r w:rsidRPr="00E658BA">
        <w:rPr>
          <w:rFonts w:ascii="Bahnschrift" w:hAnsi="Bahnschrift" w:cs="Arial"/>
          <w:szCs w:val="20"/>
        </w:rPr>
        <w:t xml:space="preserve">nie spowoduje otrzymania większej ilości punktów niż </w:t>
      </w:r>
      <w:r w:rsidR="00C75A22">
        <w:rPr>
          <w:rFonts w:ascii="Bahnschrift" w:hAnsi="Bahnschrift" w:cs="Arial"/>
          <w:szCs w:val="20"/>
          <w:lang w:val="pl-PL"/>
        </w:rPr>
        <w:t>4</w:t>
      </w:r>
      <w:r w:rsidR="003C0918" w:rsidRPr="00E658BA">
        <w:rPr>
          <w:rFonts w:ascii="Bahnschrift" w:hAnsi="Bahnschrift" w:cs="Arial"/>
          <w:szCs w:val="20"/>
          <w:lang w:val="pl-PL"/>
        </w:rPr>
        <w:t>0</w:t>
      </w:r>
      <w:r w:rsidR="00AD6AF7" w:rsidRPr="00E658BA">
        <w:rPr>
          <w:rFonts w:ascii="Bahnschrift" w:hAnsi="Bahnschrift" w:cs="Arial"/>
          <w:szCs w:val="20"/>
          <w:lang w:val="pl-PL"/>
        </w:rPr>
        <w:t>,</w:t>
      </w:r>
    </w:p>
    <w:p w14:paraId="7A2DA2C8" w14:textId="49DC6FF7" w:rsidR="00FE68C7" w:rsidRPr="00FE68C7" w:rsidRDefault="00FE68C7" w:rsidP="00563500">
      <w:pPr>
        <w:numPr>
          <w:ilvl w:val="0"/>
          <w:numId w:val="60"/>
        </w:numPr>
        <w:ind w:left="1701" w:hanging="283"/>
        <w:contextualSpacing/>
        <w:rPr>
          <w:rFonts w:cs="Arial"/>
        </w:rPr>
      </w:pPr>
      <w:r w:rsidRPr="00FE68C7">
        <w:rPr>
          <w:rFonts w:cs="Arial"/>
          <w:szCs w:val="20"/>
        </w:rPr>
        <w:t xml:space="preserve">Wykonawca podając termin realizacji zamówienia powinien określić pełne dni </w:t>
      </w:r>
      <w:r w:rsidRPr="00FE68C7">
        <w:rPr>
          <w:rFonts w:eastAsia="Times New Roman" w:cs="Arial"/>
          <w:szCs w:val="20"/>
          <w:lang w:val="x-none"/>
        </w:rPr>
        <w:t>kalendarzowe potrzebne na zrealizowanie zamówienia, licząc od daty zawarcia umowy</w:t>
      </w:r>
      <w:r w:rsidRPr="00FE68C7">
        <w:rPr>
          <w:rFonts w:eastAsia="Times New Roman" w:cs="Arial"/>
          <w:szCs w:val="20"/>
        </w:rPr>
        <w:t xml:space="preserve">, </w:t>
      </w:r>
      <w:r w:rsidRPr="00FE68C7">
        <w:rPr>
          <w:rFonts w:cs="Arial"/>
        </w:rPr>
        <w:t>W przypadku podania terminu w niepełnych dniach np. 10,5 dnia, Zamawiający do celów punktacji zaokrągli podany termin w górę do pełnych dni (np. podanie terminu 10,5 dni – Zamawiający zaokrągli termin w górę do 11 dni);</w:t>
      </w:r>
    </w:p>
    <w:p w14:paraId="368EBC75" w14:textId="7CCCD35D" w:rsidR="00D6386D" w:rsidRPr="00E658BA" w:rsidRDefault="00D6386D" w:rsidP="00E93F00">
      <w:pPr>
        <w:numPr>
          <w:ilvl w:val="0"/>
          <w:numId w:val="60"/>
        </w:numPr>
        <w:ind w:left="1560" w:hanging="284"/>
        <w:contextualSpacing/>
        <w:rPr>
          <w:rFonts w:cs="Arial"/>
          <w:szCs w:val="20"/>
          <w:lang w:eastAsia="pl-PL"/>
        </w:rPr>
      </w:pPr>
      <w:r w:rsidRPr="00E658BA">
        <w:rPr>
          <w:rFonts w:cs="Arial"/>
          <w:b/>
          <w:szCs w:val="20"/>
        </w:rPr>
        <w:t>brak oświadczenia</w:t>
      </w:r>
      <w:r w:rsidRPr="00E658BA">
        <w:rPr>
          <w:rFonts w:cs="Arial"/>
          <w:szCs w:val="20"/>
        </w:rPr>
        <w:t xml:space="preserve"> </w:t>
      </w:r>
      <w:r w:rsidRPr="00E658BA">
        <w:rPr>
          <w:rFonts w:cs="Arial"/>
          <w:b/>
          <w:szCs w:val="20"/>
        </w:rPr>
        <w:t>lub dłuższy termin realizacji</w:t>
      </w:r>
      <w:r w:rsidRPr="00E658BA">
        <w:rPr>
          <w:rFonts w:cs="Arial"/>
          <w:szCs w:val="20"/>
        </w:rPr>
        <w:t xml:space="preserve"> </w:t>
      </w:r>
      <w:r w:rsidR="001D4444" w:rsidRPr="00E658BA">
        <w:rPr>
          <w:rFonts w:cs="Arial"/>
          <w:szCs w:val="20"/>
        </w:rPr>
        <w:t>zamówienia</w:t>
      </w:r>
      <w:r w:rsidRPr="00E658BA">
        <w:rPr>
          <w:rFonts w:cs="Arial"/>
          <w:szCs w:val="20"/>
        </w:rPr>
        <w:t>(tj. &gt;</w:t>
      </w:r>
      <w:r w:rsidR="0030340A">
        <w:rPr>
          <w:rFonts w:cs="Arial"/>
          <w:szCs w:val="20"/>
        </w:rPr>
        <w:t>1</w:t>
      </w:r>
      <w:r w:rsidR="00C3569F">
        <w:rPr>
          <w:rFonts w:cs="Arial"/>
          <w:szCs w:val="20"/>
        </w:rPr>
        <w:t>1</w:t>
      </w:r>
      <w:r w:rsidRPr="00E658BA">
        <w:rPr>
          <w:rFonts w:cs="Arial"/>
          <w:szCs w:val="20"/>
        </w:rPr>
        <w:t xml:space="preserve"> dni)</w:t>
      </w:r>
      <w:r w:rsidRPr="00E658BA">
        <w:rPr>
          <w:rFonts w:cs="Arial"/>
          <w:szCs w:val="20"/>
          <w:lang w:eastAsia="pl-PL"/>
        </w:rPr>
        <w:t xml:space="preserve"> </w:t>
      </w:r>
      <w:r w:rsidRPr="00E658BA">
        <w:rPr>
          <w:rFonts w:cs="Arial"/>
          <w:b/>
          <w:szCs w:val="20"/>
          <w:lang w:eastAsia="pl-PL"/>
        </w:rPr>
        <w:t>– oferta zostanie odrzucona</w:t>
      </w:r>
      <w:r w:rsidRPr="00E658BA">
        <w:rPr>
          <w:rFonts w:cs="Arial"/>
          <w:szCs w:val="20"/>
          <w:lang w:eastAsia="pl-PL"/>
        </w:rPr>
        <w:t xml:space="preserve">, jako niezgodna z warunkami zamówienia na podstawie art. 226 ust. 1 pkt 5 ustawy </w:t>
      </w:r>
      <w:proofErr w:type="spellStart"/>
      <w:r w:rsidRPr="00E658BA">
        <w:rPr>
          <w:rFonts w:cs="Arial"/>
          <w:szCs w:val="20"/>
          <w:lang w:eastAsia="pl-PL"/>
        </w:rPr>
        <w:t>Pzp</w:t>
      </w:r>
      <w:proofErr w:type="spellEnd"/>
      <w:r w:rsidRPr="00E658BA">
        <w:rPr>
          <w:rFonts w:cs="Arial"/>
          <w:szCs w:val="20"/>
          <w:lang w:eastAsia="pl-PL"/>
        </w:rPr>
        <w:t>.</w:t>
      </w:r>
    </w:p>
    <w:p w14:paraId="329AAE53" w14:textId="7C367FD5" w:rsidR="00F85C46" w:rsidRPr="00E658BA" w:rsidRDefault="000A37EA" w:rsidP="00DC07BF">
      <w:pPr>
        <w:pStyle w:val="Nagwek3"/>
        <w:ind w:left="851" w:hanging="284"/>
      </w:pPr>
      <w:r w:rsidRPr="00E658BA">
        <w:t>O</w:t>
      </w:r>
      <w:r w:rsidR="00F85C46" w:rsidRPr="00E658BA">
        <w:t>cena końcowa wyliczona zostanie po zsumowaniu punktów uzyskanych za ocenę kryterium: cena brutto + term</w:t>
      </w:r>
      <w:r w:rsidRPr="00E658BA">
        <w:t>in realizacji</w:t>
      </w:r>
      <w:r w:rsidR="00246FAC" w:rsidRPr="00E658BA">
        <w:t xml:space="preserve"> zamówienia</w:t>
      </w:r>
      <w:r w:rsidRPr="00E658BA">
        <w:t>;</w:t>
      </w:r>
    </w:p>
    <w:p w14:paraId="731E762C" w14:textId="6064B48C" w:rsidR="00F85C46" w:rsidRPr="00E054BA" w:rsidRDefault="000A37EA" w:rsidP="00DC07BF">
      <w:pPr>
        <w:pStyle w:val="Nagwek3"/>
        <w:ind w:left="851" w:hanging="284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4E2DB13C" w:rsidR="00F85C46" w:rsidRPr="000A37EA" w:rsidRDefault="000A37EA" w:rsidP="00DC07BF">
      <w:pPr>
        <w:pStyle w:val="Nagwek3"/>
        <w:ind w:left="851" w:hanging="284"/>
      </w:pPr>
      <w:r w:rsidRPr="000A37EA">
        <w:t>Z</w:t>
      </w:r>
      <w:r w:rsidR="00F85C46" w:rsidRPr="000A37EA">
        <w:t>a ofertę najkorzystniejszą postępowania uznana zostanie oferta</w:t>
      </w:r>
      <w:r w:rsidR="003636A2">
        <w:t xml:space="preserve"> 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DC07BF">
      <w:pPr>
        <w:pStyle w:val="Nagwek3"/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DC07BF">
      <w:pPr>
        <w:pStyle w:val="Nagwek3"/>
        <w:ind w:left="851"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DC07BF">
      <w:pPr>
        <w:pStyle w:val="Nagwek3"/>
        <w:ind w:left="851" w:hanging="284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E93F00">
      <w:pPr>
        <w:pStyle w:val="Nagwek2"/>
        <w:keepNext w:val="0"/>
        <w:numPr>
          <w:ilvl w:val="0"/>
          <w:numId w:val="39"/>
        </w:numPr>
        <w:ind w:left="567" w:hanging="283"/>
      </w:pPr>
      <w:r w:rsidRPr="00E054BA">
        <w:t>Zawiadomienie o wyborze najkorzystniejszej oferty.</w:t>
      </w:r>
    </w:p>
    <w:p w14:paraId="37CCE3CB" w14:textId="26F0AC90" w:rsidR="003636A2" w:rsidRPr="003636A2" w:rsidRDefault="003636A2" w:rsidP="00E93F00">
      <w:pPr>
        <w:pStyle w:val="Nagwek3"/>
        <w:numPr>
          <w:ilvl w:val="0"/>
          <w:numId w:val="40"/>
        </w:numPr>
        <w:ind w:left="851" w:hanging="284"/>
      </w:pPr>
      <w:r w:rsidRPr="003636A2">
        <w:t xml:space="preserve">Niezwłocznie po wyborze najkorzystniejszej oferty </w:t>
      </w:r>
      <w:r w:rsidR="0030340A">
        <w:t>w danej części Z</w:t>
      </w:r>
      <w:r w:rsidRPr="003636A2">
        <w:t>amawiający informuje równocześnie wyk</w:t>
      </w:r>
      <w:r>
        <w:t>onawców, którzy złożyli oferty o:</w:t>
      </w:r>
    </w:p>
    <w:p w14:paraId="6B51CC72" w14:textId="49F52815" w:rsidR="003636A2" w:rsidRPr="003636A2" w:rsidRDefault="003636A2" w:rsidP="00E93F00">
      <w:pPr>
        <w:pStyle w:val="Nagwek4"/>
        <w:numPr>
          <w:ilvl w:val="0"/>
          <w:numId w:val="53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432B95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432B95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DC07BF">
      <w:pPr>
        <w:pStyle w:val="Nagwek3"/>
        <w:ind w:left="851" w:hanging="284"/>
      </w:pPr>
      <w:r w:rsidRPr="003636A2">
        <w:lastRenderedPageBreak/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0017F2FB" w:rsidR="00F85C46" w:rsidRPr="00E054BA" w:rsidRDefault="00F85C46" w:rsidP="00432B95">
      <w:pPr>
        <w:pStyle w:val="Nagwek1"/>
        <w:keepNext w:val="0"/>
      </w:pPr>
      <w:bookmarkStart w:id="41" w:name="_Toc62396900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41"/>
      <w:r w:rsidRPr="00E054BA">
        <w:t xml:space="preserve"> </w:t>
      </w:r>
    </w:p>
    <w:p w14:paraId="694895E2" w14:textId="3A5A6690" w:rsidR="00ED6871" w:rsidRDefault="00ED6871" w:rsidP="00E93F00">
      <w:pPr>
        <w:pStyle w:val="Nagwek2"/>
        <w:keepNext w:val="0"/>
        <w:numPr>
          <w:ilvl w:val="0"/>
          <w:numId w:val="41"/>
        </w:numPr>
        <w:ind w:left="567" w:hanging="283"/>
      </w:pPr>
      <w:r>
        <w:t>Formalności niezbędne przed zawarciem umowy.</w:t>
      </w:r>
    </w:p>
    <w:p w14:paraId="2365E6A8" w14:textId="77A496F1" w:rsidR="00F85C46" w:rsidRPr="00ED6871" w:rsidRDefault="00ED6871" w:rsidP="00E93F00">
      <w:pPr>
        <w:pStyle w:val="Nagwek3"/>
        <w:numPr>
          <w:ilvl w:val="0"/>
          <w:numId w:val="42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</w:t>
      </w:r>
      <w:r w:rsidR="0030340A">
        <w:t xml:space="preserve"> w danej części</w:t>
      </w:r>
      <w:r w:rsidR="00052289">
        <w:t>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>w ofercie przedstawionej przez 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73B3DFA3" w:rsidR="00F85C46" w:rsidRPr="00B76598" w:rsidRDefault="00F85C46" w:rsidP="00E93F00">
      <w:pPr>
        <w:pStyle w:val="Nagwek3"/>
        <w:numPr>
          <w:ilvl w:val="0"/>
          <w:numId w:val="42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>rawie zamówienia publicznego z 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</w:t>
      </w:r>
      <w:proofErr w:type="spellStart"/>
      <w:r w:rsidR="00B76598" w:rsidRPr="00B76598">
        <w:rPr>
          <w:rFonts w:cs="Arial"/>
        </w:rPr>
        <w:t>Pzp</w:t>
      </w:r>
      <w:proofErr w:type="spellEnd"/>
      <w:r w:rsidR="00B76598" w:rsidRPr="00B76598">
        <w:rPr>
          <w:rFonts w:cs="Arial"/>
        </w:rPr>
        <w:t>;</w:t>
      </w:r>
    </w:p>
    <w:p w14:paraId="38ACEEFC" w14:textId="33042EF5" w:rsidR="00F85C46" w:rsidRPr="00ED6871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61D0AFA" w:rsidR="00F85C46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8E4420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DC07BF">
      <w:pPr>
        <w:pStyle w:val="Nagwek3"/>
        <w:ind w:left="851" w:hanging="284"/>
      </w:pPr>
      <w:r>
        <w:t xml:space="preserve">Zgodnie z art. 432 ustawy </w:t>
      </w:r>
      <w:proofErr w:type="spellStart"/>
      <w:r>
        <w:t>Pzp</w:t>
      </w:r>
      <w:proofErr w:type="spellEnd"/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DC07BF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432B95">
      <w:pPr>
        <w:pStyle w:val="Nagwek2"/>
        <w:keepNext w:val="0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432B95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46E86135" w:rsidR="00F85C46" w:rsidRPr="00E054BA" w:rsidRDefault="00F85C46" w:rsidP="00432B95">
      <w:pPr>
        <w:pStyle w:val="Nagwek1"/>
        <w:keepNext w:val="0"/>
      </w:pPr>
      <w:bookmarkStart w:id="42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42"/>
    </w:p>
    <w:p w14:paraId="3BC5A71B" w14:textId="6B0D4612" w:rsidR="003E05AE" w:rsidRDefault="003E05AE" w:rsidP="00E93F00">
      <w:pPr>
        <w:pStyle w:val="Nagwek2"/>
        <w:keepNext w:val="0"/>
        <w:numPr>
          <w:ilvl w:val="0"/>
          <w:numId w:val="43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E93F00">
      <w:pPr>
        <w:pStyle w:val="Nagwek3"/>
        <w:numPr>
          <w:ilvl w:val="0"/>
          <w:numId w:val="44"/>
        </w:numPr>
        <w:ind w:left="851" w:hanging="284"/>
      </w:pPr>
      <w:r w:rsidRPr="00E054BA"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E054BA">
        <w:t>Pzp</w:t>
      </w:r>
      <w:proofErr w:type="spellEnd"/>
      <w:r w:rsidRPr="00E054BA">
        <w:t>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DC07BF">
      <w:pPr>
        <w:pStyle w:val="Nagwek3"/>
        <w:ind w:left="851" w:hanging="284"/>
      </w:pPr>
      <w:r>
        <w:lastRenderedPageBreak/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432B95">
      <w:pPr>
        <w:pStyle w:val="Nagwek2"/>
        <w:keepNext w:val="0"/>
        <w:ind w:left="567" w:hanging="283"/>
      </w:pPr>
      <w:r>
        <w:t>Odwołanie.</w:t>
      </w:r>
    </w:p>
    <w:p w14:paraId="25ED8D92" w14:textId="53F4FF8B" w:rsidR="00EE14B3" w:rsidRPr="00EE14B3" w:rsidRDefault="00EE14B3" w:rsidP="00E93F00">
      <w:pPr>
        <w:pStyle w:val="Nagwek3"/>
        <w:numPr>
          <w:ilvl w:val="0"/>
          <w:numId w:val="45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E93F00">
      <w:pPr>
        <w:pStyle w:val="Nagwek4"/>
        <w:numPr>
          <w:ilvl w:val="0"/>
          <w:numId w:val="54"/>
        </w:numPr>
        <w:ind w:left="1134" w:hanging="283"/>
      </w:pPr>
      <w:r w:rsidRPr="00EE14B3">
        <w:t>niezgodn</w:t>
      </w:r>
      <w:r>
        <w:t xml:space="preserve">ą z przepisami ustawy </w:t>
      </w:r>
      <w:proofErr w:type="spellStart"/>
      <w:r>
        <w:t>Pzp</w:t>
      </w:r>
      <w:proofErr w:type="spellEnd"/>
      <w:r>
        <w:t xml:space="preserve">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432B95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</w:t>
      </w:r>
      <w:proofErr w:type="spellStart"/>
      <w:r>
        <w:t>Pzp</w:t>
      </w:r>
      <w:proofErr w:type="spellEnd"/>
      <w:r w:rsidRPr="00EE14B3">
        <w:t xml:space="preserve">; </w:t>
      </w:r>
    </w:p>
    <w:p w14:paraId="7C0E64FD" w14:textId="5C50215A" w:rsidR="00EE14B3" w:rsidRPr="00EE14B3" w:rsidRDefault="00EE14B3" w:rsidP="00DC07BF">
      <w:pPr>
        <w:pStyle w:val="Nagwek3"/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DC07BF">
      <w:pPr>
        <w:pStyle w:val="Nagwek3"/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DC07BF">
      <w:pPr>
        <w:pStyle w:val="Nagwek3"/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E93F00">
      <w:pPr>
        <w:pStyle w:val="Nagwek4"/>
        <w:numPr>
          <w:ilvl w:val="0"/>
          <w:numId w:val="55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32B95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32B95">
      <w:pPr>
        <w:pStyle w:val="Nagwek4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F07AF3E" w14:textId="4278D1C9" w:rsidR="00E8028F" w:rsidRDefault="00E8028F" w:rsidP="001D4444">
      <w:pPr>
        <w:ind w:left="0" w:firstLine="0"/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</w:p>
    <w:p w14:paraId="2734C930" w14:textId="24F390D3" w:rsidR="00EE14B3" w:rsidRDefault="00BF753A" w:rsidP="00432B95">
      <w:pPr>
        <w:pStyle w:val="Nagwek2"/>
        <w:keepNext w:val="0"/>
        <w:ind w:left="567" w:hanging="283"/>
      </w:pPr>
      <w:r>
        <w:t xml:space="preserve">Skarga. </w:t>
      </w:r>
    </w:p>
    <w:p w14:paraId="6E3F5B06" w14:textId="62D5019F" w:rsidR="00EE14B3" w:rsidRDefault="00BF753A" w:rsidP="00E93F00">
      <w:pPr>
        <w:pStyle w:val="Nagwek3"/>
        <w:numPr>
          <w:ilvl w:val="0"/>
          <w:numId w:val="46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</w:t>
      </w:r>
      <w:proofErr w:type="spellStart"/>
      <w:r>
        <w:t>Pzp</w:t>
      </w:r>
      <w:proofErr w:type="spellEnd"/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DC07BF">
      <w:pPr>
        <w:pStyle w:val="Nagwek3"/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</w:t>
      </w:r>
      <w:proofErr w:type="spellStart"/>
      <w:r>
        <w:t>Pzp</w:t>
      </w:r>
      <w:proofErr w:type="spellEnd"/>
      <w:r>
        <w:t>.</w:t>
      </w:r>
    </w:p>
    <w:p w14:paraId="52F3B21D" w14:textId="77777777" w:rsidR="00F85C46" w:rsidRPr="00E054BA" w:rsidRDefault="00F85C46" w:rsidP="00432B95">
      <w:pPr>
        <w:pStyle w:val="Nagwek1"/>
        <w:keepNext w:val="0"/>
      </w:pPr>
      <w:bookmarkStart w:id="43" w:name="_Toc62396902"/>
      <w:r w:rsidRPr="00E054BA">
        <w:t>Informacje dodatkowe.</w:t>
      </w:r>
      <w:bookmarkEnd w:id="43"/>
    </w:p>
    <w:p w14:paraId="5B19376B" w14:textId="59623ABD" w:rsidR="00F85C46" w:rsidRPr="00743CB0" w:rsidRDefault="00FE10A7" w:rsidP="00E93F00">
      <w:pPr>
        <w:pStyle w:val="Nagwek2"/>
        <w:keepNext w:val="0"/>
        <w:numPr>
          <w:ilvl w:val="0"/>
          <w:numId w:val="47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E054BA" w:rsidRDefault="00F85C46" w:rsidP="00432B95">
      <w:pPr>
        <w:pStyle w:val="Akapitzlist"/>
        <w:spacing w:before="40" w:after="40"/>
        <w:ind w:left="851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lastRenderedPageBreak/>
        <w:t>Zamawiający nie przewiduje zawarcia umowy ramowej.</w:t>
      </w:r>
    </w:p>
    <w:p w14:paraId="19B75F01" w14:textId="447EE327" w:rsidR="00743CB0" w:rsidRDefault="00F85C46" w:rsidP="00432B95">
      <w:pPr>
        <w:pStyle w:val="Nagwek2"/>
        <w:keepNext w:val="0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432B95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055FFC0C" w:rsidR="00BD1DFF" w:rsidRDefault="00F85C46" w:rsidP="00432B95">
      <w:pPr>
        <w:pStyle w:val="Nagwek2"/>
        <w:keepNext w:val="0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432B95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432B95">
      <w:pPr>
        <w:pStyle w:val="Nagwek2"/>
        <w:keepNext w:val="0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E93F00">
      <w:pPr>
        <w:pStyle w:val="Nagwek3"/>
        <w:numPr>
          <w:ilvl w:val="0"/>
          <w:numId w:val="56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DC07BF">
      <w:pPr>
        <w:pStyle w:val="Nagwek3"/>
        <w:ind w:left="851"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6A526BD" w:rsidR="00F85C46" w:rsidRPr="00E054BA" w:rsidRDefault="00F85C46" w:rsidP="00432B95">
      <w:pPr>
        <w:pStyle w:val="Nagwek2"/>
        <w:keepNext w:val="0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E93F00">
      <w:pPr>
        <w:pStyle w:val="Nagwek3"/>
        <w:numPr>
          <w:ilvl w:val="0"/>
          <w:numId w:val="48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432B9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E93F00">
      <w:pPr>
        <w:pStyle w:val="Nagwek4"/>
        <w:numPr>
          <w:ilvl w:val="0"/>
          <w:numId w:val="57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E93F00">
      <w:pPr>
        <w:numPr>
          <w:ilvl w:val="0"/>
          <w:numId w:val="4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5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432B95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E93F00">
      <w:pPr>
        <w:numPr>
          <w:ilvl w:val="1"/>
          <w:numId w:val="5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6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4BD23DCA" w:rsidR="00F85C46" w:rsidRPr="00BA4B90" w:rsidRDefault="00F85C46" w:rsidP="00F659AD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BA4B90" w:rsidRPr="00BA4B90">
        <w:rPr>
          <w:b/>
        </w:rPr>
        <w:t>DZP.</w:t>
      </w:r>
      <w:r w:rsidR="00F667CF">
        <w:rPr>
          <w:b/>
        </w:rPr>
        <w:t>382.1.</w:t>
      </w:r>
      <w:r w:rsidR="0030340A">
        <w:rPr>
          <w:b/>
          <w:lang w:val="pl-PL"/>
        </w:rPr>
        <w:t>2</w:t>
      </w:r>
      <w:r w:rsidR="00C3569F">
        <w:rPr>
          <w:b/>
          <w:lang w:val="pl-PL"/>
        </w:rPr>
        <w:t>4.2024</w:t>
      </w:r>
      <w:r w:rsidRPr="00BA4B90">
        <w:rPr>
          <w:b/>
        </w:rPr>
        <w:t>,</w:t>
      </w:r>
      <w:r w:rsidRPr="00BA4B90">
        <w:t xml:space="preserve"> o nazwie </w:t>
      </w:r>
      <w:r w:rsidR="00F01E4E">
        <w:rPr>
          <w:b/>
          <w:lang w:val="pl-PL"/>
        </w:rPr>
        <w:t xml:space="preserve">Dostawa </w:t>
      </w:r>
      <w:r w:rsidR="00C3569F">
        <w:rPr>
          <w:b/>
          <w:lang w:val="pl-PL"/>
        </w:rPr>
        <w:t>urządzeń sieciowych</w:t>
      </w:r>
      <w:r w:rsidR="0082507C">
        <w:rPr>
          <w:b/>
          <w:lang w:val="pl-PL"/>
        </w:rPr>
        <w:t xml:space="preserve"> </w:t>
      </w:r>
      <w:r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432B95">
      <w:pPr>
        <w:pStyle w:val="Nagwek4"/>
        <w:numPr>
          <w:ilvl w:val="0"/>
          <w:numId w:val="0"/>
        </w:numPr>
        <w:ind w:left="1134"/>
      </w:pPr>
      <w:r w:rsidRPr="00BA4B90">
        <w:lastRenderedPageBreak/>
        <w:t xml:space="preserve">Obowiązek podania przez Panią/Pana danych osobowych bezpośrednio Pani/Pana dotyczących jest wymogiem ustawowym określonym w przepisach ustawy </w:t>
      </w:r>
      <w:proofErr w:type="spellStart"/>
      <w:r w:rsidRPr="00BA4B90">
        <w:t>Pzp</w:t>
      </w:r>
      <w:proofErr w:type="spellEnd"/>
      <w:r w:rsidRPr="00BA4B90">
        <w:t>, związanym z udziałem w</w:t>
      </w:r>
      <w:r w:rsidR="00BA4B90">
        <w:t> </w:t>
      </w:r>
      <w:r w:rsidRPr="00BA4B90">
        <w:t xml:space="preserve">postępowaniu o udzielenie zamówienia publicznego; konsekwencje niepodania określonych danych wynikają z ustawy </w:t>
      </w:r>
      <w:proofErr w:type="spellStart"/>
      <w:r w:rsidRPr="00BA4B90">
        <w:t>Pzp</w:t>
      </w:r>
      <w:proofErr w:type="spellEnd"/>
      <w:r w:rsidRPr="00BA4B90">
        <w:t>. W odniesieniu do Pani/Pana danych osobowych decyzje nie będą podejmowane w sposób zautomatyzowany, stosowanie do art. 22 RODO;</w:t>
      </w:r>
    </w:p>
    <w:p w14:paraId="1D0C3B36" w14:textId="0C5BF586" w:rsidR="00F85C46" w:rsidRPr="007F153F" w:rsidRDefault="00F85C46" w:rsidP="00432B95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</w:t>
      </w:r>
      <w:r w:rsidR="0071512B" w:rsidRPr="005B5BDF">
        <w:t>Prawo zamówień publicznych (</w:t>
      </w:r>
      <w:r w:rsidR="0071512B" w:rsidRPr="00EC05FC">
        <w:rPr>
          <w:lang w:val="pl-PL"/>
        </w:rPr>
        <w:t>Dz. U. 202</w:t>
      </w:r>
      <w:r w:rsidR="00E8028F">
        <w:rPr>
          <w:lang w:val="pl-PL"/>
        </w:rPr>
        <w:t>3</w:t>
      </w:r>
      <w:r w:rsidR="0071512B" w:rsidRPr="00EC05FC">
        <w:rPr>
          <w:lang w:val="pl-PL"/>
        </w:rPr>
        <w:t xml:space="preserve"> poz. </w:t>
      </w:r>
      <w:r w:rsidR="00E8028F">
        <w:rPr>
          <w:lang w:val="pl-PL"/>
        </w:rPr>
        <w:t>1605</w:t>
      </w:r>
      <w:r w:rsidR="0071512B" w:rsidRPr="00EC05FC">
        <w:rPr>
          <w:lang w:val="pl-PL"/>
        </w:rPr>
        <w:t xml:space="preserve"> z </w:t>
      </w:r>
      <w:proofErr w:type="spellStart"/>
      <w:r w:rsidR="0071512B" w:rsidRPr="00EC05FC">
        <w:rPr>
          <w:lang w:val="pl-PL"/>
        </w:rPr>
        <w:t>późn</w:t>
      </w:r>
      <w:proofErr w:type="spellEnd"/>
      <w:r w:rsidR="0071512B" w:rsidRPr="00EC05FC">
        <w:rPr>
          <w:lang w:val="pl-PL"/>
        </w:rPr>
        <w:t xml:space="preserve">. </w:t>
      </w:r>
      <w:r w:rsidR="0071512B">
        <w:rPr>
          <w:lang w:val="pl-PL"/>
        </w:rPr>
        <w:t>z</w:t>
      </w:r>
      <w:r w:rsidR="0071512B" w:rsidRPr="00EC05FC">
        <w:rPr>
          <w:lang w:val="pl-PL"/>
        </w:rPr>
        <w:t>m</w:t>
      </w:r>
      <w:r w:rsidR="0071512B">
        <w:rPr>
          <w:lang w:val="pl-PL"/>
        </w:rPr>
        <w:t>.</w:t>
      </w:r>
      <w:r w:rsidR="0071512B" w:rsidRPr="005B5BDF">
        <w:t>),</w:t>
      </w:r>
      <w:r w:rsidR="0071512B">
        <w:rPr>
          <w:lang w:val="pl-PL"/>
        </w:rPr>
        <w:t xml:space="preserve"> </w:t>
      </w:r>
      <w:r w:rsidR="0071512B" w:rsidRPr="005B5BDF">
        <w:t>a także w oparciu o przepis art. 6 ustawy z dnia 6 września 2001 r. o dostępie do informacji publicznej (Dz. U. z 202</w:t>
      </w:r>
      <w:r w:rsidR="0071512B">
        <w:rPr>
          <w:lang w:val="pl-PL"/>
        </w:rPr>
        <w:t>2</w:t>
      </w:r>
      <w:r w:rsidR="0071512B" w:rsidRPr="005B5BDF">
        <w:t xml:space="preserve"> r. poz. </w:t>
      </w:r>
      <w:r w:rsidR="0071512B">
        <w:rPr>
          <w:lang w:val="pl-PL"/>
        </w:rPr>
        <w:t>902</w:t>
      </w:r>
      <w:r w:rsidR="0071512B" w:rsidRPr="005B5BD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432B95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</w:t>
      </w:r>
      <w:proofErr w:type="spellStart"/>
      <w:r w:rsidRPr="0061008C">
        <w:t>Pzp</w:t>
      </w:r>
      <w:proofErr w:type="spellEnd"/>
      <w:r w:rsidRPr="0061008C">
        <w:t>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432B95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432B95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432B95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432B95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 xml:space="preserve">zakresie niezgodnym z ustawą </w:t>
      </w:r>
      <w:proofErr w:type="spellStart"/>
      <w:r w:rsidR="00F85C46" w:rsidRPr="007F153F">
        <w:rPr>
          <w:rFonts w:cs="Arial"/>
          <w:szCs w:val="20"/>
          <w:lang w:eastAsia="ar-SA"/>
        </w:rPr>
        <w:t>Pzp</w:t>
      </w:r>
      <w:proofErr w:type="spellEnd"/>
      <w:r w:rsidR="00F85C46" w:rsidRPr="007F153F">
        <w:rPr>
          <w:rFonts w:cs="Arial"/>
          <w:szCs w:val="20"/>
          <w:lang w:eastAsia="ar-SA"/>
        </w:rPr>
        <w:t xml:space="preserve">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432B95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 xml:space="preserve">wania o udzielenie za-mówienia </w:t>
      </w:r>
      <w:r w:rsidR="003144B0">
        <w:rPr>
          <w:rFonts w:cs="Arial"/>
          <w:szCs w:val="20"/>
          <w:lang w:eastAsia="ar-SA"/>
        </w:rPr>
        <w:lastRenderedPageBreak/>
        <w:t>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432B9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E93F00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432B95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432B95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3EE6DB83" w:rsidR="00F85C46" w:rsidRPr="00FE10A7" w:rsidRDefault="00FE10A7" w:rsidP="00E93F00">
      <w:pPr>
        <w:pStyle w:val="Nagwek3"/>
        <w:numPr>
          <w:ilvl w:val="0"/>
          <w:numId w:val="48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432B95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B0E90BE" w:rsidR="00F85C46" w:rsidRPr="0061008C" w:rsidRDefault="00FE10A7" w:rsidP="00432B95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3D1507">
      <w:headerReference w:type="default" r:id="rId37"/>
      <w:footerReference w:type="default" r:id="rId38"/>
      <w:headerReference w:type="first" r:id="rId39"/>
      <w:footerReference w:type="first" r:id="rId40"/>
      <w:pgSz w:w="11906" w:h="16838" w:code="9"/>
      <w:pgMar w:top="1702" w:right="1134" w:bottom="1702" w:left="1134" w:header="426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A60E3E" w14:textId="77777777" w:rsidR="00FD7F98" w:rsidRDefault="00FD7F98" w:rsidP="005D63CD">
      <w:pPr>
        <w:spacing w:line="240" w:lineRule="auto"/>
      </w:pPr>
      <w:r>
        <w:separator/>
      </w:r>
    </w:p>
  </w:endnote>
  <w:endnote w:type="continuationSeparator" w:id="0">
    <w:p w14:paraId="79668ACE" w14:textId="77777777" w:rsidR="00FD7F98" w:rsidRDefault="00FD7F9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BFABF" w14:textId="52B17BD3" w:rsidR="00FD7F98" w:rsidRPr="002D2C6F" w:rsidRDefault="00FD7F98" w:rsidP="009948FF">
    <w:pPr>
      <w:pStyle w:val="Stopka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9A7DB" w14:textId="77777777" w:rsidR="00FD7F98" w:rsidRPr="00F84EF3" w:rsidRDefault="00FD7F98" w:rsidP="00E7107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48512" behindDoc="1" locked="0" layoutInCell="1" allowOverlap="1" wp14:anchorId="26C8BA69" wp14:editId="0B28CA37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84" name="Obraz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7968" behindDoc="1" locked="0" layoutInCell="1" allowOverlap="1" wp14:anchorId="1B4BBAFE" wp14:editId="36E256E7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8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E998215" w14:textId="77777777" w:rsidR="00FD7F98" w:rsidRPr="00602A59" w:rsidRDefault="00FD7F98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72202D7A" w14:textId="269779EA" w:rsidR="00FD7F98" w:rsidRPr="00602A59" w:rsidRDefault="00FD7F98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77D96F5" w14:textId="77777777" w:rsidR="00FD7F98" w:rsidRPr="00602A59" w:rsidRDefault="00FD7F98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0" allowOverlap="1" wp14:anchorId="5D963FDF" wp14:editId="242CBB3B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C1119F" w14:textId="77777777" w:rsidR="00FD7F98" w:rsidRPr="003A2237" w:rsidRDefault="00FD7F98" w:rsidP="00E7107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963FDF" id="Prostokąt 2" o:spid="_x0000_s1027" style="position:absolute;left:0;text-align:left;margin-left:20.9pt;margin-top:694.4pt;width:23.9pt;height:27pt;z-index:2516546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1C1119F" w14:textId="77777777" w:rsidR="00FD7F98" w:rsidRPr="003A2237" w:rsidRDefault="00FD7F98" w:rsidP="00E7107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81515BD" w14:textId="77777777" w:rsidR="00FD7F98" w:rsidRDefault="00FD7F98" w:rsidP="00E7107F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6AB2AD74" w14:textId="2A8C851B" w:rsidR="00FD7F98" w:rsidRPr="00E7107F" w:rsidRDefault="00FD7F98" w:rsidP="00E7107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69192" w14:textId="77777777" w:rsidR="00FD7F98" w:rsidRDefault="00FD7F98" w:rsidP="005D63CD">
      <w:pPr>
        <w:spacing w:line="240" w:lineRule="auto"/>
      </w:pPr>
      <w:r>
        <w:separator/>
      </w:r>
    </w:p>
  </w:footnote>
  <w:footnote w:type="continuationSeparator" w:id="0">
    <w:p w14:paraId="69AAF257" w14:textId="77777777" w:rsidR="00FD7F98" w:rsidRDefault="00FD7F98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55DF2" w14:textId="41631D1B" w:rsidR="00FD7F98" w:rsidRPr="00FF31E6" w:rsidRDefault="00FD7F98" w:rsidP="003D1507">
    <w:pPr>
      <w:pStyle w:val="Nagwek"/>
      <w:tabs>
        <w:tab w:val="clear" w:pos="4536"/>
        <w:tab w:val="clear" w:pos="9072"/>
        <w:tab w:val="left" w:pos="3300"/>
      </w:tabs>
      <w:ind w:left="-142"/>
      <w:jc w:val="center"/>
      <w:rPr>
        <w:i/>
      </w:rPr>
    </w:pPr>
    <w:sdt>
      <w:sdtPr>
        <w:rPr>
          <w:rFonts w:ascii="PT Sans" w:hAnsi="PT Sans"/>
          <w:i/>
          <w:noProof/>
        </w:rPr>
        <w:id w:val="-1824806277"/>
        <w:docPartObj>
          <w:docPartGallery w:val="Page Numbers (Margins)"/>
          <w:docPartUnique/>
        </w:docPartObj>
      </w:sdtPr>
      <w:sdtContent>
        <w:r w:rsidRPr="00A84B13">
          <w:rPr>
            <w:rFonts w:ascii="PT Sans" w:hAnsi="PT Sans"/>
            <w:i/>
            <w:noProof/>
          </w:rPr>
          <mc:AlternateContent>
            <mc:Choice Requires="wps">
              <w:drawing>
                <wp:anchor distT="0" distB="0" distL="114300" distR="114300" simplePos="0" relativeHeight="251670016" behindDoc="0" locked="0" layoutInCell="0" allowOverlap="1" wp14:anchorId="1B25BA70" wp14:editId="509E001B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6E2851" w14:textId="77777777" w:rsidR="00FD7F98" w:rsidRPr="00A84B13" w:rsidRDefault="00FD7F98">
                              <w:pPr>
                                <w:pStyle w:val="Stopka"/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</w:t>
                              </w:r>
                              <w:r w:rsidRPr="00A84B13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t>na</w:t>
                              </w:r>
                              <w:r w:rsidRPr="00A84B13">
                                <w:rPr>
                                  <w:rFonts w:eastAsiaTheme="minorEastAsia" w:cs="Times New Roman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A84B13">
                                <w:rPr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A84B13">
                                <w:rPr>
                                  <w:rFonts w:eastAsiaTheme="minorEastAsia" w:cs="Times New Roman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A84B13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A84B13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B25BA70" id="Prostokąt 1" o:spid="_x0000_s1026" style="position:absolute;left:0;text-align:left;margin-left:0;margin-top:0;width:40.2pt;height:171.9pt;z-index:25167001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16E2851" w14:textId="77777777" w:rsidR="00FD7F98" w:rsidRPr="00A84B13" w:rsidRDefault="00FD7F98">
                        <w:pPr>
                          <w:pStyle w:val="Stopka"/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</w:t>
                        </w:r>
                        <w:r w:rsidRPr="00A84B13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t>na</w:t>
                        </w:r>
                        <w:r w:rsidRPr="00A84B13">
                          <w:rPr>
                            <w:rFonts w:eastAsiaTheme="minorEastAsia" w:cs="Times New Roman"/>
                            <w:sz w:val="16"/>
                            <w:szCs w:val="16"/>
                          </w:rPr>
                          <w:fldChar w:fldCharType="begin"/>
                        </w:r>
                        <w:r w:rsidRPr="00A84B13">
                          <w:rPr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A84B13">
                          <w:rPr>
                            <w:rFonts w:eastAsiaTheme="minorEastAsia" w:cs="Times New Roman"/>
                            <w:sz w:val="16"/>
                            <w:szCs w:val="16"/>
                          </w:rPr>
                          <w:fldChar w:fldCharType="separate"/>
                        </w:r>
                        <w:r w:rsidRPr="00A84B13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t>2</w:t>
                        </w:r>
                        <w:r w:rsidRPr="00A84B13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Pr="00FF31E6">
      <w:t xml:space="preserve"> </w:t>
    </w:r>
  </w:p>
  <w:p w14:paraId="3BEE76A0" w14:textId="5281B5DC" w:rsidR="00FD7F98" w:rsidRPr="00C87BF2" w:rsidRDefault="00FD7F98" w:rsidP="00C87BF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F5100" w14:textId="02E82A60" w:rsidR="00FD7F98" w:rsidRDefault="00FD7F9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2064" behindDoc="1" locked="1" layoutInCell="1" allowOverlap="1" wp14:anchorId="1FAE63BE" wp14:editId="32D40290">
          <wp:simplePos x="0" y="0"/>
          <wp:positionH relativeFrom="page">
            <wp:posOffset>-13335</wp:posOffset>
          </wp:positionH>
          <wp:positionV relativeFrom="page">
            <wp:posOffset>-120015</wp:posOffset>
          </wp:positionV>
          <wp:extent cx="7559675" cy="1181100"/>
          <wp:effectExtent l="0" t="0" r="3175" b="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22E8"/>
    <w:multiLevelType w:val="hybridMultilevel"/>
    <w:tmpl w:val="CABE7652"/>
    <w:lvl w:ilvl="0" w:tplc="EB8E2E9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88A0E65"/>
    <w:multiLevelType w:val="hybridMultilevel"/>
    <w:tmpl w:val="6242EF9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5B16F1"/>
    <w:multiLevelType w:val="hybridMultilevel"/>
    <w:tmpl w:val="B3CADE2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87B3184"/>
    <w:multiLevelType w:val="hybridMultilevel"/>
    <w:tmpl w:val="B3CADE2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BD54A41"/>
    <w:multiLevelType w:val="hybridMultilevel"/>
    <w:tmpl w:val="FA88FCF2"/>
    <w:lvl w:ilvl="0" w:tplc="602036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2"/>
  </w:num>
  <w:num w:numId="5">
    <w:abstractNumId w:val="11"/>
  </w:num>
  <w:num w:numId="6">
    <w:abstractNumId w:val="15"/>
  </w:num>
  <w:num w:numId="7">
    <w:abstractNumId w:val="6"/>
  </w:num>
  <w:num w:numId="8">
    <w:abstractNumId w:val="6"/>
    <w:lvlOverride w:ilvl="0">
      <w:startOverride w:val="1"/>
    </w:lvlOverride>
  </w:num>
  <w:num w:numId="9">
    <w:abstractNumId w:val="14"/>
  </w:num>
  <w:num w:numId="10">
    <w:abstractNumId w:val="2"/>
  </w:num>
  <w:num w:numId="11">
    <w:abstractNumId w:val="13"/>
  </w:num>
  <w:num w:numId="12">
    <w:abstractNumId w:val="2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2"/>
    <w:lvlOverride w:ilvl="0">
      <w:startOverride w:val="2"/>
    </w:lvlOverride>
  </w:num>
  <w:num w:numId="19">
    <w:abstractNumId w:val="2"/>
    <w:lvlOverride w:ilvl="0">
      <w:startOverride w:val="1"/>
    </w:lvlOverride>
  </w:num>
  <w:num w:numId="20">
    <w:abstractNumId w:val="13"/>
    <w:lvlOverride w:ilvl="0">
      <w:startOverride w:val="1"/>
    </w:lvlOverride>
  </w:num>
  <w:num w:numId="21">
    <w:abstractNumId w:val="13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6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6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2"/>
    <w:lvlOverride w:ilvl="0">
      <w:startOverride w:val="2"/>
    </w:lvlOverride>
  </w:num>
  <w:num w:numId="36">
    <w:abstractNumId w:val="5"/>
  </w:num>
  <w:num w:numId="37">
    <w:abstractNumId w:val="13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6"/>
    <w:lvlOverride w:ilvl="0">
      <w:startOverride w:val="2"/>
    </w:lvlOverride>
  </w:num>
  <w:num w:numId="40">
    <w:abstractNumId w:val="2"/>
    <w:lvlOverride w:ilvl="0">
      <w:startOverride w:val="1"/>
    </w:lvlOverride>
  </w:num>
  <w:num w:numId="41">
    <w:abstractNumId w:val="6"/>
    <w:lvlOverride w:ilvl="0">
      <w:startOverride w:val="1"/>
    </w:lvlOverride>
  </w:num>
  <w:num w:numId="42">
    <w:abstractNumId w:val="2"/>
    <w:lvlOverride w:ilvl="0">
      <w:startOverride w:val="1"/>
    </w:lvlOverride>
  </w:num>
  <w:num w:numId="43">
    <w:abstractNumId w:val="6"/>
    <w:lvlOverride w:ilvl="0">
      <w:startOverride w:val="1"/>
    </w:lvlOverride>
  </w:num>
  <w:num w:numId="44">
    <w:abstractNumId w:val="2"/>
    <w:lvlOverride w:ilvl="0">
      <w:startOverride w:val="1"/>
    </w:lvlOverride>
  </w:num>
  <w:num w:numId="45">
    <w:abstractNumId w:val="2"/>
    <w:lvlOverride w:ilvl="0">
      <w:startOverride w:val="1"/>
    </w:lvlOverride>
  </w:num>
  <w:num w:numId="46">
    <w:abstractNumId w:val="2"/>
    <w:lvlOverride w:ilvl="0">
      <w:startOverride w:val="1"/>
    </w:lvlOverride>
  </w:num>
  <w:num w:numId="47">
    <w:abstractNumId w:val="6"/>
    <w:lvlOverride w:ilvl="0">
      <w:startOverride w:val="1"/>
    </w:lvlOverride>
  </w:num>
  <w:num w:numId="48">
    <w:abstractNumId w:val="2"/>
    <w:lvlOverride w:ilvl="0">
      <w:startOverride w:val="1"/>
    </w:lvlOverride>
  </w:num>
  <w:num w:numId="49">
    <w:abstractNumId w:val="2"/>
    <w:lvlOverride w:ilvl="0">
      <w:startOverride w:val="1"/>
    </w:lvlOverride>
  </w:num>
  <w:num w:numId="50">
    <w:abstractNumId w:val="10"/>
  </w:num>
  <w:num w:numId="51">
    <w:abstractNumId w:val="2"/>
    <w:lvlOverride w:ilvl="0">
      <w:startOverride w:val="1"/>
    </w:lvlOverride>
  </w:num>
  <w:num w:numId="52">
    <w:abstractNumId w:val="13"/>
    <w:lvlOverride w:ilvl="0">
      <w:startOverride w:val="1"/>
    </w:lvlOverride>
  </w:num>
  <w:num w:numId="53">
    <w:abstractNumId w:val="13"/>
    <w:lvlOverride w:ilvl="0">
      <w:startOverride w:val="1"/>
    </w:lvlOverride>
  </w:num>
  <w:num w:numId="54">
    <w:abstractNumId w:val="13"/>
    <w:lvlOverride w:ilvl="0">
      <w:startOverride w:val="1"/>
    </w:lvlOverride>
  </w:num>
  <w:num w:numId="55">
    <w:abstractNumId w:val="13"/>
    <w:lvlOverride w:ilvl="0">
      <w:startOverride w:val="1"/>
    </w:lvlOverride>
  </w:num>
  <w:num w:numId="56">
    <w:abstractNumId w:val="2"/>
    <w:lvlOverride w:ilvl="0">
      <w:startOverride w:val="1"/>
    </w:lvlOverride>
  </w:num>
  <w:num w:numId="57">
    <w:abstractNumId w:val="13"/>
    <w:lvlOverride w:ilvl="0">
      <w:startOverride w:val="1"/>
    </w:lvlOverride>
  </w:num>
  <w:num w:numId="58">
    <w:abstractNumId w:val="2"/>
    <w:lvlOverride w:ilvl="0">
      <w:startOverride w:val="1"/>
    </w:lvlOverride>
  </w:num>
  <w:num w:numId="59">
    <w:abstractNumId w:val="2"/>
    <w:lvlOverride w:ilvl="0">
      <w:startOverride w:val="1"/>
    </w:lvlOverride>
  </w:num>
  <w:num w:numId="60">
    <w:abstractNumId w:val="1"/>
  </w:num>
  <w:num w:numId="6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0"/>
  </w:num>
  <w:num w:numId="63">
    <w:abstractNumId w:val="2"/>
    <w:lvlOverride w:ilvl="0">
      <w:startOverride w:val="1"/>
    </w:lvlOverride>
  </w:num>
  <w:num w:numId="64">
    <w:abstractNumId w:val="2"/>
    <w:lvlOverride w:ilvl="0">
      <w:startOverride w:val="1"/>
    </w:lvlOverride>
  </w:num>
  <w:num w:numId="65">
    <w:abstractNumId w:val="3"/>
  </w:num>
  <w:num w:numId="66">
    <w:abstractNumId w:val="4"/>
  </w:num>
  <w:num w:numId="67">
    <w:abstractNumId w:val="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04E96"/>
    <w:rsid w:val="0001285D"/>
    <w:rsid w:val="00017990"/>
    <w:rsid w:val="00021C6F"/>
    <w:rsid w:val="00023CE7"/>
    <w:rsid w:val="00034894"/>
    <w:rsid w:val="0003593D"/>
    <w:rsid w:val="000418CC"/>
    <w:rsid w:val="000434B2"/>
    <w:rsid w:val="000479C6"/>
    <w:rsid w:val="000518A0"/>
    <w:rsid w:val="00052289"/>
    <w:rsid w:val="00053700"/>
    <w:rsid w:val="00062715"/>
    <w:rsid w:val="000649CD"/>
    <w:rsid w:val="00065E6E"/>
    <w:rsid w:val="00066CCC"/>
    <w:rsid w:val="0006720C"/>
    <w:rsid w:val="00070C25"/>
    <w:rsid w:val="000729DF"/>
    <w:rsid w:val="000745B4"/>
    <w:rsid w:val="00080C23"/>
    <w:rsid w:val="00083060"/>
    <w:rsid w:val="000836B7"/>
    <w:rsid w:val="000A13B2"/>
    <w:rsid w:val="000A2883"/>
    <w:rsid w:val="000A37EA"/>
    <w:rsid w:val="000A3D64"/>
    <w:rsid w:val="000A5BCB"/>
    <w:rsid w:val="000A7711"/>
    <w:rsid w:val="000B0AAE"/>
    <w:rsid w:val="000C4B47"/>
    <w:rsid w:val="000C5ABC"/>
    <w:rsid w:val="000D1F37"/>
    <w:rsid w:val="000E587B"/>
    <w:rsid w:val="000F60D0"/>
    <w:rsid w:val="001017DF"/>
    <w:rsid w:val="00103256"/>
    <w:rsid w:val="0010799E"/>
    <w:rsid w:val="00110217"/>
    <w:rsid w:val="001119A0"/>
    <w:rsid w:val="00111FD4"/>
    <w:rsid w:val="00113823"/>
    <w:rsid w:val="00120996"/>
    <w:rsid w:val="00125460"/>
    <w:rsid w:val="00125FCF"/>
    <w:rsid w:val="00132DCD"/>
    <w:rsid w:val="001347B6"/>
    <w:rsid w:val="001463E7"/>
    <w:rsid w:val="00147280"/>
    <w:rsid w:val="001509D7"/>
    <w:rsid w:val="00155256"/>
    <w:rsid w:val="001561D1"/>
    <w:rsid w:val="001652CB"/>
    <w:rsid w:val="00170642"/>
    <w:rsid w:val="00175E61"/>
    <w:rsid w:val="001814C5"/>
    <w:rsid w:val="00184C80"/>
    <w:rsid w:val="001863EA"/>
    <w:rsid w:val="001902EC"/>
    <w:rsid w:val="00195A66"/>
    <w:rsid w:val="00195B0B"/>
    <w:rsid w:val="00195C5C"/>
    <w:rsid w:val="00197885"/>
    <w:rsid w:val="00197CBB"/>
    <w:rsid w:val="001A0C84"/>
    <w:rsid w:val="001A1DB9"/>
    <w:rsid w:val="001A32D7"/>
    <w:rsid w:val="001B1AC0"/>
    <w:rsid w:val="001B6A6B"/>
    <w:rsid w:val="001C43D0"/>
    <w:rsid w:val="001C5BF5"/>
    <w:rsid w:val="001D05CD"/>
    <w:rsid w:val="001D4444"/>
    <w:rsid w:val="001E0A1D"/>
    <w:rsid w:val="001E75E7"/>
    <w:rsid w:val="001F5366"/>
    <w:rsid w:val="00200A27"/>
    <w:rsid w:val="00216B13"/>
    <w:rsid w:val="0022085B"/>
    <w:rsid w:val="00221638"/>
    <w:rsid w:val="00226310"/>
    <w:rsid w:val="00230DE9"/>
    <w:rsid w:val="002318AB"/>
    <w:rsid w:val="00241D9C"/>
    <w:rsid w:val="00244022"/>
    <w:rsid w:val="00246FAC"/>
    <w:rsid w:val="0024743B"/>
    <w:rsid w:val="00247654"/>
    <w:rsid w:val="00257E08"/>
    <w:rsid w:val="00272E3F"/>
    <w:rsid w:val="00273DD9"/>
    <w:rsid w:val="002767DF"/>
    <w:rsid w:val="00297EB3"/>
    <w:rsid w:val="002A3574"/>
    <w:rsid w:val="002A50F6"/>
    <w:rsid w:val="002A5E5D"/>
    <w:rsid w:val="002B20B0"/>
    <w:rsid w:val="002B3B39"/>
    <w:rsid w:val="002B3E2A"/>
    <w:rsid w:val="002B5872"/>
    <w:rsid w:val="002B6782"/>
    <w:rsid w:val="002D273D"/>
    <w:rsid w:val="002D2C6F"/>
    <w:rsid w:val="002D2F12"/>
    <w:rsid w:val="002D64F0"/>
    <w:rsid w:val="002E1082"/>
    <w:rsid w:val="002E4CF0"/>
    <w:rsid w:val="002E4D53"/>
    <w:rsid w:val="002E6FCD"/>
    <w:rsid w:val="002F5524"/>
    <w:rsid w:val="002F56CF"/>
    <w:rsid w:val="00301EA8"/>
    <w:rsid w:val="0030340A"/>
    <w:rsid w:val="00305D5C"/>
    <w:rsid w:val="0030635E"/>
    <w:rsid w:val="0031115A"/>
    <w:rsid w:val="00314338"/>
    <w:rsid w:val="003144B0"/>
    <w:rsid w:val="00317F1D"/>
    <w:rsid w:val="00321B53"/>
    <w:rsid w:val="00324801"/>
    <w:rsid w:val="003322E2"/>
    <w:rsid w:val="003327C2"/>
    <w:rsid w:val="003439DD"/>
    <w:rsid w:val="00346B08"/>
    <w:rsid w:val="00354EEE"/>
    <w:rsid w:val="00357D01"/>
    <w:rsid w:val="003636A2"/>
    <w:rsid w:val="003637CD"/>
    <w:rsid w:val="00373EA2"/>
    <w:rsid w:val="00380E07"/>
    <w:rsid w:val="00382315"/>
    <w:rsid w:val="00384DA3"/>
    <w:rsid w:val="003851AE"/>
    <w:rsid w:val="00385E23"/>
    <w:rsid w:val="00392382"/>
    <w:rsid w:val="003925AC"/>
    <w:rsid w:val="003B3416"/>
    <w:rsid w:val="003C0918"/>
    <w:rsid w:val="003C094D"/>
    <w:rsid w:val="003C3AC5"/>
    <w:rsid w:val="003C461B"/>
    <w:rsid w:val="003C6D2D"/>
    <w:rsid w:val="003C6FE1"/>
    <w:rsid w:val="003D1507"/>
    <w:rsid w:val="003D1BCD"/>
    <w:rsid w:val="003E05AE"/>
    <w:rsid w:val="003E1DB0"/>
    <w:rsid w:val="003E3BDD"/>
    <w:rsid w:val="003F308F"/>
    <w:rsid w:val="003F61EF"/>
    <w:rsid w:val="00404C44"/>
    <w:rsid w:val="00410DFD"/>
    <w:rsid w:val="00416D5A"/>
    <w:rsid w:val="004203A7"/>
    <w:rsid w:val="00430D9E"/>
    <w:rsid w:val="0043134E"/>
    <w:rsid w:val="00431A58"/>
    <w:rsid w:val="00432B95"/>
    <w:rsid w:val="00436F8D"/>
    <w:rsid w:val="004452FE"/>
    <w:rsid w:val="004516FA"/>
    <w:rsid w:val="00455B33"/>
    <w:rsid w:val="004568A6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0FFE"/>
    <w:rsid w:val="004A2BDB"/>
    <w:rsid w:val="004B4CE9"/>
    <w:rsid w:val="004B7101"/>
    <w:rsid w:val="004C0E1D"/>
    <w:rsid w:val="004C1B2D"/>
    <w:rsid w:val="004C4112"/>
    <w:rsid w:val="004C6B89"/>
    <w:rsid w:val="004D22E3"/>
    <w:rsid w:val="004D2D43"/>
    <w:rsid w:val="004E0BD8"/>
    <w:rsid w:val="004E2A7B"/>
    <w:rsid w:val="004F088D"/>
    <w:rsid w:val="004F19BB"/>
    <w:rsid w:val="00501D27"/>
    <w:rsid w:val="005061DF"/>
    <w:rsid w:val="005149DB"/>
    <w:rsid w:val="00515101"/>
    <w:rsid w:val="00530CAA"/>
    <w:rsid w:val="00532F4D"/>
    <w:rsid w:val="005351F1"/>
    <w:rsid w:val="0055317F"/>
    <w:rsid w:val="00553D74"/>
    <w:rsid w:val="00557CB8"/>
    <w:rsid w:val="005625C2"/>
    <w:rsid w:val="00563500"/>
    <w:rsid w:val="00570979"/>
    <w:rsid w:val="005815A4"/>
    <w:rsid w:val="00584E90"/>
    <w:rsid w:val="00586657"/>
    <w:rsid w:val="005917B1"/>
    <w:rsid w:val="00593C25"/>
    <w:rsid w:val="005968E9"/>
    <w:rsid w:val="00597BB1"/>
    <w:rsid w:val="005A19CF"/>
    <w:rsid w:val="005A269D"/>
    <w:rsid w:val="005A6D17"/>
    <w:rsid w:val="005B34FE"/>
    <w:rsid w:val="005B5871"/>
    <w:rsid w:val="005B5BA7"/>
    <w:rsid w:val="005D0909"/>
    <w:rsid w:val="005D2930"/>
    <w:rsid w:val="005D4855"/>
    <w:rsid w:val="005D63CD"/>
    <w:rsid w:val="005D7EA1"/>
    <w:rsid w:val="005E7B56"/>
    <w:rsid w:val="005F0C33"/>
    <w:rsid w:val="005F2A5F"/>
    <w:rsid w:val="00600DB5"/>
    <w:rsid w:val="00602A59"/>
    <w:rsid w:val="00603DB7"/>
    <w:rsid w:val="00606A54"/>
    <w:rsid w:val="0061008C"/>
    <w:rsid w:val="00610A45"/>
    <w:rsid w:val="00614792"/>
    <w:rsid w:val="0061721E"/>
    <w:rsid w:val="00621A35"/>
    <w:rsid w:val="00621EAA"/>
    <w:rsid w:val="006232D2"/>
    <w:rsid w:val="00635695"/>
    <w:rsid w:val="006364F5"/>
    <w:rsid w:val="006378CF"/>
    <w:rsid w:val="00642C54"/>
    <w:rsid w:val="0066172A"/>
    <w:rsid w:val="00661DC9"/>
    <w:rsid w:val="00663D66"/>
    <w:rsid w:val="006675AE"/>
    <w:rsid w:val="006727FE"/>
    <w:rsid w:val="00673F0B"/>
    <w:rsid w:val="00687243"/>
    <w:rsid w:val="00696973"/>
    <w:rsid w:val="006973C7"/>
    <w:rsid w:val="006A0ACE"/>
    <w:rsid w:val="006A1250"/>
    <w:rsid w:val="006A2F33"/>
    <w:rsid w:val="006A5F11"/>
    <w:rsid w:val="006A784F"/>
    <w:rsid w:val="006B0821"/>
    <w:rsid w:val="006B318B"/>
    <w:rsid w:val="006C251D"/>
    <w:rsid w:val="006C5845"/>
    <w:rsid w:val="006D3219"/>
    <w:rsid w:val="006D4E1B"/>
    <w:rsid w:val="006D6009"/>
    <w:rsid w:val="006D609B"/>
    <w:rsid w:val="006E049E"/>
    <w:rsid w:val="006E2700"/>
    <w:rsid w:val="006E3331"/>
    <w:rsid w:val="006E33C4"/>
    <w:rsid w:val="006F19AB"/>
    <w:rsid w:val="006F2450"/>
    <w:rsid w:val="006F30CD"/>
    <w:rsid w:val="0070662F"/>
    <w:rsid w:val="0071037A"/>
    <w:rsid w:val="0071379B"/>
    <w:rsid w:val="0071512B"/>
    <w:rsid w:val="00715211"/>
    <w:rsid w:val="007206AE"/>
    <w:rsid w:val="007213C6"/>
    <w:rsid w:val="00722392"/>
    <w:rsid w:val="00733EB6"/>
    <w:rsid w:val="007347EC"/>
    <w:rsid w:val="00743CB0"/>
    <w:rsid w:val="00747C84"/>
    <w:rsid w:val="00753946"/>
    <w:rsid w:val="00765CD8"/>
    <w:rsid w:val="007667C8"/>
    <w:rsid w:val="007736C6"/>
    <w:rsid w:val="00774987"/>
    <w:rsid w:val="00780FB6"/>
    <w:rsid w:val="00781509"/>
    <w:rsid w:val="00781B28"/>
    <w:rsid w:val="00782008"/>
    <w:rsid w:val="00791BE2"/>
    <w:rsid w:val="0079207F"/>
    <w:rsid w:val="00794699"/>
    <w:rsid w:val="00794879"/>
    <w:rsid w:val="007977F6"/>
    <w:rsid w:val="007A06EE"/>
    <w:rsid w:val="007A3EF9"/>
    <w:rsid w:val="007B1224"/>
    <w:rsid w:val="007B551E"/>
    <w:rsid w:val="007B66D6"/>
    <w:rsid w:val="007B686F"/>
    <w:rsid w:val="007B7E57"/>
    <w:rsid w:val="007C2165"/>
    <w:rsid w:val="007C4CB1"/>
    <w:rsid w:val="007C52C3"/>
    <w:rsid w:val="007C56FA"/>
    <w:rsid w:val="007C7952"/>
    <w:rsid w:val="007D67F0"/>
    <w:rsid w:val="007E1600"/>
    <w:rsid w:val="007E1EB6"/>
    <w:rsid w:val="007F153F"/>
    <w:rsid w:val="007F1CC6"/>
    <w:rsid w:val="007F728E"/>
    <w:rsid w:val="00801A5D"/>
    <w:rsid w:val="008052AF"/>
    <w:rsid w:val="0080582A"/>
    <w:rsid w:val="00815FE8"/>
    <w:rsid w:val="0082259F"/>
    <w:rsid w:val="0082507C"/>
    <w:rsid w:val="008267E1"/>
    <w:rsid w:val="008278FB"/>
    <w:rsid w:val="008325FA"/>
    <w:rsid w:val="00833629"/>
    <w:rsid w:val="00840C7A"/>
    <w:rsid w:val="00842750"/>
    <w:rsid w:val="008429FC"/>
    <w:rsid w:val="00845B0F"/>
    <w:rsid w:val="008515D5"/>
    <w:rsid w:val="00854C35"/>
    <w:rsid w:val="008614DC"/>
    <w:rsid w:val="00876189"/>
    <w:rsid w:val="00877825"/>
    <w:rsid w:val="00884A25"/>
    <w:rsid w:val="00886073"/>
    <w:rsid w:val="00891B36"/>
    <w:rsid w:val="00891C1C"/>
    <w:rsid w:val="00896AA9"/>
    <w:rsid w:val="008974DB"/>
    <w:rsid w:val="008A431F"/>
    <w:rsid w:val="008A6833"/>
    <w:rsid w:val="008A72DD"/>
    <w:rsid w:val="008B0002"/>
    <w:rsid w:val="008C0FA1"/>
    <w:rsid w:val="008D5E0B"/>
    <w:rsid w:val="008D6FBC"/>
    <w:rsid w:val="008E2981"/>
    <w:rsid w:val="008E4420"/>
    <w:rsid w:val="008E7BEC"/>
    <w:rsid w:val="008F1477"/>
    <w:rsid w:val="008F2B8E"/>
    <w:rsid w:val="00907E2D"/>
    <w:rsid w:val="00912E09"/>
    <w:rsid w:val="009159B0"/>
    <w:rsid w:val="00915A9C"/>
    <w:rsid w:val="0091618D"/>
    <w:rsid w:val="009161D6"/>
    <w:rsid w:val="00923402"/>
    <w:rsid w:val="0093436C"/>
    <w:rsid w:val="00953442"/>
    <w:rsid w:val="00956290"/>
    <w:rsid w:val="00957171"/>
    <w:rsid w:val="00957C9F"/>
    <w:rsid w:val="00961D5D"/>
    <w:rsid w:val="0098442D"/>
    <w:rsid w:val="00985869"/>
    <w:rsid w:val="009909DF"/>
    <w:rsid w:val="00990E43"/>
    <w:rsid w:val="0099161D"/>
    <w:rsid w:val="009948FF"/>
    <w:rsid w:val="00996376"/>
    <w:rsid w:val="009A1C4B"/>
    <w:rsid w:val="009A1D09"/>
    <w:rsid w:val="009A3127"/>
    <w:rsid w:val="009A7AB0"/>
    <w:rsid w:val="009B2B05"/>
    <w:rsid w:val="009B5DBA"/>
    <w:rsid w:val="009B64C5"/>
    <w:rsid w:val="009B6DB8"/>
    <w:rsid w:val="009C40E6"/>
    <w:rsid w:val="009C471F"/>
    <w:rsid w:val="009C7667"/>
    <w:rsid w:val="009D33A0"/>
    <w:rsid w:val="009D3C28"/>
    <w:rsid w:val="009D7BC2"/>
    <w:rsid w:val="009E4BCB"/>
    <w:rsid w:val="009E68C1"/>
    <w:rsid w:val="009F1479"/>
    <w:rsid w:val="009F1A4A"/>
    <w:rsid w:val="009F21F0"/>
    <w:rsid w:val="009F5C6B"/>
    <w:rsid w:val="009F6A1C"/>
    <w:rsid w:val="00A0368D"/>
    <w:rsid w:val="00A2561E"/>
    <w:rsid w:val="00A366ED"/>
    <w:rsid w:val="00A551E5"/>
    <w:rsid w:val="00A55AE8"/>
    <w:rsid w:val="00A57F79"/>
    <w:rsid w:val="00A62353"/>
    <w:rsid w:val="00A62983"/>
    <w:rsid w:val="00A62DD6"/>
    <w:rsid w:val="00A6380B"/>
    <w:rsid w:val="00A63A3E"/>
    <w:rsid w:val="00A75135"/>
    <w:rsid w:val="00A84B13"/>
    <w:rsid w:val="00A8536A"/>
    <w:rsid w:val="00A859E4"/>
    <w:rsid w:val="00A867B7"/>
    <w:rsid w:val="00A919CC"/>
    <w:rsid w:val="00A9456E"/>
    <w:rsid w:val="00A953DB"/>
    <w:rsid w:val="00AB6BBC"/>
    <w:rsid w:val="00AC0B26"/>
    <w:rsid w:val="00AD1DEF"/>
    <w:rsid w:val="00AD6AF7"/>
    <w:rsid w:val="00AD7B52"/>
    <w:rsid w:val="00AE0D46"/>
    <w:rsid w:val="00AE0FC0"/>
    <w:rsid w:val="00AF09ED"/>
    <w:rsid w:val="00AF6E83"/>
    <w:rsid w:val="00AF756E"/>
    <w:rsid w:val="00AF7FE4"/>
    <w:rsid w:val="00B01AF8"/>
    <w:rsid w:val="00B1250E"/>
    <w:rsid w:val="00B15A1F"/>
    <w:rsid w:val="00B16EC9"/>
    <w:rsid w:val="00B173C4"/>
    <w:rsid w:val="00B21686"/>
    <w:rsid w:val="00B21DFB"/>
    <w:rsid w:val="00B21EB7"/>
    <w:rsid w:val="00B241D6"/>
    <w:rsid w:val="00B262D1"/>
    <w:rsid w:val="00B3055B"/>
    <w:rsid w:val="00B3356E"/>
    <w:rsid w:val="00B376D2"/>
    <w:rsid w:val="00B41154"/>
    <w:rsid w:val="00B61F3A"/>
    <w:rsid w:val="00B66BD4"/>
    <w:rsid w:val="00B73B67"/>
    <w:rsid w:val="00B7608D"/>
    <w:rsid w:val="00B76598"/>
    <w:rsid w:val="00B85F4B"/>
    <w:rsid w:val="00B9217A"/>
    <w:rsid w:val="00B945EF"/>
    <w:rsid w:val="00BA3F9B"/>
    <w:rsid w:val="00BA4B90"/>
    <w:rsid w:val="00BA4C2B"/>
    <w:rsid w:val="00BA4FE0"/>
    <w:rsid w:val="00BA7E0B"/>
    <w:rsid w:val="00BB33A4"/>
    <w:rsid w:val="00BB431E"/>
    <w:rsid w:val="00BB50C1"/>
    <w:rsid w:val="00BC2C0F"/>
    <w:rsid w:val="00BC51BE"/>
    <w:rsid w:val="00BD1DFF"/>
    <w:rsid w:val="00BE07E2"/>
    <w:rsid w:val="00BE7EB1"/>
    <w:rsid w:val="00BF120E"/>
    <w:rsid w:val="00BF1E98"/>
    <w:rsid w:val="00BF34BD"/>
    <w:rsid w:val="00BF4BB9"/>
    <w:rsid w:val="00BF716F"/>
    <w:rsid w:val="00BF753A"/>
    <w:rsid w:val="00C035AE"/>
    <w:rsid w:val="00C06BAC"/>
    <w:rsid w:val="00C12F23"/>
    <w:rsid w:val="00C14A8D"/>
    <w:rsid w:val="00C241C3"/>
    <w:rsid w:val="00C243F8"/>
    <w:rsid w:val="00C25340"/>
    <w:rsid w:val="00C25D78"/>
    <w:rsid w:val="00C26361"/>
    <w:rsid w:val="00C32198"/>
    <w:rsid w:val="00C325E2"/>
    <w:rsid w:val="00C3569F"/>
    <w:rsid w:val="00C35ECC"/>
    <w:rsid w:val="00C42A4D"/>
    <w:rsid w:val="00C540B8"/>
    <w:rsid w:val="00C6398C"/>
    <w:rsid w:val="00C7019D"/>
    <w:rsid w:val="00C72ACD"/>
    <w:rsid w:val="00C75A22"/>
    <w:rsid w:val="00C76434"/>
    <w:rsid w:val="00C80205"/>
    <w:rsid w:val="00C80397"/>
    <w:rsid w:val="00C812CA"/>
    <w:rsid w:val="00C8603B"/>
    <w:rsid w:val="00C87BF2"/>
    <w:rsid w:val="00C93082"/>
    <w:rsid w:val="00C942B9"/>
    <w:rsid w:val="00CA2F10"/>
    <w:rsid w:val="00CA3460"/>
    <w:rsid w:val="00CC1292"/>
    <w:rsid w:val="00CC3281"/>
    <w:rsid w:val="00CD1C73"/>
    <w:rsid w:val="00CD5AEB"/>
    <w:rsid w:val="00CD6350"/>
    <w:rsid w:val="00CD7956"/>
    <w:rsid w:val="00CD7BDD"/>
    <w:rsid w:val="00CE4834"/>
    <w:rsid w:val="00CE5652"/>
    <w:rsid w:val="00CE7E76"/>
    <w:rsid w:val="00CF4850"/>
    <w:rsid w:val="00CF6A08"/>
    <w:rsid w:val="00CF7B68"/>
    <w:rsid w:val="00D0074D"/>
    <w:rsid w:val="00D00A2F"/>
    <w:rsid w:val="00D00D00"/>
    <w:rsid w:val="00D04029"/>
    <w:rsid w:val="00D052E5"/>
    <w:rsid w:val="00D05F0F"/>
    <w:rsid w:val="00D06776"/>
    <w:rsid w:val="00D11A19"/>
    <w:rsid w:val="00D265FF"/>
    <w:rsid w:val="00D310A4"/>
    <w:rsid w:val="00D31A33"/>
    <w:rsid w:val="00D35008"/>
    <w:rsid w:val="00D415AB"/>
    <w:rsid w:val="00D53A7F"/>
    <w:rsid w:val="00D54C1C"/>
    <w:rsid w:val="00D61394"/>
    <w:rsid w:val="00D6386D"/>
    <w:rsid w:val="00D65CB7"/>
    <w:rsid w:val="00D67D2E"/>
    <w:rsid w:val="00D749C0"/>
    <w:rsid w:val="00D77D1A"/>
    <w:rsid w:val="00D83EC3"/>
    <w:rsid w:val="00D963CD"/>
    <w:rsid w:val="00DA216F"/>
    <w:rsid w:val="00DA74F9"/>
    <w:rsid w:val="00DB0598"/>
    <w:rsid w:val="00DB261B"/>
    <w:rsid w:val="00DB655D"/>
    <w:rsid w:val="00DC07BF"/>
    <w:rsid w:val="00DC2D61"/>
    <w:rsid w:val="00DD4546"/>
    <w:rsid w:val="00DE1639"/>
    <w:rsid w:val="00DE5C7D"/>
    <w:rsid w:val="00DE720A"/>
    <w:rsid w:val="00DF217F"/>
    <w:rsid w:val="00E054BA"/>
    <w:rsid w:val="00E142EA"/>
    <w:rsid w:val="00E1454C"/>
    <w:rsid w:val="00E163D0"/>
    <w:rsid w:val="00E1641F"/>
    <w:rsid w:val="00E23287"/>
    <w:rsid w:val="00E25C1E"/>
    <w:rsid w:val="00E26A4B"/>
    <w:rsid w:val="00E31AF4"/>
    <w:rsid w:val="00E34B9F"/>
    <w:rsid w:val="00E40EC4"/>
    <w:rsid w:val="00E43E5F"/>
    <w:rsid w:val="00E47936"/>
    <w:rsid w:val="00E50E74"/>
    <w:rsid w:val="00E51881"/>
    <w:rsid w:val="00E57DC0"/>
    <w:rsid w:val="00E60D50"/>
    <w:rsid w:val="00E645F3"/>
    <w:rsid w:val="00E65319"/>
    <w:rsid w:val="00E654E3"/>
    <w:rsid w:val="00E658BA"/>
    <w:rsid w:val="00E7107F"/>
    <w:rsid w:val="00E7441E"/>
    <w:rsid w:val="00E8028F"/>
    <w:rsid w:val="00E813A7"/>
    <w:rsid w:val="00E81D74"/>
    <w:rsid w:val="00E91836"/>
    <w:rsid w:val="00E93D14"/>
    <w:rsid w:val="00E93F00"/>
    <w:rsid w:val="00EA3288"/>
    <w:rsid w:val="00EA5094"/>
    <w:rsid w:val="00EC0F4D"/>
    <w:rsid w:val="00ED5508"/>
    <w:rsid w:val="00ED57DE"/>
    <w:rsid w:val="00ED6871"/>
    <w:rsid w:val="00EE14B3"/>
    <w:rsid w:val="00EE380D"/>
    <w:rsid w:val="00EE3CD9"/>
    <w:rsid w:val="00EE444D"/>
    <w:rsid w:val="00EE6932"/>
    <w:rsid w:val="00F01E4E"/>
    <w:rsid w:val="00F0343C"/>
    <w:rsid w:val="00F1351F"/>
    <w:rsid w:val="00F1649F"/>
    <w:rsid w:val="00F16680"/>
    <w:rsid w:val="00F17680"/>
    <w:rsid w:val="00F20C86"/>
    <w:rsid w:val="00F23144"/>
    <w:rsid w:val="00F26A09"/>
    <w:rsid w:val="00F41A36"/>
    <w:rsid w:val="00F43774"/>
    <w:rsid w:val="00F4483D"/>
    <w:rsid w:val="00F54060"/>
    <w:rsid w:val="00F61920"/>
    <w:rsid w:val="00F640AA"/>
    <w:rsid w:val="00F659AD"/>
    <w:rsid w:val="00F65A36"/>
    <w:rsid w:val="00F667CF"/>
    <w:rsid w:val="00F72F3E"/>
    <w:rsid w:val="00F74455"/>
    <w:rsid w:val="00F7456F"/>
    <w:rsid w:val="00F814E5"/>
    <w:rsid w:val="00F81CA1"/>
    <w:rsid w:val="00F8247C"/>
    <w:rsid w:val="00F84EF3"/>
    <w:rsid w:val="00F8567B"/>
    <w:rsid w:val="00F85C46"/>
    <w:rsid w:val="00F96B4C"/>
    <w:rsid w:val="00F9784B"/>
    <w:rsid w:val="00FB0199"/>
    <w:rsid w:val="00FB1D1B"/>
    <w:rsid w:val="00FB3F58"/>
    <w:rsid w:val="00FC3A95"/>
    <w:rsid w:val="00FD39F9"/>
    <w:rsid w:val="00FD7F98"/>
    <w:rsid w:val="00FE10A7"/>
    <w:rsid w:val="00FE2B3F"/>
    <w:rsid w:val="00FE68C7"/>
    <w:rsid w:val="00FE7B95"/>
    <w:rsid w:val="00FF053C"/>
    <w:rsid w:val="00FF3577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A34DC32"/>
  <w15:docId w15:val="{5B266ACC-0E07-4D1D-8258-9B029785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0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4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s://platformazakupowa.pl/" TargetMode="External"/><Relationship Id="rId39" Type="http://schemas.openxmlformats.org/officeDocument/2006/relationships/header" Target="header2.xml"/><Relationship Id="rId21" Type="http://schemas.openxmlformats.org/officeDocument/2006/relationships/hyperlink" Target="https://platformazakupowa.pl/" TargetMode="External"/><Relationship Id="rId34" Type="http://schemas.openxmlformats.org/officeDocument/2006/relationships/hyperlink" Target="https://platformazakupowa.pl/pn/us" TargetMode="External"/><Relationship Id="rId42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zp@us.edu.pl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drive.google.com/file/d/1Kd1DttbBeiNWt4q4slS4t76lZVKPbkyD/view" TargetMode="External"/><Relationship Id="rId28" Type="http://schemas.openxmlformats.org/officeDocument/2006/relationships/hyperlink" Target="https://platformazakupowa.pl/" TargetMode="External"/><Relationship Id="rId36" Type="http://schemas.openxmlformats.org/officeDocument/2006/relationships/hyperlink" Target="mailto:iod@us.edu.pl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dzp@us.edu.pl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s://platformazakupowa.pl/strona/1-regulamin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pn/us" TargetMode="External"/><Relationship Id="rId35" Type="http://schemas.openxmlformats.org/officeDocument/2006/relationships/hyperlink" Target="mailto:administrator.danych@us.edu.pl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://www.dzp.us.edu.pl" TargetMode="External"/><Relationship Id="rId17" Type="http://schemas.openxmlformats.org/officeDocument/2006/relationships/hyperlink" Target="https://platformazakupowa.pl/pn/us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16" ma:contentTypeDescription="Create a new document." ma:contentTypeScope="" ma:versionID="02b63a1cb346bf27e785d9d62f227726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cd39c9dfca8f0873ee56d5120409f5f6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5a4fce0-ad7c-4e92-9cc1-67ed3b11a31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B1FA1-6A61-4CE6-B693-51DCBA313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D46869-7685-4981-9BF4-60DA301CEA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AFA9F4-7407-47C2-AEED-5A55A8EE9C0F}">
  <ds:schemaRefs>
    <ds:schemaRef ds:uri="http://purl.org/dc/dcmitype/"/>
    <ds:schemaRef ds:uri="http://www.w3.org/XML/1998/namespace"/>
    <ds:schemaRef ds:uri="45a4fce0-ad7c-4e92-9cc1-67ed3b11a31f"/>
    <ds:schemaRef ds:uri="http://purl.org/dc/elements/1.1/"/>
    <ds:schemaRef ds:uri="http://schemas.microsoft.com/office/2006/metadata/properties"/>
    <ds:schemaRef ds:uri="http://schemas.microsoft.com/office/2006/documentManagement/types"/>
    <ds:schemaRef ds:uri="4d1a15ae-f37f-41aa-93fc-ac169d667759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2F20D60-58BA-4FE3-9199-AD4FF7209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26</Pages>
  <Words>9095</Words>
  <Characters>54576</Characters>
  <Application>Microsoft Office Word</Application>
  <DocSecurity>0</DocSecurity>
  <Lines>454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Justyna Rutkowska-Zawada</cp:lastModifiedBy>
  <cp:revision>3</cp:revision>
  <cp:lastPrinted>2024-05-14T08:27:00Z</cp:lastPrinted>
  <dcterms:created xsi:type="dcterms:W3CDTF">2024-05-20T05:49:00Z</dcterms:created>
  <dcterms:modified xsi:type="dcterms:W3CDTF">2024-05-20T06:05:00Z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