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79CCD" w14:textId="77777777" w:rsidR="0087417E" w:rsidRPr="00314719" w:rsidRDefault="0087417E" w:rsidP="0087417E">
      <w:pPr>
        <w:pStyle w:val="Zwykytekst"/>
        <w:spacing w:before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Formularz </w:t>
      </w:r>
      <w:r w:rsidRPr="003147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14:paraId="68873EE9" w14:textId="77777777" w:rsidR="0087417E" w:rsidRPr="00627F18" w:rsidRDefault="0087417E" w:rsidP="0087417E">
      <w:pPr>
        <w:pStyle w:val="Zwykytekst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14:paraId="278553B4" w14:textId="77777777" w:rsidR="0087417E" w:rsidRPr="00627F18" w:rsidRDefault="0087417E" w:rsidP="0087417E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F18">
        <w:rPr>
          <w:rFonts w:ascii="Times New Roman" w:hAnsi="Times New Roman" w:cs="Times New Roman"/>
          <w:b/>
          <w:bCs/>
          <w:sz w:val="24"/>
          <w:szCs w:val="24"/>
        </w:rPr>
        <w:t>FORMULARZ CENOWY</w:t>
      </w:r>
    </w:p>
    <w:p w14:paraId="40E8D8D0" w14:textId="77777777" w:rsidR="0087417E" w:rsidRPr="00627F18" w:rsidRDefault="0087417E" w:rsidP="0087417E">
      <w:pPr>
        <w:pStyle w:val="Zwykytekst"/>
        <w:tabs>
          <w:tab w:val="left" w:leader="dot" w:pos="9360"/>
        </w:tabs>
        <w:spacing w:before="120"/>
        <w:ind w:right="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274C9" w14:textId="77777777" w:rsidR="0087417E" w:rsidRPr="00295E3A" w:rsidRDefault="0087417E" w:rsidP="0087417E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D3C">
        <w:rPr>
          <w:rFonts w:ascii="Times New Roman" w:hAnsi="Times New Roman" w:cs="Times New Roman"/>
          <w:bCs/>
          <w:sz w:val="24"/>
          <w:szCs w:val="24"/>
        </w:rPr>
        <w:t xml:space="preserve">Składając ofertę </w:t>
      </w:r>
      <w:r w:rsidRPr="00A95372">
        <w:rPr>
          <w:rFonts w:ascii="Times New Roman" w:hAnsi="Times New Roman" w:cs="Times New Roman"/>
          <w:bCs/>
          <w:sz w:val="24"/>
          <w:szCs w:val="24"/>
        </w:rPr>
        <w:t xml:space="preserve">w postępowaniu o udzielenie zamówienia publicznego prowadzonym w trybie podstawowym na: </w:t>
      </w:r>
    </w:p>
    <w:p w14:paraId="07D718F7" w14:textId="77777777" w:rsidR="0087417E" w:rsidRPr="00314719" w:rsidRDefault="0087417E" w:rsidP="0087417E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r w:rsidRPr="00295E3A">
        <w:rPr>
          <w:rFonts w:ascii="Times New Roman" w:hAnsi="Times New Roman" w:cs="Times New Roman"/>
          <w:b/>
        </w:rPr>
        <w:t>Przebudowa Domu Studenckiego Politechniki Warszawskiej „Pineska” w Warszawie przy ul. Uniwersyteckiej 5,</w:t>
      </w:r>
      <w:r w:rsidRPr="00AD7D30">
        <w:rPr>
          <w:rFonts w:ascii="Times New Roman" w:hAnsi="Times New Roman" w:cs="Times New Roman"/>
          <w:b/>
          <w:lang w:eastAsia="ar-SA"/>
        </w:rPr>
        <w:t xml:space="preserve">, </w:t>
      </w:r>
      <w:r w:rsidRPr="00314719">
        <w:rPr>
          <w:rFonts w:ascii="Times New Roman" w:hAnsi="Times New Roman" w:cs="Times New Roman"/>
          <w:bCs/>
          <w:color w:val="000000" w:themeColor="text1"/>
        </w:rPr>
        <w:t>numer referencyjny …………………</w:t>
      </w:r>
    </w:p>
    <w:p w14:paraId="61E57C51" w14:textId="77777777" w:rsidR="0087417E" w:rsidRPr="00A95372" w:rsidRDefault="0087417E" w:rsidP="0087417E">
      <w:pPr>
        <w:spacing w:after="120"/>
        <w:jc w:val="both"/>
        <w:rPr>
          <w:spacing w:val="-2"/>
        </w:rPr>
      </w:pPr>
      <w:r w:rsidRPr="00627F18">
        <w:rPr>
          <w:spacing w:val="-2"/>
        </w:rPr>
        <w:t xml:space="preserve">Oferujemy wykonanie zamówienia </w:t>
      </w:r>
      <w:bookmarkStart w:id="0" w:name="_Hlk76545963"/>
      <w:r w:rsidRPr="00627F18">
        <w:rPr>
          <w:spacing w:val="-2"/>
        </w:rPr>
        <w:t>za wstępnym</w:t>
      </w:r>
      <w:r w:rsidRPr="00D12D3C">
        <w:rPr>
          <w:spacing w:val="-2"/>
        </w:rPr>
        <w:t xml:space="preserve"> w</w:t>
      </w:r>
      <w:r w:rsidRPr="00A95372">
        <w:rPr>
          <w:spacing w:val="-2"/>
        </w:rPr>
        <w:t>ynagrodzeniem wyliczonym zgodnie z SWZ:</w:t>
      </w:r>
      <w:bookmarkEnd w:id="0"/>
    </w:p>
    <w:p w14:paraId="3BDF1F4B" w14:textId="77777777" w:rsidR="0087417E" w:rsidRPr="00295E3A" w:rsidRDefault="0087417E" w:rsidP="0087417E">
      <w:pPr>
        <w:spacing w:after="120"/>
        <w:jc w:val="both"/>
        <w:rPr>
          <w:spacing w:val="-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4"/>
        <w:gridCol w:w="3889"/>
        <w:gridCol w:w="4429"/>
      </w:tblGrid>
      <w:tr w:rsidR="0087417E" w:rsidRPr="00295E3A" w14:paraId="5D75A59D" w14:textId="77777777" w:rsidTr="00D429AE">
        <w:tc>
          <w:tcPr>
            <w:tcW w:w="5009" w:type="dxa"/>
            <w:gridSpan w:val="2"/>
          </w:tcPr>
          <w:p w14:paraId="79C0615A" w14:textId="77777777" w:rsidR="0087417E" w:rsidRPr="00295E3A" w:rsidRDefault="0087417E" w:rsidP="00D429AE">
            <w:pPr>
              <w:spacing w:after="120"/>
              <w:jc w:val="both"/>
              <w:rPr>
                <w:spacing w:val="-2"/>
              </w:rPr>
            </w:pPr>
            <w:r w:rsidRPr="00295E3A">
              <w:rPr>
                <w:spacing w:val="-2"/>
              </w:rPr>
              <w:t>Razem wartość netto, w tym:</w:t>
            </w:r>
          </w:p>
        </w:tc>
        <w:tc>
          <w:tcPr>
            <w:tcW w:w="4959" w:type="dxa"/>
          </w:tcPr>
          <w:p w14:paraId="6463A31E" w14:textId="77777777" w:rsidR="0087417E" w:rsidRPr="00295E3A" w:rsidRDefault="0087417E" w:rsidP="00D429AE">
            <w:pPr>
              <w:spacing w:after="120"/>
              <w:jc w:val="both"/>
              <w:rPr>
                <w:spacing w:val="-2"/>
              </w:rPr>
            </w:pPr>
          </w:p>
        </w:tc>
      </w:tr>
      <w:tr w:rsidR="0087417E" w:rsidRPr="00295E3A" w14:paraId="57B95ABF" w14:textId="77777777" w:rsidTr="00D429AE">
        <w:tc>
          <w:tcPr>
            <w:tcW w:w="744" w:type="dxa"/>
          </w:tcPr>
          <w:p w14:paraId="055F7193" w14:textId="77777777" w:rsidR="0087417E" w:rsidRPr="00295E3A" w:rsidRDefault="0087417E" w:rsidP="00D429AE">
            <w:pPr>
              <w:spacing w:after="120"/>
              <w:jc w:val="both"/>
              <w:rPr>
                <w:spacing w:val="-2"/>
              </w:rPr>
            </w:pPr>
            <w:r w:rsidRPr="00295E3A">
              <w:rPr>
                <w:spacing w:val="-2"/>
              </w:rPr>
              <w:t>1.1.</w:t>
            </w:r>
          </w:p>
        </w:tc>
        <w:tc>
          <w:tcPr>
            <w:tcW w:w="4265" w:type="dxa"/>
          </w:tcPr>
          <w:p w14:paraId="3994B958" w14:textId="22BE64B0" w:rsidR="0087417E" w:rsidRPr="007B266E" w:rsidRDefault="0087417E" w:rsidP="00D429AE">
            <w:pPr>
              <w:spacing w:after="120"/>
              <w:jc w:val="both"/>
              <w:rPr>
                <w:color w:val="C45911" w:themeColor="accent2" w:themeShade="BF"/>
                <w:spacing w:val="-2"/>
              </w:rPr>
            </w:pPr>
            <w:r w:rsidRPr="007B266E">
              <w:rPr>
                <w:color w:val="C45911" w:themeColor="accent2" w:themeShade="BF"/>
                <w:spacing w:val="-2"/>
              </w:rPr>
              <w:t xml:space="preserve">wartość netto robót wewnętrznych </w:t>
            </w:r>
          </w:p>
        </w:tc>
        <w:tc>
          <w:tcPr>
            <w:tcW w:w="4959" w:type="dxa"/>
          </w:tcPr>
          <w:p w14:paraId="19972D81" w14:textId="77777777" w:rsidR="0087417E" w:rsidRPr="00295E3A" w:rsidRDefault="0087417E" w:rsidP="00D429AE">
            <w:pPr>
              <w:spacing w:after="120"/>
              <w:jc w:val="both"/>
              <w:rPr>
                <w:spacing w:val="-2"/>
              </w:rPr>
            </w:pPr>
          </w:p>
        </w:tc>
      </w:tr>
      <w:tr w:rsidR="0087417E" w:rsidRPr="00295E3A" w14:paraId="0BEF9F34" w14:textId="77777777" w:rsidTr="00D429AE">
        <w:tc>
          <w:tcPr>
            <w:tcW w:w="744" w:type="dxa"/>
          </w:tcPr>
          <w:p w14:paraId="7CDB23A8" w14:textId="77777777" w:rsidR="0087417E" w:rsidRPr="00295E3A" w:rsidRDefault="0087417E" w:rsidP="00D429AE">
            <w:pPr>
              <w:spacing w:after="120"/>
              <w:jc w:val="both"/>
              <w:rPr>
                <w:spacing w:val="-2"/>
              </w:rPr>
            </w:pPr>
            <w:r w:rsidRPr="00295E3A">
              <w:rPr>
                <w:spacing w:val="-2"/>
              </w:rPr>
              <w:t>1.1.1</w:t>
            </w:r>
          </w:p>
        </w:tc>
        <w:tc>
          <w:tcPr>
            <w:tcW w:w="4265" w:type="dxa"/>
          </w:tcPr>
          <w:p w14:paraId="7DF3CECD" w14:textId="77777777" w:rsidR="0087417E" w:rsidRPr="00295E3A" w:rsidRDefault="0087417E" w:rsidP="00D429AE">
            <w:pPr>
              <w:spacing w:after="120"/>
              <w:rPr>
                <w:spacing w:val="-2"/>
              </w:rPr>
            </w:pPr>
            <w:r w:rsidRPr="00295E3A">
              <w:rPr>
                <w:spacing w:val="-2"/>
              </w:rPr>
              <w:t>Procent Rezerwy na ryzyko Zamawiającego</w:t>
            </w:r>
          </w:p>
        </w:tc>
        <w:tc>
          <w:tcPr>
            <w:tcW w:w="4959" w:type="dxa"/>
          </w:tcPr>
          <w:p w14:paraId="0D518889" w14:textId="77777777" w:rsidR="0087417E" w:rsidRPr="00627F18" w:rsidRDefault="0087417E" w:rsidP="00D429AE">
            <w:pPr>
              <w:spacing w:after="120"/>
              <w:jc w:val="both"/>
              <w:rPr>
                <w:spacing w:val="-2"/>
              </w:rPr>
            </w:pPr>
            <w:r w:rsidRPr="00295E3A">
              <w:rPr>
                <w:spacing w:val="-2"/>
              </w:rPr>
              <w:t xml:space="preserve">25% </w:t>
            </w:r>
            <w:r>
              <w:rPr>
                <w:spacing w:val="-2"/>
              </w:rPr>
              <w:t>na roboty wewnętrzne</w:t>
            </w:r>
          </w:p>
        </w:tc>
      </w:tr>
      <w:tr w:rsidR="0087417E" w:rsidRPr="00295E3A" w14:paraId="53199735" w14:textId="77777777" w:rsidTr="00D429AE">
        <w:tc>
          <w:tcPr>
            <w:tcW w:w="744" w:type="dxa"/>
          </w:tcPr>
          <w:p w14:paraId="02BB408C" w14:textId="77777777" w:rsidR="0087417E" w:rsidRPr="00295E3A" w:rsidRDefault="0087417E" w:rsidP="00D429AE">
            <w:pPr>
              <w:spacing w:after="120"/>
              <w:jc w:val="both"/>
              <w:rPr>
                <w:spacing w:val="-2"/>
              </w:rPr>
            </w:pPr>
            <w:r w:rsidRPr="00295E3A">
              <w:rPr>
                <w:spacing w:val="-2"/>
              </w:rPr>
              <w:t>1.1.2</w:t>
            </w:r>
          </w:p>
        </w:tc>
        <w:tc>
          <w:tcPr>
            <w:tcW w:w="4265" w:type="dxa"/>
          </w:tcPr>
          <w:p w14:paraId="64A7E63E" w14:textId="77777777" w:rsidR="0087417E" w:rsidRPr="00295E3A" w:rsidRDefault="0087417E" w:rsidP="00D429AE">
            <w:pPr>
              <w:spacing w:after="120"/>
              <w:rPr>
                <w:spacing w:val="-2"/>
              </w:rPr>
            </w:pPr>
            <w:r w:rsidRPr="00295E3A">
              <w:rPr>
                <w:spacing w:val="-2"/>
              </w:rPr>
              <w:t>Kwota Rezerwy na ryzyko Zamawiającego</w:t>
            </w:r>
          </w:p>
        </w:tc>
        <w:tc>
          <w:tcPr>
            <w:tcW w:w="4959" w:type="dxa"/>
          </w:tcPr>
          <w:p w14:paraId="1838B8E3" w14:textId="77777777" w:rsidR="0087417E" w:rsidRPr="00295E3A" w:rsidRDefault="0087417E" w:rsidP="00D429AE">
            <w:pPr>
              <w:spacing w:after="120"/>
              <w:jc w:val="both"/>
              <w:rPr>
                <w:spacing w:val="-2"/>
              </w:rPr>
            </w:pPr>
          </w:p>
        </w:tc>
      </w:tr>
      <w:tr w:rsidR="0087417E" w:rsidRPr="00295E3A" w14:paraId="52AE643E" w14:textId="77777777" w:rsidTr="00D429AE">
        <w:tc>
          <w:tcPr>
            <w:tcW w:w="744" w:type="dxa"/>
          </w:tcPr>
          <w:p w14:paraId="17CAB5AE" w14:textId="77777777" w:rsidR="0087417E" w:rsidRPr="00295E3A" w:rsidRDefault="0087417E" w:rsidP="00D429AE">
            <w:pPr>
              <w:spacing w:after="120"/>
              <w:jc w:val="both"/>
              <w:rPr>
                <w:spacing w:val="-2"/>
              </w:rPr>
            </w:pPr>
            <w:r w:rsidRPr="00295E3A">
              <w:rPr>
                <w:spacing w:val="-2"/>
              </w:rPr>
              <w:t>1.1.3</w:t>
            </w:r>
          </w:p>
        </w:tc>
        <w:tc>
          <w:tcPr>
            <w:tcW w:w="4265" w:type="dxa"/>
          </w:tcPr>
          <w:p w14:paraId="56A89D7D" w14:textId="77777777" w:rsidR="0087417E" w:rsidRPr="00295E3A" w:rsidRDefault="0087417E" w:rsidP="00D429AE">
            <w:pPr>
              <w:spacing w:after="120"/>
              <w:rPr>
                <w:spacing w:val="-2"/>
              </w:rPr>
            </w:pPr>
            <w:r w:rsidRPr="00295E3A">
              <w:rPr>
                <w:spacing w:val="-2"/>
              </w:rPr>
              <w:t>Łączna ( z kwotą Rezerwy) wartość netto</w:t>
            </w:r>
          </w:p>
        </w:tc>
        <w:tc>
          <w:tcPr>
            <w:tcW w:w="4959" w:type="dxa"/>
          </w:tcPr>
          <w:p w14:paraId="1DAEB6FA" w14:textId="77777777" w:rsidR="0087417E" w:rsidRPr="00295E3A" w:rsidRDefault="0087417E" w:rsidP="00D429AE">
            <w:pPr>
              <w:spacing w:after="120"/>
              <w:jc w:val="both"/>
              <w:rPr>
                <w:spacing w:val="-2"/>
              </w:rPr>
            </w:pPr>
          </w:p>
        </w:tc>
      </w:tr>
      <w:tr w:rsidR="0087417E" w:rsidRPr="00295E3A" w14:paraId="378DB562" w14:textId="77777777" w:rsidTr="00D429AE">
        <w:tc>
          <w:tcPr>
            <w:tcW w:w="744" w:type="dxa"/>
          </w:tcPr>
          <w:p w14:paraId="07488D0C" w14:textId="77777777" w:rsidR="0087417E" w:rsidRPr="00295E3A" w:rsidRDefault="0087417E" w:rsidP="00D429AE">
            <w:pPr>
              <w:spacing w:after="120"/>
              <w:jc w:val="both"/>
              <w:rPr>
                <w:spacing w:val="-2"/>
              </w:rPr>
            </w:pPr>
            <w:r w:rsidRPr="00295E3A">
              <w:rPr>
                <w:spacing w:val="-2"/>
              </w:rPr>
              <w:t>1.1.4.</w:t>
            </w:r>
          </w:p>
        </w:tc>
        <w:tc>
          <w:tcPr>
            <w:tcW w:w="4265" w:type="dxa"/>
          </w:tcPr>
          <w:p w14:paraId="0557B5C4" w14:textId="77777777" w:rsidR="0087417E" w:rsidRPr="007B266E" w:rsidRDefault="0087417E" w:rsidP="00D429AE">
            <w:pPr>
              <w:spacing w:after="120"/>
              <w:jc w:val="both"/>
              <w:rPr>
                <w:color w:val="C45911" w:themeColor="accent2" w:themeShade="BF"/>
                <w:spacing w:val="-2"/>
              </w:rPr>
            </w:pPr>
            <w:r w:rsidRPr="007B266E">
              <w:rPr>
                <w:color w:val="C45911" w:themeColor="accent2" w:themeShade="BF"/>
                <w:spacing w:val="-2"/>
              </w:rPr>
              <w:t>Stawka podatku VAT</w:t>
            </w:r>
          </w:p>
        </w:tc>
        <w:tc>
          <w:tcPr>
            <w:tcW w:w="4959" w:type="dxa"/>
          </w:tcPr>
          <w:p w14:paraId="10E4E0B8" w14:textId="4E7DF333" w:rsidR="0087417E" w:rsidRPr="007B266E" w:rsidRDefault="0087417E" w:rsidP="00D429AE">
            <w:pPr>
              <w:spacing w:after="120"/>
              <w:jc w:val="both"/>
              <w:rPr>
                <w:color w:val="C45911" w:themeColor="accent2" w:themeShade="BF"/>
                <w:spacing w:val="-2"/>
              </w:rPr>
            </w:pPr>
            <w:r w:rsidRPr="007B266E">
              <w:rPr>
                <w:color w:val="C45911" w:themeColor="accent2" w:themeShade="BF"/>
                <w:spacing w:val="-2"/>
              </w:rPr>
              <w:t>8%</w:t>
            </w:r>
          </w:p>
        </w:tc>
      </w:tr>
      <w:tr w:rsidR="0087417E" w:rsidRPr="00295E3A" w14:paraId="506D2ED0" w14:textId="77777777" w:rsidTr="00D429AE">
        <w:tc>
          <w:tcPr>
            <w:tcW w:w="744" w:type="dxa"/>
          </w:tcPr>
          <w:p w14:paraId="52742F77" w14:textId="77777777" w:rsidR="0087417E" w:rsidRPr="00295E3A" w:rsidRDefault="0087417E" w:rsidP="00D429AE">
            <w:pPr>
              <w:spacing w:after="120"/>
              <w:jc w:val="both"/>
              <w:rPr>
                <w:spacing w:val="-2"/>
              </w:rPr>
            </w:pPr>
            <w:r w:rsidRPr="00295E3A">
              <w:rPr>
                <w:spacing w:val="-2"/>
              </w:rPr>
              <w:t>1.1.5.</w:t>
            </w:r>
          </w:p>
        </w:tc>
        <w:tc>
          <w:tcPr>
            <w:tcW w:w="4265" w:type="dxa"/>
          </w:tcPr>
          <w:p w14:paraId="4E4DD148" w14:textId="77777777" w:rsidR="0087417E" w:rsidRPr="00295E3A" w:rsidRDefault="0087417E" w:rsidP="00D429AE">
            <w:pPr>
              <w:spacing w:after="120"/>
              <w:jc w:val="both"/>
              <w:rPr>
                <w:spacing w:val="-2"/>
              </w:rPr>
            </w:pPr>
            <w:r w:rsidRPr="00295E3A">
              <w:rPr>
                <w:spacing w:val="-2"/>
              </w:rPr>
              <w:t>Kwota podatku VAT</w:t>
            </w:r>
          </w:p>
        </w:tc>
        <w:tc>
          <w:tcPr>
            <w:tcW w:w="4959" w:type="dxa"/>
          </w:tcPr>
          <w:p w14:paraId="1A6283F6" w14:textId="77777777" w:rsidR="0087417E" w:rsidRPr="00295E3A" w:rsidRDefault="0087417E" w:rsidP="00D429AE">
            <w:pPr>
              <w:spacing w:after="120"/>
              <w:jc w:val="both"/>
              <w:rPr>
                <w:spacing w:val="-2"/>
              </w:rPr>
            </w:pPr>
          </w:p>
        </w:tc>
      </w:tr>
      <w:tr w:rsidR="0087417E" w:rsidRPr="00295E3A" w14:paraId="43E7FB5C" w14:textId="77777777" w:rsidTr="00D429AE">
        <w:tc>
          <w:tcPr>
            <w:tcW w:w="744" w:type="dxa"/>
          </w:tcPr>
          <w:p w14:paraId="07A9AF1E" w14:textId="77777777" w:rsidR="0087417E" w:rsidRPr="00295E3A" w:rsidRDefault="0087417E" w:rsidP="00D429AE">
            <w:pPr>
              <w:spacing w:after="120"/>
              <w:jc w:val="both"/>
              <w:rPr>
                <w:spacing w:val="-2"/>
              </w:rPr>
            </w:pPr>
            <w:r w:rsidRPr="00295E3A">
              <w:rPr>
                <w:spacing w:val="-2"/>
              </w:rPr>
              <w:t>1.1.6.</w:t>
            </w:r>
          </w:p>
        </w:tc>
        <w:tc>
          <w:tcPr>
            <w:tcW w:w="4265" w:type="dxa"/>
          </w:tcPr>
          <w:p w14:paraId="13AFC54D" w14:textId="692EFA6D" w:rsidR="0087417E" w:rsidRPr="00295E3A" w:rsidRDefault="0087417E" w:rsidP="00D429AE">
            <w:pPr>
              <w:spacing w:after="120"/>
              <w:jc w:val="both"/>
              <w:rPr>
                <w:b/>
                <w:spacing w:val="-2"/>
              </w:rPr>
            </w:pPr>
            <w:r w:rsidRPr="007B266E">
              <w:rPr>
                <w:b/>
                <w:color w:val="C45911" w:themeColor="accent2" w:themeShade="BF"/>
                <w:spacing w:val="-2"/>
              </w:rPr>
              <w:t>Wartość brutto robót wewnętrznych</w:t>
            </w:r>
          </w:p>
        </w:tc>
        <w:tc>
          <w:tcPr>
            <w:tcW w:w="4959" w:type="dxa"/>
          </w:tcPr>
          <w:p w14:paraId="5930E5AD" w14:textId="77777777" w:rsidR="0087417E" w:rsidRPr="00295E3A" w:rsidRDefault="0087417E" w:rsidP="00D429AE">
            <w:pPr>
              <w:spacing w:after="120"/>
              <w:jc w:val="both"/>
              <w:rPr>
                <w:spacing w:val="-2"/>
              </w:rPr>
            </w:pPr>
          </w:p>
        </w:tc>
      </w:tr>
      <w:tr w:rsidR="0087417E" w:rsidRPr="00295E3A" w14:paraId="78268E77" w14:textId="77777777" w:rsidTr="00D429AE">
        <w:tc>
          <w:tcPr>
            <w:tcW w:w="744" w:type="dxa"/>
          </w:tcPr>
          <w:p w14:paraId="35A2C646" w14:textId="77777777" w:rsidR="0087417E" w:rsidRPr="00295E3A" w:rsidRDefault="0087417E" w:rsidP="00D429AE">
            <w:pPr>
              <w:spacing w:after="120"/>
              <w:jc w:val="both"/>
              <w:rPr>
                <w:spacing w:val="-2"/>
              </w:rPr>
            </w:pPr>
            <w:r w:rsidRPr="00295E3A">
              <w:rPr>
                <w:spacing w:val="-2"/>
              </w:rPr>
              <w:t>1.2.</w:t>
            </w:r>
          </w:p>
        </w:tc>
        <w:tc>
          <w:tcPr>
            <w:tcW w:w="4265" w:type="dxa"/>
          </w:tcPr>
          <w:p w14:paraId="409D3AB4" w14:textId="186D2617" w:rsidR="0087417E" w:rsidRPr="007B266E" w:rsidRDefault="0087417E" w:rsidP="00D429AE">
            <w:pPr>
              <w:spacing w:after="120"/>
              <w:jc w:val="both"/>
              <w:rPr>
                <w:color w:val="C45911" w:themeColor="accent2" w:themeShade="BF"/>
                <w:spacing w:val="-2"/>
              </w:rPr>
            </w:pPr>
            <w:r w:rsidRPr="007B266E">
              <w:rPr>
                <w:color w:val="C45911" w:themeColor="accent2" w:themeShade="BF"/>
                <w:spacing w:val="-2"/>
              </w:rPr>
              <w:t>wartość netto robót zewnętrznych</w:t>
            </w:r>
          </w:p>
        </w:tc>
        <w:tc>
          <w:tcPr>
            <w:tcW w:w="4959" w:type="dxa"/>
          </w:tcPr>
          <w:p w14:paraId="6AE1EBF9" w14:textId="77777777" w:rsidR="0087417E" w:rsidRPr="007B266E" w:rsidRDefault="0087417E" w:rsidP="00D429AE">
            <w:pPr>
              <w:spacing w:after="120"/>
              <w:jc w:val="both"/>
              <w:rPr>
                <w:color w:val="C45911" w:themeColor="accent2" w:themeShade="BF"/>
                <w:spacing w:val="-2"/>
              </w:rPr>
            </w:pPr>
          </w:p>
        </w:tc>
      </w:tr>
      <w:tr w:rsidR="0087417E" w:rsidRPr="00295E3A" w14:paraId="602B4FF7" w14:textId="77777777" w:rsidTr="00D429AE">
        <w:tc>
          <w:tcPr>
            <w:tcW w:w="744" w:type="dxa"/>
          </w:tcPr>
          <w:p w14:paraId="7A34515B" w14:textId="77777777" w:rsidR="0087417E" w:rsidRPr="00295E3A" w:rsidRDefault="0087417E" w:rsidP="00D429AE">
            <w:pPr>
              <w:spacing w:after="120"/>
              <w:jc w:val="both"/>
              <w:rPr>
                <w:spacing w:val="-2"/>
              </w:rPr>
            </w:pPr>
            <w:r w:rsidRPr="00295E3A">
              <w:rPr>
                <w:spacing w:val="-2"/>
              </w:rPr>
              <w:t>1.2.1.</w:t>
            </w:r>
          </w:p>
        </w:tc>
        <w:tc>
          <w:tcPr>
            <w:tcW w:w="4265" w:type="dxa"/>
          </w:tcPr>
          <w:p w14:paraId="44220014" w14:textId="77777777" w:rsidR="0087417E" w:rsidRPr="007B266E" w:rsidRDefault="0087417E" w:rsidP="00D429AE">
            <w:pPr>
              <w:spacing w:after="120"/>
              <w:jc w:val="both"/>
              <w:rPr>
                <w:color w:val="C45911" w:themeColor="accent2" w:themeShade="BF"/>
                <w:spacing w:val="-2"/>
              </w:rPr>
            </w:pPr>
            <w:r w:rsidRPr="007B266E">
              <w:rPr>
                <w:color w:val="C45911" w:themeColor="accent2" w:themeShade="BF"/>
                <w:spacing w:val="-2"/>
              </w:rPr>
              <w:t>Stawka podatku VAT</w:t>
            </w:r>
          </w:p>
        </w:tc>
        <w:tc>
          <w:tcPr>
            <w:tcW w:w="4959" w:type="dxa"/>
          </w:tcPr>
          <w:p w14:paraId="6769C805" w14:textId="3B4A2708" w:rsidR="0087417E" w:rsidRPr="007B266E" w:rsidRDefault="0087417E" w:rsidP="00D429AE">
            <w:pPr>
              <w:spacing w:after="120"/>
              <w:jc w:val="both"/>
              <w:rPr>
                <w:color w:val="C45911" w:themeColor="accent2" w:themeShade="BF"/>
                <w:spacing w:val="-2"/>
              </w:rPr>
            </w:pPr>
            <w:r w:rsidRPr="007B266E">
              <w:rPr>
                <w:color w:val="C45911" w:themeColor="accent2" w:themeShade="BF"/>
                <w:spacing w:val="-2"/>
              </w:rPr>
              <w:t>23%</w:t>
            </w:r>
          </w:p>
        </w:tc>
      </w:tr>
      <w:tr w:rsidR="0087417E" w:rsidRPr="00295E3A" w14:paraId="46103055" w14:textId="77777777" w:rsidTr="00D429AE">
        <w:tc>
          <w:tcPr>
            <w:tcW w:w="744" w:type="dxa"/>
          </w:tcPr>
          <w:p w14:paraId="78A7A300" w14:textId="77777777" w:rsidR="0087417E" w:rsidRPr="00295E3A" w:rsidRDefault="0087417E" w:rsidP="00D429AE">
            <w:pPr>
              <w:spacing w:after="120"/>
              <w:jc w:val="both"/>
              <w:rPr>
                <w:spacing w:val="-2"/>
              </w:rPr>
            </w:pPr>
            <w:r w:rsidRPr="00295E3A">
              <w:rPr>
                <w:spacing w:val="-2"/>
              </w:rPr>
              <w:t>1.2.2.</w:t>
            </w:r>
          </w:p>
        </w:tc>
        <w:tc>
          <w:tcPr>
            <w:tcW w:w="4265" w:type="dxa"/>
          </w:tcPr>
          <w:p w14:paraId="522522E5" w14:textId="77777777" w:rsidR="0087417E" w:rsidRPr="00295E3A" w:rsidRDefault="0087417E" w:rsidP="00D429AE">
            <w:pPr>
              <w:spacing w:after="120"/>
              <w:jc w:val="both"/>
              <w:rPr>
                <w:spacing w:val="-2"/>
              </w:rPr>
            </w:pPr>
            <w:r w:rsidRPr="00295E3A">
              <w:rPr>
                <w:spacing w:val="-2"/>
              </w:rPr>
              <w:t>Kwota podatku VAT</w:t>
            </w:r>
          </w:p>
        </w:tc>
        <w:tc>
          <w:tcPr>
            <w:tcW w:w="4959" w:type="dxa"/>
          </w:tcPr>
          <w:p w14:paraId="75B89A9B" w14:textId="77777777" w:rsidR="0087417E" w:rsidRPr="00295E3A" w:rsidRDefault="0087417E" w:rsidP="00D429AE">
            <w:pPr>
              <w:spacing w:after="120"/>
              <w:jc w:val="both"/>
              <w:rPr>
                <w:spacing w:val="-2"/>
              </w:rPr>
            </w:pPr>
          </w:p>
        </w:tc>
      </w:tr>
      <w:tr w:rsidR="0087417E" w:rsidRPr="00295E3A" w14:paraId="47FAA29D" w14:textId="77777777" w:rsidTr="00D429AE">
        <w:tc>
          <w:tcPr>
            <w:tcW w:w="744" w:type="dxa"/>
          </w:tcPr>
          <w:p w14:paraId="761B08D0" w14:textId="77777777" w:rsidR="0087417E" w:rsidRPr="00295E3A" w:rsidRDefault="0087417E" w:rsidP="00D429AE">
            <w:pPr>
              <w:spacing w:after="120"/>
              <w:jc w:val="both"/>
              <w:rPr>
                <w:spacing w:val="-2"/>
              </w:rPr>
            </w:pPr>
            <w:bookmarkStart w:id="1" w:name="_GoBack" w:colFirst="1" w:colLast="1"/>
            <w:r w:rsidRPr="00295E3A">
              <w:rPr>
                <w:spacing w:val="-2"/>
              </w:rPr>
              <w:t>1.2.3.</w:t>
            </w:r>
          </w:p>
        </w:tc>
        <w:tc>
          <w:tcPr>
            <w:tcW w:w="4265" w:type="dxa"/>
          </w:tcPr>
          <w:p w14:paraId="062E0EE6" w14:textId="72A2200A" w:rsidR="0087417E" w:rsidRPr="007B266E" w:rsidRDefault="0087417E" w:rsidP="00D429AE">
            <w:pPr>
              <w:spacing w:after="120"/>
              <w:jc w:val="both"/>
              <w:rPr>
                <w:b/>
                <w:color w:val="C45911" w:themeColor="accent2" w:themeShade="BF"/>
                <w:spacing w:val="-2"/>
              </w:rPr>
            </w:pPr>
            <w:r w:rsidRPr="007B266E">
              <w:rPr>
                <w:b/>
                <w:color w:val="C45911" w:themeColor="accent2" w:themeShade="BF"/>
                <w:spacing w:val="-2"/>
              </w:rPr>
              <w:t>wartość brutto robót zewnętrznych</w:t>
            </w:r>
          </w:p>
        </w:tc>
        <w:tc>
          <w:tcPr>
            <w:tcW w:w="4959" w:type="dxa"/>
          </w:tcPr>
          <w:p w14:paraId="2FFE406F" w14:textId="77777777" w:rsidR="0087417E" w:rsidRPr="00295E3A" w:rsidRDefault="0087417E" w:rsidP="00D429AE">
            <w:pPr>
              <w:spacing w:after="120"/>
              <w:jc w:val="both"/>
              <w:rPr>
                <w:spacing w:val="-2"/>
              </w:rPr>
            </w:pPr>
          </w:p>
        </w:tc>
      </w:tr>
      <w:bookmarkEnd w:id="1"/>
      <w:tr w:rsidR="0087417E" w:rsidRPr="00295E3A" w14:paraId="4B0AE347" w14:textId="77777777" w:rsidTr="00D429AE">
        <w:tc>
          <w:tcPr>
            <w:tcW w:w="5009" w:type="dxa"/>
            <w:gridSpan w:val="2"/>
            <w:tcBorders>
              <w:top w:val="double" w:sz="4" w:space="0" w:color="auto"/>
            </w:tcBorders>
          </w:tcPr>
          <w:p w14:paraId="753D3507" w14:textId="7E144363" w:rsidR="0087417E" w:rsidRPr="00295E3A" w:rsidRDefault="0087417E" w:rsidP="00D429AE">
            <w:pPr>
              <w:spacing w:after="120"/>
              <w:jc w:val="both"/>
              <w:rPr>
                <w:spacing w:val="-2"/>
              </w:rPr>
            </w:pPr>
            <w:r w:rsidRPr="00295E3A">
              <w:rPr>
                <w:spacing w:val="-2"/>
              </w:rPr>
              <w:t>Razem wartość brutto poz. 1.1.6. i 1.2.3.</w:t>
            </w:r>
            <w:r>
              <w:rPr>
                <w:spacing w:val="-2"/>
              </w:rPr>
              <w:t>*</w:t>
            </w:r>
          </w:p>
        </w:tc>
        <w:tc>
          <w:tcPr>
            <w:tcW w:w="4959" w:type="dxa"/>
            <w:tcBorders>
              <w:top w:val="double" w:sz="4" w:space="0" w:color="auto"/>
            </w:tcBorders>
          </w:tcPr>
          <w:p w14:paraId="48283F22" w14:textId="77777777" w:rsidR="0087417E" w:rsidRPr="00295E3A" w:rsidRDefault="0087417E" w:rsidP="00D429AE">
            <w:pPr>
              <w:spacing w:after="120"/>
              <w:jc w:val="both"/>
              <w:rPr>
                <w:spacing w:val="-2"/>
              </w:rPr>
            </w:pPr>
          </w:p>
        </w:tc>
      </w:tr>
    </w:tbl>
    <w:p w14:paraId="7BBDF228" w14:textId="77777777" w:rsidR="0087417E" w:rsidRPr="00295E3A" w:rsidRDefault="0087417E" w:rsidP="0087417E">
      <w:pPr>
        <w:spacing w:after="120"/>
        <w:jc w:val="both"/>
        <w:rPr>
          <w:spacing w:val="-2"/>
        </w:rPr>
      </w:pPr>
    </w:p>
    <w:p w14:paraId="40FFE0CB" w14:textId="0C06A33F" w:rsidR="0087417E" w:rsidRPr="0087417E" w:rsidRDefault="0087417E" w:rsidP="0087417E">
      <w:pPr>
        <w:spacing w:after="120"/>
        <w:jc w:val="both"/>
        <w:rPr>
          <w:spacing w:val="-2"/>
        </w:rPr>
      </w:pPr>
      <w:r>
        <w:rPr>
          <w:spacing w:val="-2"/>
        </w:rPr>
        <w:t>*</w:t>
      </w:r>
      <w:r w:rsidRPr="0087417E">
        <w:t xml:space="preserve"> </w:t>
      </w:r>
      <w:r w:rsidRPr="00314719">
        <w:t>Oferta z ceną przekraczającą</w:t>
      </w:r>
      <w:r>
        <w:t xml:space="preserve"> </w:t>
      </w:r>
      <w:r w:rsidRPr="00314719">
        <w:t>kwotę</w:t>
      </w:r>
      <w:r w:rsidRPr="003C4485">
        <w:rPr>
          <w:color w:val="000000" w:themeColor="text1"/>
        </w:rPr>
        <w:t xml:space="preserve"> 29 650 000,00</w:t>
      </w:r>
      <w:r>
        <w:rPr>
          <w:sz w:val="20"/>
          <w:szCs w:val="20"/>
        </w:rPr>
        <w:t xml:space="preserve"> </w:t>
      </w:r>
      <w:r w:rsidRPr="00314719">
        <w:t>zł zostanie odrzucona.</w:t>
      </w:r>
    </w:p>
    <w:p w14:paraId="335F93C1" w14:textId="77777777" w:rsidR="0087417E" w:rsidRPr="00295E3A" w:rsidRDefault="0087417E" w:rsidP="0087417E">
      <w:pPr>
        <w:spacing w:after="120"/>
        <w:jc w:val="both"/>
        <w:rPr>
          <w:spacing w:val="-2"/>
        </w:rPr>
      </w:pPr>
    </w:p>
    <w:p w14:paraId="74B41BF1" w14:textId="77777777" w:rsidR="0087417E" w:rsidRPr="00295E3A" w:rsidRDefault="0087417E" w:rsidP="0087417E">
      <w:pPr>
        <w:spacing w:after="120"/>
        <w:jc w:val="both"/>
        <w:rPr>
          <w:spacing w:val="-2"/>
        </w:rPr>
      </w:pPr>
      <w:r w:rsidRPr="00295E3A">
        <w:rPr>
          <w:spacing w:val="-2"/>
        </w:rPr>
        <w:t>Załącznikami niniejszego Formularza cenowego są:</w:t>
      </w:r>
    </w:p>
    <w:p w14:paraId="3CA0DBAC" w14:textId="77777777" w:rsidR="0087417E" w:rsidRPr="00295E3A" w:rsidRDefault="0087417E" w:rsidP="0087417E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5E3A">
        <w:rPr>
          <w:rFonts w:ascii="Times New Roman" w:hAnsi="Times New Roman" w:cs="Times New Roman"/>
          <w:spacing w:val="-2"/>
          <w:sz w:val="24"/>
          <w:szCs w:val="24"/>
        </w:rPr>
        <w:t>Tabela wartości elementów scalonych</w:t>
      </w:r>
    </w:p>
    <w:p w14:paraId="0218175A" w14:textId="77777777" w:rsidR="0087417E" w:rsidRPr="00295E3A" w:rsidRDefault="0087417E" w:rsidP="0087417E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5E3A">
        <w:rPr>
          <w:rFonts w:ascii="Times New Roman" w:hAnsi="Times New Roman" w:cs="Times New Roman"/>
          <w:spacing w:val="-2"/>
          <w:sz w:val="24"/>
          <w:szCs w:val="24"/>
        </w:rPr>
        <w:t>Kosztorys ofertowy</w:t>
      </w:r>
    </w:p>
    <w:p w14:paraId="71447E35" w14:textId="77777777" w:rsidR="0087417E" w:rsidRPr="00295E3A" w:rsidRDefault="0087417E" w:rsidP="0087417E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5E3A">
        <w:rPr>
          <w:rFonts w:ascii="Times New Roman" w:hAnsi="Times New Roman" w:cs="Times New Roman"/>
          <w:spacing w:val="-2"/>
          <w:sz w:val="24"/>
          <w:szCs w:val="24"/>
        </w:rPr>
        <w:t>Wykaz stawek i narzutów.</w:t>
      </w:r>
    </w:p>
    <w:p w14:paraId="5D43A483" w14:textId="77777777" w:rsidR="001B31BB" w:rsidRDefault="001B31BB"/>
    <w:sectPr w:rsidR="001B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30950"/>
    <w:multiLevelType w:val="hybridMultilevel"/>
    <w:tmpl w:val="ED3A6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E0C2C"/>
    <w:multiLevelType w:val="hybridMultilevel"/>
    <w:tmpl w:val="C178A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7E"/>
    <w:rsid w:val="001B31BB"/>
    <w:rsid w:val="007245D8"/>
    <w:rsid w:val="007B266E"/>
    <w:rsid w:val="0087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D35E"/>
  <w15:chartTrackingRefBased/>
  <w15:docId w15:val="{09324C38-6962-420E-9510-89BA35F6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7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rsid w:val="0087417E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87417E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87417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7417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Wypunktowanie,Preambuła,CW_Lista,Normal,Akapit z listą3,Akapit z listą2,Akapit z listą31,EPL lista punktowana z wyrózneniem,A_wyliczenie,K-P_odwolanie,maz_wyliczenie,Wykres"/>
    <w:basedOn w:val="Normalny"/>
    <w:link w:val="AkapitzlistZnak"/>
    <w:uiPriority w:val="34"/>
    <w:qFormat/>
    <w:rsid w:val="0087417E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87417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87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Wypunktowanie Znak,Preambuła Znak,CW_Lista Znak,Normal Znak,Akapit z listą3 Znak,Akapit z listą2 Znak,Akapit z listą31 Znak,A_wyliczenie Znak"/>
    <w:link w:val="Akapitzlist"/>
    <w:uiPriority w:val="34"/>
    <w:qFormat/>
    <w:rsid w:val="0087417E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 Agnieszka</dc:creator>
  <cp:keywords/>
  <dc:description/>
  <cp:lastModifiedBy>Wersołowska Liliana</cp:lastModifiedBy>
  <cp:revision>2</cp:revision>
  <cp:lastPrinted>2022-08-16T09:24:00Z</cp:lastPrinted>
  <dcterms:created xsi:type="dcterms:W3CDTF">2022-08-16T09:17:00Z</dcterms:created>
  <dcterms:modified xsi:type="dcterms:W3CDTF">2022-08-16T11:16:00Z</dcterms:modified>
</cp:coreProperties>
</file>