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E8E52" w14:textId="22544258" w:rsidR="00B32F87" w:rsidRDefault="000D7B73">
      <w:r>
        <w:t xml:space="preserve">Opis przedmiotu zamówienia </w:t>
      </w:r>
    </w:p>
    <w:p w14:paraId="3263FB1C" w14:textId="41C2E17B" w:rsidR="000D7B73" w:rsidRDefault="000D7B73">
      <w:pPr>
        <w:rPr>
          <w:rFonts w:ascii="Calibri" w:hAnsi="Calibri"/>
          <w:b/>
        </w:rPr>
      </w:pPr>
      <w:r>
        <w:t xml:space="preserve">Dla zadania </w:t>
      </w:r>
      <w:r>
        <w:rPr>
          <w:rFonts w:ascii="Calibri" w:hAnsi="Calibri"/>
          <w:b/>
        </w:rPr>
        <w:t>Opracowanie ekspertyzy czy doszło do naruszenia interesu osób trzecich wskutek realizacji pozwolenia wodnoprawnego</w:t>
      </w:r>
    </w:p>
    <w:p w14:paraId="7A032639" w14:textId="75F31C09" w:rsidR="000D7B73" w:rsidRDefault="00FD2DEF" w:rsidP="000D7B7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Zarząd Dróg Powiatowych w Nakle nad Notecią posiada pozwolenie wodnoprawne udzielone decyzją Dyrektora Zarządu Zlewni Wód Polskich w Inowrocławiu z dnia 14 września 2021 roku znak sprawy BD.ZUZ.1.4210.303.2021AM na wykonanie urządzeń wodnych – wylotu kanalizacji deszczowej służącego do wyprowadzenia do rowu melioracyjnego R.210 oczyszczonych wód opadowych i roztopowych pochodzących ze zlewni obejmującej działkę drogową nr 452/1 obręb Zamość</w:t>
      </w:r>
      <w:r w:rsidR="00634A55">
        <w:rPr>
          <w:bCs/>
        </w:rPr>
        <w:t>, gmina Szubin oraz na usługi wodne obejmujące odprowadzenie wód opadowych i roztopowych z nawierzchni drogowej na działce 452/1 obręb Zamość</w:t>
      </w:r>
      <w:r>
        <w:rPr>
          <w:bCs/>
        </w:rPr>
        <w:t xml:space="preserve"> wylotem zlokalizowanym na działce nr 472/9 obręb Zamość, gmina Szubin,</w:t>
      </w:r>
      <w:r w:rsidR="00634A55">
        <w:rPr>
          <w:bCs/>
        </w:rPr>
        <w:t xml:space="preserve"> powiat nakielski, województwo kujawsko-pomorskie.</w:t>
      </w:r>
    </w:p>
    <w:p w14:paraId="0CBC1D43" w14:textId="696AC24D" w:rsidR="00634A55" w:rsidRDefault="003E4EE9" w:rsidP="000D7B7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Dyrektor Zarządu Zlewni Wód Polskich w Inowrocławiu decyzją z dnia 28 maja 2024 roku znak sprawy DI.ZUZ.4213.1.2024 nałożył na Zarząd Dróg powiatowych w Nakle nad Notecią obowiązek wykonania i przedłożenia ekspertyzy ustalającej czy doszło do naruszenia interesu osób trzecich wskutek realizacji pozwolenia wodnoprawnego.</w:t>
      </w:r>
    </w:p>
    <w:p w14:paraId="67BD4F9A" w14:textId="37B3B4EA" w:rsidR="003E4EE9" w:rsidRDefault="003E4EE9" w:rsidP="000D7B7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Ekspertyzę</w:t>
      </w:r>
      <w:r w:rsidR="00061597">
        <w:rPr>
          <w:bCs/>
        </w:rPr>
        <w:t xml:space="preserve"> musi wykonać osoba posiadająca stosowne wykształcenie z zakresu melioracji, hydrologii lub budownictwa wodnego.</w:t>
      </w:r>
    </w:p>
    <w:p w14:paraId="49C9C979" w14:textId="1D436C59" w:rsidR="00061597" w:rsidRDefault="00061597" w:rsidP="000D7B7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Należy wykonać badania na cele niniejszej ekspertyzy, które powinny odpowiedzieć na pytania:</w:t>
      </w:r>
    </w:p>
    <w:p w14:paraId="259D2822" w14:textId="5E8F48BE" w:rsidR="00061597" w:rsidRDefault="00061597" w:rsidP="000615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czy zrzutu wód opadowych lub roztopowych dokonano do rowy melioracyjnego R.210 za pośrednictwem wylotu fi 200 mm w miejscu wyznaczonym współrzędnymi geodezyjnymi X-5882599.8297, Y-6488474.9000, na działce nr 472/9 obręb nr 0039 Zamość, gmina Szubin</w:t>
      </w:r>
      <w:r w:rsidR="00C17650">
        <w:rPr>
          <w:bCs/>
        </w:rPr>
        <w:t>,</w:t>
      </w:r>
    </w:p>
    <w:p w14:paraId="3EDD6BD6" w14:textId="5F6EB0EA" w:rsidR="00C17650" w:rsidRDefault="00876479" w:rsidP="000615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c</w:t>
      </w:r>
      <w:r w:rsidR="00C17650">
        <w:rPr>
          <w:bCs/>
        </w:rPr>
        <w:t>zy wielkość rocznego i maksymalnego sekundowego zrzutu wód opadowych i roztopowych nie przekroczył wielkości określonych w pozwoleniu udzielonym w decyzji</w:t>
      </w:r>
      <w:r w:rsidR="00C17650" w:rsidRPr="00C17650">
        <w:rPr>
          <w:bCs/>
        </w:rPr>
        <w:t xml:space="preserve"> </w:t>
      </w:r>
      <w:r w:rsidR="00C17650">
        <w:rPr>
          <w:bCs/>
        </w:rPr>
        <w:t>Dyrektora Zarządu Zlewni Wód Polskich w Inowrocławiu z dnia 14 września 2021 roku znak sprawy BD.ZUZ.1.4210.303.2021AM,</w:t>
      </w:r>
    </w:p>
    <w:p w14:paraId="0B0112C3" w14:textId="10E12936" w:rsidR="00C17650" w:rsidRDefault="00876479" w:rsidP="00C17650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c</w:t>
      </w:r>
      <w:r w:rsidR="00C17650">
        <w:rPr>
          <w:bCs/>
        </w:rPr>
        <w:t>zy doszło do naruszenia interesu osób trzecich wskutek realizacji pozwolenia wodnoprawnego i jakie z tego tytułu wynikają szkody.</w:t>
      </w:r>
    </w:p>
    <w:p w14:paraId="420BBCF8" w14:textId="37DCE09E" w:rsidR="00C17650" w:rsidRPr="00C17650" w:rsidRDefault="00C17650" w:rsidP="00C17650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Wyniki ekspertyzy powinny zawierać: opis budowy geologicznej, warunków hydrogeologicznych, warunków glebowych (badanie gruntu), informacje dotyczące opadów atmosferycznych (natężenie, ilość, długość trwania opadu, częstotliwość występowania itp., il</w:t>
      </w:r>
      <w:r w:rsidR="00920DAE">
        <w:rPr>
          <w:bCs/>
        </w:rPr>
        <w:t xml:space="preserve">ości wody wprowadzanej z odwadnianego terenu do rowu R.210, mapy z oznaczeniem miejsc ze wskazaniem granic działek ewidencyjnych. Zdjęcia dokumentujące </w:t>
      </w:r>
      <w:r w:rsidR="005801A9">
        <w:rPr>
          <w:bCs/>
        </w:rPr>
        <w:t xml:space="preserve">stan na gruncie powinny posiadać datę, godzinę wykonania </w:t>
      </w:r>
      <w:r w:rsidR="00764C93">
        <w:rPr>
          <w:bCs/>
        </w:rPr>
        <w:t xml:space="preserve">oraz wersję elektroniczną nieprzetworzoną graficznie. Do zdjęć powinna zostać dołączona mapa obrazująca miejsca wykonania zdjęcia oraz kierunek, w którym skierowany był obiektyw aparatu, celem </w:t>
      </w:r>
      <w:r w:rsidR="00470582">
        <w:rPr>
          <w:bCs/>
        </w:rPr>
        <w:t xml:space="preserve">określenia obszaru ujętego na zdjęciu oraz opis pomocniczy gruntów ujętych na zdjęciu (numery działek ewidencyjnych, charakterystykę przedmiotu). Występujące podtopienia powinny zostać zewidencjonowane, wskazane na mapie z określeniem ich powierzchni, czy też udziału procentowego powierzchni w stosunku do całkowitej powierzchni działki/użytku, czasookresu występowania. Pomiary poziomu wód gruntowych powinny być wykonane w miejscach i w ilościach pozwalających na dokładną analizę wpływu piętrzenia na badane nieruchomości. Materiał dowodowy powinien zawierać m. in. </w:t>
      </w:r>
      <w:r w:rsidR="007D5C2B">
        <w:rPr>
          <w:bCs/>
        </w:rPr>
        <w:t>s</w:t>
      </w:r>
      <w:r w:rsidR="00470582">
        <w:rPr>
          <w:bCs/>
        </w:rPr>
        <w:t>tan techniczny</w:t>
      </w:r>
      <w:r w:rsidR="007D5C2B">
        <w:rPr>
          <w:bCs/>
        </w:rPr>
        <w:t xml:space="preserve">ch urządzeń melioracji ze wskazaniem miejsc/odcinków, kierunku odpływu wód itp. – naniesione na mapę z granicami działek </w:t>
      </w:r>
      <w:r w:rsidR="007D5C2B">
        <w:rPr>
          <w:bCs/>
        </w:rPr>
        <w:lastRenderedPageBreak/>
        <w:t xml:space="preserve">ewidencyjnych i innych elementów pozwalających na lokalizację w terenie. Prędkości i kierunki filtracji, a także inne elementy umożliwiające określenie wielkości oddziaływania na tereny sąsiednie. Wyniki </w:t>
      </w:r>
      <w:r w:rsidR="00AF69BC">
        <w:rPr>
          <w:bCs/>
        </w:rPr>
        <w:t xml:space="preserve">ekspertyzy </w:t>
      </w:r>
      <w:r w:rsidR="00CC7180">
        <w:rPr>
          <w:bCs/>
        </w:rPr>
        <w:t>mają potwierdzić lub zaprzeczyć związkowi między naruszeniem interesów osób trzecich, a realizacją pozwolenia wodnoprawnego</w:t>
      </w:r>
      <w:r w:rsidR="00F60CD3">
        <w:rPr>
          <w:bCs/>
        </w:rPr>
        <w:t>. Jeżeli ekspertyza wykaże naruszenie interesów osób trzecich należy zaproponować rozwiązania mające na celu ich wyeliminowanie.</w:t>
      </w:r>
    </w:p>
    <w:sectPr w:rsidR="00C17650" w:rsidRPr="00C1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55947"/>
    <w:multiLevelType w:val="hybridMultilevel"/>
    <w:tmpl w:val="688C3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F1BEE"/>
    <w:multiLevelType w:val="hybridMultilevel"/>
    <w:tmpl w:val="7A489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5D69"/>
    <w:multiLevelType w:val="hybridMultilevel"/>
    <w:tmpl w:val="FAC85E2E"/>
    <w:lvl w:ilvl="0" w:tplc="3A5C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2AC6"/>
    <w:multiLevelType w:val="hybridMultilevel"/>
    <w:tmpl w:val="7A48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39184">
    <w:abstractNumId w:val="2"/>
  </w:num>
  <w:num w:numId="2" w16cid:durableId="962690021">
    <w:abstractNumId w:val="0"/>
  </w:num>
  <w:num w:numId="3" w16cid:durableId="1479301692">
    <w:abstractNumId w:val="3"/>
  </w:num>
  <w:num w:numId="4" w16cid:durableId="52540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73"/>
    <w:rsid w:val="00061597"/>
    <w:rsid w:val="000D7B73"/>
    <w:rsid w:val="003E4EE9"/>
    <w:rsid w:val="00470582"/>
    <w:rsid w:val="005801A9"/>
    <w:rsid w:val="00634A55"/>
    <w:rsid w:val="0064395E"/>
    <w:rsid w:val="00764C93"/>
    <w:rsid w:val="007D5C2B"/>
    <w:rsid w:val="00876479"/>
    <w:rsid w:val="00920DAE"/>
    <w:rsid w:val="00A039A0"/>
    <w:rsid w:val="00AF69BC"/>
    <w:rsid w:val="00B32F87"/>
    <w:rsid w:val="00C17650"/>
    <w:rsid w:val="00CC7180"/>
    <w:rsid w:val="00CF496E"/>
    <w:rsid w:val="00F42EF4"/>
    <w:rsid w:val="00F60CD3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3BE8"/>
  <w15:chartTrackingRefBased/>
  <w15:docId w15:val="{5820A34F-D5C9-4051-BD39-AE1B28B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7B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B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7B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7B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7B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B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B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7B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7B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B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B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7B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7B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7B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B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B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7B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7B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7B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7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B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7B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7B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7B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7B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7B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B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B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7B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ZDPNAKLO 001</dc:creator>
  <cp:keywords/>
  <dc:description/>
  <cp:lastModifiedBy>ZDPNAKLO 001</cp:lastModifiedBy>
  <cp:revision>4</cp:revision>
  <dcterms:created xsi:type="dcterms:W3CDTF">2024-07-17T11:57:00Z</dcterms:created>
  <dcterms:modified xsi:type="dcterms:W3CDTF">2024-07-19T08:04:00Z</dcterms:modified>
</cp:coreProperties>
</file>