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AF" w:rsidRDefault="00B22DAF" w:rsidP="00B22DAF">
      <w:pPr>
        <w:pStyle w:val="Standard"/>
        <w:spacing w:line="360" w:lineRule="auto"/>
        <w:jc w:val="right"/>
        <w:rPr>
          <w:rFonts w:ascii="Arial" w:eastAsiaTheme="minorHAnsi" w:hAnsi="Arial" w:cs="Arial"/>
          <w:bCs/>
          <w:kern w:val="2"/>
          <w:sz w:val="22"/>
          <w:szCs w:val="22"/>
          <w:lang w:eastAsia="en-US"/>
          <w14:ligatures w14:val="standardContextual"/>
        </w:rPr>
      </w:pPr>
      <w:r w:rsidRPr="00441B56">
        <w:rPr>
          <w:rFonts w:ascii="Arial" w:eastAsiaTheme="minorHAnsi" w:hAnsi="Arial" w:cs="Arial"/>
          <w:bCs/>
          <w:kern w:val="2"/>
          <w:sz w:val="22"/>
          <w:szCs w:val="22"/>
          <w:lang w:eastAsia="en-US"/>
          <w14:ligatures w14:val="standardContextual"/>
        </w:rPr>
        <w:t xml:space="preserve">Załącznik nr </w:t>
      </w:r>
      <w:r>
        <w:rPr>
          <w:rFonts w:ascii="Arial" w:eastAsiaTheme="minorHAnsi" w:hAnsi="Arial" w:cs="Arial"/>
          <w:bCs/>
          <w:kern w:val="2"/>
          <w:sz w:val="22"/>
          <w:szCs w:val="22"/>
          <w:lang w:eastAsia="en-US"/>
          <w14:ligatures w14:val="standardContextual"/>
        </w:rPr>
        <w:t>3</w:t>
      </w:r>
      <w:r w:rsidRPr="00441B56">
        <w:rPr>
          <w:rFonts w:ascii="Arial" w:eastAsiaTheme="minorHAnsi" w:hAnsi="Arial" w:cs="Arial"/>
          <w:bCs/>
          <w:kern w:val="2"/>
          <w:sz w:val="22"/>
          <w:szCs w:val="22"/>
          <w:lang w:eastAsia="en-US"/>
          <w14:ligatures w14:val="standardContextual"/>
        </w:rPr>
        <w:t xml:space="preserve"> do </w:t>
      </w:r>
      <w:r>
        <w:rPr>
          <w:rFonts w:ascii="Arial" w:eastAsiaTheme="minorHAnsi" w:hAnsi="Arial" w:cs="Arial"/>
          <w:bCs/>
          <w:kern w:val="2"/>
          <w:sz w:val="22"/>
          <w:szCs w:val="22"/>
          <w:lang w:eastAsia="en-US"/>
          <w14:ligatures w14:val="standardContextual"/>
        </w:rPr>
        <w:t>wniosku</w:t>
      </w:r>
      <w:r w:rsidRPr="00441B56">
        <w:rPr>
          <w:rFonts w:ascii="Arial" w:eastAsiaTheme="minorHAnsi" w:hAnsi="Arial" w:cs="Arial"/>
          <w:bCs/>
          <w:kern w:val="2"/>
          <w:sz w:val="22"/>
          <w:szCs w:val="22"/>
          <w:lang w:eastAsia="en-US"/>
          <w14:ligatures w14:val="standardContextual"/>
        </w:rPr>
        <w:t xml:space="preserve"> - Oświadczenie wykonawcy o spełnieniu przez przedmiot zamówienia wymaganych cech, parametrów, właściwości i funkcjonalności</w:t>
      </w:r>
    </w:p>
    <w:p w:rsidR="002712CA" w:rsidRDefault="002712CA">
      <w:pPr>
        <w:jc w:val="center"/>
        <w:rPr>
          <w:rFonts w:ascii="Tahoma" w:hAnsi="Tahoma"/>
          <w:sz w:val="20"/>
          <w:szCs w:val="20"/>
        </w:rPr>
      </w:pPr>
    </w:p>
    <w:p w:rsidR="002712CA" w:rsidRDefault="0024739C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Stacja robocza stacjonarna </w:t>
      </w:r>
      <w:r w:rsidR="0026465E">
        <w:rPr>
          <w:rFonts w:ascii="Tahoma" w:hAnsi="Tahoma"/>
          <w:sz w:val="20"/>
          <w:szCs w:val="20"/>
        </w:rPr>
        <w:t>-</w:t>
      </w:r>
      <w:r>
        <w:rPr>
          <w:rFonts w:ascii="Tahoma" w:hAnsi="Tahoma"/>
          <w:sz w:val="20"/>
          <w:szCs w:val="20"/>
        </w:rPr>
        <w:t xml:space="preserve"> 10 </w:t>
      </w:r>
      <w:proofErr w:type="spellStart"/>
      <w:r>
        <w:rPr>
          <w:rFonts w:ascii="Tahoma" w:hAnsi="Tahoma"/>
          <w:sz w:val="20"/>
          <w:szCs w:val="20"/>
        </w:rPr>
        <w:t>szt</w:t>
      </w:r>
      <w:proofErr w:type="spellEnd"/>
      <w:r>
        <w:rPr>
          <w:rFonts w:ascii="Tahoma" w:hAnsi="Tahoma"/>
          <w:sz w:val="20"/>
          <w:szCs w:val="20"/>
        </w:rPr>
        <w:t xml:space="preserve"> (</w:t>
      </w:r>
      <w:r>
        <w:rPr>
          <w:rFonts w:ascii="Tahoma" w:hAnsi="Tahoma"/>
          <w:b/>
          <w:bCs/>
          <w:sz w:val="20"/>
          <w:szCs w:val="20"/>
        </w:rPr>
        <w:t>Zamawiający wymaga jednolitej wersji komponentów dla całej puli urządzeń)</w:t>
      </w:r>
    </w:p>
    <w:p w:rsidR="002712CA" w:rsidRDefault="002712CA">
      <w:pPr>
        <w:rPr>
          <w:b/>
          <w:bCs/>
        </w:rPr>
      </w:pPr>
    </w:p>
    <w:tbl>
      <w:tblPr>
        <w:tblStyle w:val="Tabela-Siatka"/>
        <w:tblW w:w="11301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1419"/>
        <w:gridCol w:w="1753"/>
        <w:gridCol w:w="6806"/>
        <w:gridCol w:w="1323"/>
      </w:tblGrid>
      <w:tr w:rsidR="00B22DAF" w:rsidTr="00C90DBC">
        <w:tc>
          <w:tcPr>
            <w:tcW w:w="1419" w:type="dxa"/>
            <w:vMerge w:val="restart"/>
            <w:tcBorders>
              <w:right w:val="nil"/>
            </w:tcBorders>
          </w:tcPr>
          <w:p w:rsidR="00B22DAF" w:rsidRDefault="00B22DAF">
            <w:pPr>
              <w:pStyle w:val="Gwkaistopka"/>
              <w:widowControl w:val="0"/>
              <w:rPr>
                <w:rFonts w:ascii="Tahoma" w:eastAsia="Calibri" w:hAnsi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/>
                <w:b/>
                <w:bCs/>
                <w:sz w:val="20"/>
                <w:szCs w:val="20"/>
              </w:rPr>
              <w:t>Komputer stacjonarny</w:t>
            </w:r>
          </w:p>
        </w:tc>
        <w:tc>
          <w:tcPr>
            <w:tcW w:w="1753" w:type="dxa"/>
          </w:tcPr>
          <w:p w:rsidR="00B22DAF" w:rsidRDefault="00B22DAF">
            <w:pPr>
              <w:pStyle w:val="Gwkaistopka"/>
              <w:widowControl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Obszar wymagań</w:t>
            </w:r>
          </w:p>
        </w:tc>
        <w:tc>
          <w:tcPr>
            <w:tcW w:w="6806" w:type="dxa"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b/>
                <w:sz w:val="20"/>
                <w:szCs w:val="20"/>
              </w:rPr>
              <w:t>Wymagania minimalne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B22DAF" w:rsidRDefault="00A469BA" w:rsidP="00A469BA">
            <w:pPr>
              <w:widowControl w:val="0"/>
              <w:spacing w:after="0" w:line="240" w:lineRule="auto"/>
              <w:jc w:val="center"/>
              <w:rPr>
                <w:rFonts w:ascii="Tahoma" w:eastAsia="Calibri" w:hAnsi="Tahoma"/>
                <w:b/>
                <w:sz w:val="20"/>
                <w:szCs w:val="20"/>
              </w:rPr>
            </w:pPr>
            <w:r>
              <w:rPr>
                <w:rFonts w:ascii="Tahoma" w:eastAsia="Calibri" w:hAnsi="Tahoma"/>
                <w:b/>
                <w:sz w:val="20"/>
                <w:szCs w:val="20"/>
              </w:rPr>
              <w:t>Spełnia</w:t>
            </w:r>
          </w:p>
          <w:p w:rsidR="00A469BA" w:rsidRPr="00A469BA" w:rsidRDefault="00A469BA" w:rsidP="00A469BA">
            <w:pPr>
              <w:widowControl w:val="0"/>
              <w:spacing w:after="0" w:line="240" w:lineRule="auto"/>
              <w:jc w:val="center"/>
              <w:rPr>
                <w:rFonts w:ascii="Tahoma" w:eastAsia="Calibri" w:hAnsi="Tahoma"/>
                <w:b/>
              </w:rPr>
            </w:pPr>
            <w:r w:rsidRPr="00A469BA">
              <w:rPr>
                <w:rFonts w:ascii="Tahoma" w:eastAsia="Calibri" w:hAnsi="Tahoma"/>
                <w:b/>
              </w:rPr>
              <w:t>TAK / NIE</w:t>
            </w:r>
          </w:p>
        </w:tc>
      </w:tr>
      <w:tr w:rsidR="00B22DAF" w:rsidTr="00C90DBC">
        <w:tc>
          <w:tcPr>
            <w:tcW w:w="1419" w:type="dxa"/>
            <w:vMerge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Typ urządzenia</w:t>
            </w:r>
          </w:p>
        </w:tc>
        <w:tc>
          <w:tcPr>
            <w:tcW w:w="6806" w:type="dxa"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bCs/>
                <w:sz w:val="20"/>
                <w:szCs w:val="20"/>
              </w:rPr>
              <w:t>Komputer stacjonarny odpowiedni dla użytkowania aplikacji biurowych, dostępu do Internetu oraz poczty elektronicznej, zasilany napięciem 230V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/>
                <w:bCs/>
                <w:sz w:val="20"/>
                <w:szCs w:val="20"/>
              </w:rPr>
            </w:pPr>
          </w:p>
        </w:tc>
      </w:tr>
      <w:tr w:rsidR="00B22DAF" w:rsidTr="00C90DBC">
        <w:tc>
          <w:tcPr>
            <w:tcW w:w="1419" w:type="dxa"/>
            <w:vMerge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Wydajność</w:t>
            </w:r>
          </w:p>
        </w:tc>
        <w:tc>
          <w:tcPr>
            <w:tcW w:w="6806" w:type="dxa"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 xml:space="preserve">Procesor wielordzeniowy, zaprojektowany do pracy w komputerach stacjonarnych, uzyskujący wynik co najmniej 19 500 punktów w teście </w:t>
            </w:r>
            <w:proofErr w:type="spellStart"/>
            <w:r>
              <w:rPr>
                <w:rFonts w:ascii="Tahoma" w:eastAsia="Calibri" w:hAnsi="Tahoma"/>
                <w:sz w:val="20"/>
                <w:szCs w:val="20"/>
              </w:rPr>
              <w:t>PassMark</w:t>
            </w:r>
            <w:proofErr w:type="spellEnd"/>
            <w:r>
              <w:rPr>
                <w:rFonts w:ascii="Tahoma" w:eastAsia="Calibri" w:hAnsi="Tahoma"/>
                <w:sz w:val="20"/>
                <w:szCs w:val="20"/>
              </w:rPr>
              <w:t xml:space="preserve"> - CPU Mark </w:t>
            </w:r>
            <w:bookmarkStart w:id="0" w:name="_Hlk94001901"/>
            <w:r>
              <w:rPr>
                <w:rFonts w:ascii="Tahoma" w:eastAsia="Calibri" w:hAnsi="Tahoma"/>
                <w:sz w:val="20"/>
                <w:szCs w:val="20"/>
              </w:rPr>
              <w:t xml:space="preserve">według </w:t>
            </w:r>
            <w:bookmarkEnd w:id="0"/>
            <w:r>
              <w:rPr>
                <w:rFonts w:ascii="Tahoma" w:eastAsia="Calibri" w:hAnsi="Tahoma"/>
                <w:sz w:val="20"/>
                <w:szCs w:val="20"/>
              </w:rPr>
              <w:t>wyniku aktualnego w dniu ogłoszenia niniejszego postępowania zgodnie z załącznikiem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</w:p>
        </w:tc>
      </w:tr>
      <w:tr w:rsidR="00B22DAF" w:rsidTr="00C90DBC">
        <w:tc>
          <w:tcPr>
            <w:tcW w:w="1419" w:type="dxa"/>
            <w:vMerge/>
            <w:tcBorders>
              <w:top w:val="nil"/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Płyta główna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Chipset współpracujący z procesorami wielordzeniowymi wspierający pamięci DDR4</w:t>
            </w:r>
          </w:p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Typ podstawki: dedykowany dla procesora</w:t>
            </w:r>
          </w:p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Min jedno gniazdo PCI-Ex 16</w:t>
            </w:r>
          </w:p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Min jedno gniazdo PCI-Ex 1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</w:p>
        </w:tc>
      </w:tr>
      <w:tr w:rsidR="00B22DAF" w:rsidTr="00C90DBC">
        <w:tc>
          <w:tcPr>
            <w:tcW w:w="1419" w:type="dxa"/>
            <w:vMerge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Pamięć RAM</w:t>
            </w:r>
          </w:p>
        </w:tc>
        <w:tc>
          <w:tcPr>
            <w:tcW w:w="6806" w:type="dxa"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Zainstalowane co najmniej 16GB pamięci RAM, możliwość rozbudowy do co najmniej 64GB.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</w:p>
        </w:tc>
      </w:tr>
      <w:tr w:rsidR="00B22DAF" w:rsidTr="00C90DBC">
        <w:tc>
          <w:tcPr>
            <w:tcW w:w="1419" w:type="dxa"/>
            <w:vMerge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Pamięć masowa</w:t>
            </w:r>
          </w:p>
        </w:tc>
        <w:tc>
          <w:tcPr>
            <w:tcW w:w="6806" w:type="dxa"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 xml:space="preserve">Co najmniej 512 GB M.2 </w:t>
            </w:r>
            <w:proofErr w:type="spellStart"/>
            <w:r>
              <w:rPr>
                <w:rFonts w:ascii="Tahoma" w:eastAsia="Calibri" w:hAnsi="Tahoma"/>
                <w:sz w:val="20"/>
                <w:szCs w:val="20"/>
              </w:rPr>
              <w:t>PCIe</w:t>
            </w:r>
            <w:proofErr w:type="spellEnd"/>
            <w:r>
              <w:rPr>
                <w:rFonts w:ascii="Tahoma" w:eastAsia="Calibri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Calibri" w:hAnsi="Tahoma"/>
                <w:sz w:val="20"/>
                <w:szCs w:val="20"/>
              </w:rPr>
              <w:t>NVMe</w:t>
            </w:r>
            <w:proofErr w:type="spellEnd"/>
            <w:r>
              <w:rPr>
                <w:rFonts w:ascii="Tahoma" w:eastAsia="Calibri" w:hAnsi="Tahoma"/>
                <w:sz w:val="20"/>
                <w:szCs w:val="20"/>
              </w:rPr>
              <w:t>.</w:t>
            </w:r>
          </w:p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 xml:space="preserve">Możliwość montażu dodatkowego dysku </w:t>
            </w:r>
            <w:r>
              <w:rPr>
                <w:rFonts w:ascii="Tahoma" w:eastAsia="Calibri" w:hAnsi="Tahoma"/>
                <w:bCs/>
                <w:sz w:val="20"/>
                <w:szCs w:val="20"/>
              </w:rPr>
              <w:t>1 x dysku 3.5” lub 1 x dysku 2.5”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</w:p>
        </w:tc>
      </w:tr>
      <w:tr w:rsidR="00B22DAF" w:rsidTr="00C90DBC">
        <w:tc>
          <w:tcPr>
            <w:tcW w:w="1419" w:type="dxa"/>
            <w:vMerge/>
            <w:tcBorders>
              <w:top w:val="nil"/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Karta graficzna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B22DAF" w:rsidRDefault="00B22DAF" w:rsidP="000B6433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 xml:space="preserve">Zintegrowana z płytą główną, pozwalająca na osiągniecie rozdzielczości min. 4096 x 2160, umożliwiająca osiągniecie w teście </w:t>
            </w:r>
            <w:proofErr w:type="spellStart"/>
            <w:r>
              <w:rPr>
                <w:rFonts w:ascii="Tahoma" w:eastAsia="Calibri" w:hAnsi="Tahoma"/>
                <w:sz w:val="20"/>
                <w:szCs w:val="20"/>
              </w:rPr>
              <w:t>PassMark</w:t>
            </w:r>
            <w:proofErr w:type="spellEnd"/>
            <w:r>
              <w:rPr>
                <w:rFonts w:ascii="Tahoma" w:eastAsia="Calibri" w:hAnsi="Tahoma"/>
                <w:sz w:val="20"/>
                <w:szCs w:val="20"/>
              </w:rPr>
              <w:t xml:space="preserve"> G</w:t>
            </w:r>
            <w:r w:rsidR="000B6433">
              <w:rPr>
                <w:rFonts w:ascii="Tahoma" w:eastAsia="Calibri" w:hAnsi="Tahoma"/>
                <w:sz w:val="20"/>
                <w:szCs w:val="20"/>
              </w:rPr>
              <w:t>3</w:t>
            </w:r>
            <w:r>
              <w:rPr>
                <w:rFonts w:ascii="Tahoma" w:eastAsia="Calibri" w:hAnsi="Tahoma"/>
                <w:sz w:val="20"/>
                <w:szCs w:val="20"/>
              </w:rPr>
              <w:t xml:space="preserve">D Mark wyniku średniego min. 1600 punktów </w:t>
            </w:r>
            <w:bookmarkStart w:id="1" w:name="_Hlk940019012"/>
            <w:r>
              <w:rPr>
                <w:rFonts w:ascii="Tahoma" w:eastAsia="Calibri" w:hAnsi="Tahoma"/>
                <w:sz w:val="20"/>
                <w:szCs w:val="20"/>
              </w:rPr>
              <w:t xml:space="preserve">według </w:t>
            </w:r>
            <w:bookmarkEnd w:id="1"/>
            <w:r>
              <w:rPr>
                <w:rFonts w:ascii="Tahoma" w:eastAsia="Calibri" w:hAnsi="Tahoma"/>
                <w:sz w:val="20"/>
                <w:szCs w:val="20"/>
              </w:rPr>
              <w:t>wyniku aktualnego w dniu ogłoszenia niniejszego postępowania zgodnie z załącznikiem.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</w:p>
        </w:tc>
      </w:tr>
      <w:tr w:rsidR="00B22DAF" w:rsidTr="00C90DBC">
        <w:tc>
          <w:tcPr>
            <w:tcW w:w="1419" w:type="dxa"/>
            <w:vMerge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bCs/>
                <w:sz w:val="20"/>
                <w:szCs w:val="20"/>
              </w:rPr>
            </w:pPr>
          </w:p>
        </w:tc>
        <w:tc>
          <w:tcPr>
            <w:tcW w:w="1753" w:type="dxa"/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6806" w:type="dxa"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bCs/>
                <w:sz w:val="20"/>
                <w:szCs w:val="20"/>
              </w:rPr>
              <w:t>Karta dźwiękowa zintegrowana z płytą główną, zgodna z High Definition.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/>
                <w:bCs/>
                <w:sz w:val="20"/>
                <w:szCs w:val="20"/>
              </w:rPr>
            </w:pPr>
          </w:p>
        </w:tc>
      </w:tr>
      <w:tr w:rsidR="00B22DAF" w:rsidTr="00C90DBC">
        <w:tc>
          <w:tcPr>
            <w:tcW w:w="1419" w:type="dxa"/>
            <w:vMerge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bCs/>
                <w:sz w:val="20"/>
                <w:szCs w:val="20"/>
              </w:rPr>
            </w:pPr>
          </w:p>
        </w:tc>
        <w:tc>
          <w:tcPr>
            <w:tcW w:w="1753" w:type="dxa"/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Karta sieciowa</w:t>
            </w:r>
          </w:p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806" w:type="dxa"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 xml:space="preserve">Zintegrowana z płytą główną, o prędkości 10/100/1000Mb/s. Wspierająca obsługę </w:t>
            </w:r>
            <w:proofErr w:type="spellStart"/>
            <w:r>
              <w:rPr>
                <w:rFonts w:ascii="Tahoma" w:eastAsia="Calibri" w:hAnsi="Tahoma"/>
                <w:sz w:val="20"/>
                <w:szCs w:val="20"/>
              </w:rPr>
              <w:t>WoL</w:t>
            </w:r>
            <w:proofErr w:type="spellEnd"/>
            <w:r>
              <w:rPr>
                <w:rFonts w:ascii="Tahoma" w:eastAsia="Calibri" w:hAnsi="Tahoma"/>
                <w:sz w:val="20"/>
                <w:szCs w:val="20"/>
              </w:rPr>
              <w:t xml:space="preserve"> (funkcja włączana przez użytkownika)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</w:p>
        </w:tc>
      </w:tr>
      <w:tr w:rsidR="00B22DAF" w:rsidTr="00C90DBC">
        <w:tc>
          <w:tcPr>
            <w:tcW w:w="1419" w:type="dxa"/>
            <w:vMerge/>
            <w:tcBorders>
              <w:top w:val="nil"/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Napęd optyczny</w:t>
            </w:r>
          </w:p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lastRenderedPageBreak/>
              <w:t xml:space="preserve">Zintegrowany w obudowie napęd optyczny z funkcją nagrywania płyt - </w:t>
            </w:r>
            <w:r>
              <w:rPr>
                <w:rFonts w:ascii="Tahoma" w:hAnsi="Tahoma"/>
                <w:sz w:val="20"/>
                <w:szCs w:val="20"/>
              </w:rPr>
              <w:lastRenderedPageBreak/>
              <w:t>DVD +/-RW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</w:p>
        </w:tc>
      </w:tr>
      <w:tr w:rsidR="00B22DAF" w:rsidTr="00C90DBC">
        <w:tc>
          <w:tcPr>
            <w:tcW w:w="1419" w:type="dxa"/>
            <w:vMerge/>
            <w:tcBorders>
              <w:top w:val="nil"/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Obudowa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bCs/>
                <w:sz w:val="20"/>
                <w:szCs w:val="20"/>
              </w:rPr>
              <w:t xml:space="preserve">Obudowa w kolorze czarnym lub ciemno szary, typu Small Form </w:t>
            </w:r>
            <w:proofErr w:type="spellStart"/>
            <w:r>
              <w:rPr>
                <w:rFonts w:ascii="Tahoma" w:eastAsia="Calibri" w:hAnsi="Tahoma"/>
                <w:bCs/>
                <w:sz w:val="20"/>
                <w:szCs w:val="20"/>
              </w:rPr>
              <w:t>Factor</w:t>
            </w:r>
            <w:proofErr w:type="spellEnd"/>
            <w:r>
              <w:rPr>
                <w:rFonts w:ascii="Tahoma" w:eastAsia="Calibri" w:hAnsi="Tahoma"/>
                <w:bCs/>
                <w:sz w:val="20"/>
                <w:szCs w:val="20"/>
              </w:rPr>
              <w:t xml:space="preserve"> z obsługą kart wyłącznie o niskim profilu. Konstrukcji obudowy w jednostce centralnej komputera powinna pozwalać na demontaż kart rozszerzeń bez konieczności użycia narzędzi. Obudowa w jednostce centralnej musi być otwierana bez konieczności użycia narzędzi (wyklucza się użycie standardowych wkrętów itp.) oraz powinna posiadać czujnik otwarcia obudowy.</w:t>
            </w:r>
          </w:p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bCs/>
                <w:sz w:val="20"/>
                <w:szCs w:val="20"/>
              </w:rPr>
              <w:t>Umożliwiająca montaż min. 1 x dysku 3.5” lub 1 x dysku 2.5” wewnątrz obudowy.</w:t>
            </w:r>
          </w:p>
          <w:p w:rsidR="00B22DAF" w:rsidRDefault="00B22DAF">
            <w:pPr>
              <w:widowControl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Arial"/>
                <w:bCs/>
                <w:sz w:val="20"/>
                <w:szCs w:val="20"/>
              </w:rPr>
              <w:t>Możliwość otwarcia obudowy komputera i dołożenia komponentów przez wykwalifikowany personel Zamawiającego bez utraty gwarancji.</w:t>
            </w:r>
          </w:p>
          <w:p w:rsidR="00B22DAF" w:rsidRDefault="00B22DAF">
            <w:pPr>
              <w:widowControl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Arial"/>
                <w:bCs/>
                <w:sz w:val="20"/>
                <w:szCs w:val="20"/>
              </w:rPr>
              <w:t>Każdy komputer powinien być oznaczony niepowtarzalnym numerem seryjnym umieszczonym na obudowie, wpisanym na stałe w BIOS.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/>
                <w:bCs/>
                <w:sz w:val="20"/>
                <w:szCs w:val="20"/>
              </w:rPr>
            </w:pPr>
          </w:p>
        </w:tc>
      </w:tr>
      <w:tr w:rsidR="00B22DAF" w:rsidTr="00C90DBC">
        <w:tc>
          <w:tcPr>
            <w:tcW w:w="1419" w:type="dxa"/>
            <w:vMerge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bCs/>
                <w:sz w:val="20"/>
                <w:szCs w:val="20"/>
              </w:rPr>
            </w:pPr>
          </w:p>
        </w:tc>
        <w:tc>
          <w:tcPr>
            <w:tcW w:w="1753" w:type="dxa"/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bCs/>
                <w:sz w:val="20"/>
                <w:szCs w:val="20"/>
              </w:rPr>
              <w:t>Zasilacz</w:t>
            </w:r>
          </w:p>
        </w:tc>
        <w:tc>
          <w:tcPr>
            <w:tcW w:w="6806" w:type="dxa"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bCs/>
                <w:sz w:val="20"/>
                <w:szCs w:val="20"/>
              </w:rPr>
              <w:t xml:space="preserve">Zasilacz o mocy min. 180W pracujący w sieci 230V 50/60Hz prądu zmiennego </w:t>
            </w:r>
            <w:r>
              <w:rPr>
                <w:rFonts w:ascii="Tahoma" w:eastAsia="Calibri" w:hAnsi="Tahoma"/>
                <w:bCs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Tahoma" w:eastAsia="Calibri" w:hAnsi="Tahoma"/>
                <w:bCs/>
                <w:sz w:val="20"/>
                <w:szCs w:val="20"/>
              </w:rPr>
              <w:t>sprawności 80+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/>
                <w:bCs/>
                <w:sz w:val="20"/>
                <w:szCs w:val="20"/>
              </w:rPr>
            </w:pPr>
          </w:p>
        </w:tc>
      </w:tr>
      <w:tr w:rsidR="00B22DAF" w:rsidTr="00C90DBC">
        <w:tc>
          <w:tcPr>
            <w:tcW w:w="1419" w:type="dxa"/>
            <w:vMerge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bCs/>
                <w:sz w:val="20"/>
                <w:szCs w:val="20"/>
              </w:rPr>
            </w:pPr>
          </w:p>
        </w:tc>
        <w:tc>
          <w:tcPr>
            <w:tcW w:w="1753" w:type="dxa"/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BIOS</w:t>
            </w:r>
          </w:p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Bezpieczeństwo</w:t>
            </w:r>
          </w:p>
        </w:tc>
        <w:tc>
          <w:tcPr>
            <w:tcW w:w="6806" w:type="dxa"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BIOS zgodny ze specyfikacją UEFI</w:t>
            </w:r>
          </w:p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Możliwość, bez uruchamiania systemu operacyjnego z dysku twardego komputera lub innych podłączonych do niego urządzeń zewnętrznych odczytania z BIOS informacji o:</w:t>
            </w:r>
          </w:p>
          <w:p w:rsidR="00B22DAF" w:rsidRDefault="00B22DAF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wersji BIOS,</w:t>
            </w:r>
          </w:p>
          <w:p w:rsidR="00B22DAF" w:rsidRDefault="00B22DAF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nr seryjnym komputera wraz z datą kompilacji BIOS,</w:t>
            </w:r>
          </w:p>
          <w:p w:rsidR="00B22DAF" w:rsidRDefault="00B22DAF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ilości pamięci RAM,</w:t>
            </w:r>
          </w:p>
          <w:p w:rsidR="00B22DAF" w:rsidRDefault="00B22DAF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typie procesora wraz z informacją o ilości rdzeni,</w:t>
            </w:r>
          </w:p>
          <w:p w:rsidR="00B22DAF" w:rsidRDefault="00B22DAF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pojemności zainstalowanego dysku twardego</w:t>
            </w:r>
          </w:p>
          <w:p w:rsidR="00B22DAF" w:rsidRDefault="00B22DAF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rodzajach napędów optycznych</w:t>
            </w:r>
          </w:p>
          <w:p w:rsidR="00B22DAF" w:rsidRDefault="00B22DAF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MAC adresie zintegrowanej karty sieciowej</w:t>
            </w:r>
          </w:p>
          <w:p w:rsidR="00B22DAF" w:rsidRDefault="00B22DAF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kontrolerze audio</w:t>
            </w:r>
          </w:p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Funkcja blokowania/odblokowania BOOT-</w:t>
            </w:r>
            <w:proofErr w:type="spellStart"/>
            <w:r>
              <w:rPr>
                <w:rFonts w:ascii="Tahoma" w:eastAsia="Calibri" w:hAnsi="Tahoma"/>
                <w:sz w:val="20"/>
                <w:szCs w:val="20"/>
              </w:rPr>
              <w:t>owania</w:t>
            </w:r>
            <w:proofErr w:type="spellEnd"/>
            <w:r>
              <w:rPr>
                <w:rFonts w:ascii="Tahoma" w:eastAsia="Calibri" w:hAnsi="Tahoma"/>
                <w:sz w:val="20"/>
                <w:szCs w:val="20"/>
              </w:rPr>
              <w:t xml:space="preserve"> stacji roboczej z zewnętrznych urządzeń</w:t>
            </w:r>
          </w:p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>
              <w:rPr>
                <w:rFonts w:ascii="Tahoma" w:eastAsia="Calibri" w:hAnsi="Tahoma"/>
                <w:sz w:val="20"/>
                <w:szCs w:val="20"/>
              </w:rPr>
              <w:t>bootujących</w:t>
            </w:r>
            <w:proofErr w:type="spellEnd"/>
            <w:r>
              <w:rPr>
                <w:rFonts w:ascii="Tahoma" w:eastAsia="Calibri" w:hAnsi="Tahoma"/>
                <w:sz w:val="20"/>
                <w:szCs w:val="20"/>
              </w:rPr>
              <w:t xml:space="preserve"> typu USB, natomiast po uruchomieniu systemu operacyjnego porty USB są aktywne.</w:t>
            </w:r>
          </w:p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lastRenderedPageBreak/>
              <w:t>Możliwość selektywnego wyłączania pojedynczych portów USB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</w:p>
        </w:tc>
      </w:tr>
      <w:tr w:rsidR="00B22DAF" w:rsidTr="00C90DBC">
        <w:tc>
          <w:tcPr>
            <w:tcW w:w="1419" w:type="dxa"/>
            <w:vMerge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Dodatkowe akcesoria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Klawiatura USB układ polska programisty.</w:t>
            </w:r>
          </w:p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Mysz USB optyczna z rolką min 800 DPI.</w:t>
            </w:r>
          </w:p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Kabel zasilający odpowiedni dla gniazdek elektrycznych stosowanych w Polsce.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</w:p>
        </w:tc>
      </w:tr>
      <w:tr w:rsidR="00B22DAF" w:rsidTr="00C90DBC">
        <w:tc>
          <w:tcPr>
            <w:tcW w:w="1419" w:type="dxa"/>
            <w:vMerge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Wymagania dodatkowe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Wbudowane porty - co najmniej:</w:t>
            </w:r>
          </w:p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Porty USB min 8 portów USB z tego min 4 porty 3.2 (min 3 porty USB na panelu przednim)</w:t>
            </w:r>
          </w:p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panel tylny:</w:t>
            </w:r>
          </w:p>
          <w:p w:rsidR="00B22DAF" w:rsidRDefault="00B22DAF">
            <w:pPr>
              <w:widowControl w:val="0"/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min HDMI 1.4 - 1 szt.</w:t>
            </w:r>
          </w:p>
          <w:p w:rsidR="00B22DAF" w:rsidRPr="0024739C" w:rsidRDefault="00B22DAF">
            <w:pPr>
              <w:widowControl w:val="0"/>
              <w:spacing w:after="0"/>
              <w:rPr>
                <w:rFonts w:ascii="Tahoma" w:hAnsi="Tahoma"/>
                <w:sz w:val="20"/>
                <w:szCs w:val="20"/>
                <w:lang w:val="en-US"/>
              </w:rPr>
            </w:pPr>
            <w:r w:rsidRPr="0024739C">
              <w:rPr>
                <w:rFonts w:ascii="Tahoma" w:eastAsia="Calibri" w:hAnsi="Tahoma"/>
                <w:sz w:val="20"/>
                <w:szCs w:val="20"/>
                <w:lang w:val="en-US"/>
              </w:rPr>
              <w:t xml:space="preserve">min DisplayPort 1.4 - 1 </w:t>
            </w:r>
            <w:proofErr w:type="spellStart"/>
            <w:r w:rsidRPr="0024739C">
              <w:rPr>
                <w:rFonts w:ascii="Tahoma" w:eastAsia="Calibri" w:hAnsi="Tahoma"/>
                <w:sz w:val="20"/>
                <w:szCs w:val="20"/>
                <w:lang w:val="en-US"/>
              </w:rPr>
              <w:t>szt</w:t>
            </w:r>
            <w:proofErr w:type="spellEnd"/>
            <w:r w:rsidRPr="0024739C">
              <w:rPr>
                <w:rFonts w:ascii="Tahoma" w:eastAsia="Calibri" w:hAnsi="Tahoma"/>
                <w:sz w:val="20"/>
                <w:szCs w:val="20"/>
                <w:lang w:val="en-US"/>
              </w:rPr>
              <w:t>.</w:t>
            </w:r>
          </w:p>
          <w:p w:rsidR="00B22DAF" w:rsidRPr="0024739C" w:rsidRDefault="00B22DAF">
            <w:pPr>
              <w:widowControl w:val="0"/>
              <w:spacing w:after="0"/>
              <w:rPr>
                <w:rFonts w:ascii="Tahoma" w:eastAsia="Calibri" w:hAnsi="Tahoma"/>
                <w:sz w:val="20"/>
                <w:szCs w:val="20"/>
                <w:lang w:val="en-US"/>
              </w:rPr>
            </w:pPr>
            <w:r w:rsidRPr="0024739C">
              <w:rPr>
                <w:rFonts w:ascii="Tahoma" w:eastAsia="Calibri" w:hAnsi="Tahoma"/>
                <w:sz w:val="20"/>
                <w:szCs w:val="20"/>
                <w:lang w:val="en-US"/>
              </w:rPr>
              <w:t xml:space="preserve">RJ45 (LAN) - 1 </w:t>
            </w:r>
            <w:proofErr w:type="spellStart"/>
            <w:r w:rsidRPr="0024739C">
              <w:rPr>
                <w:rFonts w:ascii="Tahoma" w:eastAsia="Calibri" w:hAnsi="Tahoma"/>
                <w:sz w:val="20"/>
                <w:szCs w:val="20"/>
                <w:lang w:val="en-US"/>
              </w:rPr>
              <w:t>szt</w:t>
            </w:r>
            <w:proofErr w:type="spellEnd"/>
            <w:r w:rsidRPr="0024739C">
              <w:rPr>
                <w:rFonts w:ascii="Tahoma" w:eastAsia="Calibri" w:hAnsi="Tahoma"/>
                <w:sz w:val="20"/>
                <w:szCs w:val="20"/>
                <w:lang w:val="en-US"/>
              </w:rPr>
              <w:t>.</w:t>
            </w:r>
          </w:p>
          <w:p w:rsidR="00B22DAF" w:rsidRDefault="00B22DAF">
            <w:pPr>
              <w:widowControl w:val="0"/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 xml:space="preserve">Wyjście audio - 1 </w:t>
            </w:r>
            <w:proofErr w:type="spellStart"/>
            <w:r>
              <w:rPr>
                <w:rFonts w:ascii="Tahoma" w:eastAsia="Calibri" w:hAnsi="Tahoma"/>
                <w:sz w:val="20"/>
                <w:szCs w:val="20"/>
              </w:rPr>
              <w:t>szt</w:t>
            </w:r>
            <w:proofErr w:type="spellEnd"/>
          </w:p>
          <w:p w:rsidR="00B22DAF" w:rsidRDefault="00B22DAF">
            <w:pPr>
              <w:widowControl w:val="0"/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panel przedni:</w:t>
            </w:r>
          </w:p>
          <w:p w:rsidR="00B22DAF" w:rsidRDefault="00B22DAF">
            <w:pPr>
              <w:widowControl w:val="0"/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 xml:space="preserve">Wyjście audio 1 gniazdo do przyłączenia słuchawek i 1 gniazdo do przyłączenia mikrofonu (lub gniazdo </w:t>
            </w:r>
            <w:proofErr w:type="spellStart"/>
            <w:r>
              <w:rPr>
                <w:rFonts w:ascii="Tahoma" w:eastAsia="Calibri" w:hAnsi="Tahoma"/>
                <w:sz w:val="20"/>
                <w:szCs w:val="20"/>
              </w:rPr>
              <w:t>combo</w:t>
            </w:r>
            <w:proofErr w:type="spellEnd"/>
            <w:r>
              <w:rPr>
                <w:rFonts w:ascii="Tahoma" w:eastAsia="Calibri" w:hAnsi="Tahoma"/>
                <w:sz w:val="20"/>
                <w:szCs w:val="20"/>
              </w:rPr>
              <w:t>)</w:t>
            </w:r>
          </w:p>
          <w:p w:rsidR="00B22DAF" w:rsidRDefault="00B22DAF">
            <w:pPr>
              <w:widowControl w:val="0"/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Wymagana ilość i rozmieszczenie (na zewnątrz obudowy komputera) wszystkich portów nie może być osiągnięta w wyniku stosowania konwerterów, przejściówek itd.</w:t>
            </w:r>
          </w:p>
          <w:p w:rsidR="00B22DAF" w:rsidRDefault="00B22DAF">
            <w:pPr>
              <w:widowControl w:val="0"/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Zainstalowane porty nie mogą blokować instalacji kart rozszerzeń w złączach wymaganych w opisie płyty głównej.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</w:p>
        </w:tc>
      </w:tr>
      <w:tr w:rsidR="00B22DAF" w:rsidTr="00C90DBC">
        <w:tc>
          <w:tcPr>
            <w:tcW w:w="1419" w:type="dxa"/>
            <w:vMerge/>
            <w:tcBorders>
              <w:top w:val="nil"/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B22DAF" w:rsidRDefault="00B22DAF">
            <w:pPr>
              <w:widowControl w:val="0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/>
                <w:color w:val="000000"/>
                <w:sz w:val="20"/>
                <w:szCs w:val="20"/>
              </w:rPr>
              <w:t>Certyfikaty i oświadczenia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>Certyfikat PN-EN ISO 9001:2015, PN-EN ISO14001:2015 oraz PN-ISO/IEC 27001:2013 lub nowsze na procesy projektowania, produkcję, sprzedaż i serwis.</w:t>
            </w:r>
          </w:p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>Oznaczenie CE</w:t>
            </w:r>
          </w:p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 xml:space="preserve">Certyfikat TCO dla zaoferowanego modelu komputera (wydruk ze strony </w:t>
            </w:r>
            <w:hyperlink r:id="rId9" w:history="1">
              <w:r w:rsidRPr="00E24515">
                <w:rPr>
                  <w:rStyle w:val="Hipercze"/>
                  <w:rFonts w:ascii="Tahoma" w:eastAsia="Calibri" w:hAnsi="Tahoma"/>
                  <w:sz w:val="20"/>
                  <w:szCs w:val="20"/>
                </w:rPr>
                <w:t>https://tcocertified.com/</w:t>
              </w:r>
            </w:hyperlink>
            <w:r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>).</w:t>
            </w:r>
          </w:p>
          <w:p w:rsidR="00B22DAF" w:rsidRPr="00A848CD" w:rsidRDefault="00B22DAF">
            <w:pPr>
              <w:widowControl w:val="0"/>
              <w:spacing w:after="0" w:line="240" w:lineRule="auto"/>
              <w:rPr>
                <w:rFonts w:ascii="Tahoma" w:eastAsia="Calibri" w:hAnsi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eastAsia="Calibri" w:hAnsi="Tahoma"/>
                <w:bCs/>
                <w:color w:val="000000" w:themeColor="text1"/>
                <w:sz w:val="20"/>
                <w:szCs w:val="20"/>
              </w:rPr>
              <w:t>Wykonawca przedłoży Zamawiającemu certyfikaty wraz z dostawą sprzętu.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/>
                <w:color w:val="000000" w:themeColor="text1"/>
                <w:sz w:val="20"/>
                <w:szCs w:val="20"/>
              </w:rPr>
            </w:pPr>
          </w:p>
        </w:tc>
      </w:tr>
      <w:tr w:rsidR="00B22DAF" w:rsidTr="00C90DBC">
        <w:tc>
          <w:tcPr>
            <w:tcW w:w="1419" w:type="dxa"/>
            <w:vMerge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Warunki gwarancyjne,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>Co najmniej 3-letnia gwarancja producenta w miejscu instalacji, obejmująca wszystkie komponenty komputera.</w:t>
            </w:r>
          </w:p>
          <w:p w:rsidR="00B22DAF" w:rsidRDefault="00B22DAF" w:rsidP="007526C4">
            <w:pPr>
              <w:widowControl w:val="0"/>
              <w:spacing w:after="0" w:line="240" w:lineRule="auto"/>
              <w:jc w:val="both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 xml:space="preserve">Maksymalny czas naprawy - 10 dni roboczych po otrzymaniu zgłoszenia. Serwis urządzeń musi być realizowany przez producenta lub autoryzowanego partnera serwisowego producenta. Wymagane </w:t>
            </w:r>
            <w:r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lastRenderedPageBreak/>
              <w:t>oświadczenie wykonawcy potwierdzające, że serwis będzie realizowany przez producenta lub autoryzowanego partnera spełniającego normę ISO 9001, oraz że dysk zostaje u zamawiającego. Firma serwisująca musi posiadać ISO 9001: 2015 (lub równoważne) na świadczenie usług serwisowych a świadczone usługi serwisowe nie mogą wpływać na ważność uprawnień gwarancyjnych Zamawiającego.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eastAsia="Calibri" w:hAnsi="Tahoma"/>
                <w:color w:val="000000" w:themeColor="text1"/>
                <w:sz w:val="20"/>
                <w:szCs w:val="20"/>
              </w:rPr>
            </w:pPr>
          </w:p>
        </w:tc>
      </w:tr>
      <w:tr w:rsidR="00B22DAF" w:rsidTr="00C90DBC">
        <w:tc>
          <w:tcPr>
            <w:tcW w:w="1419" w:type="dxa"/>
            <w:vMerge/>
            <w:tcBorders>
              <w:top w:val="nil"/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Sterowniki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B22DAF" w:rsidRDefault="00B22DAF" w:rsidP="00C90DBC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 xml:space="preserve">Możliwość </w:t>
            </w:r>
            <w:r w:rsidR="00C90DBC"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>pobrania</w:t>
            </w:r>
            <w:r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 xml:space="preserve"> aktualnych sterowników z witryny producenta komputera poprzez podanie numeru seryjnego komputera - załączyć zrzut witryny producenta komputera z niniejszą funkcjonalnością.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eastAsia="Calibri" w:hAnsi="Tahoma"/>
                <w:color w:val="000000" w:themeColor="text1"/>
                <w:sz w:val="20"/>
                <w:szCs w:val="20"/>
              </w:rPr>
            </w:pPr>
          </w:p>
        </w:tc>
      </w:tr>
      <w:tr w:rsidR="00B22DAF" w:rsidTr="00C90DBC">
        <w:tc>
          <w:tcPr>
            <w:tcW w:w="1419" w:type="dxa"/>
            <w:vMerge/>
            <w:tcBorders>
              <w:top w:val="nil"/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Wsparcie techniczne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B22DAF" w:rsidRDefault="00B22DAF" w:rsidP="007526C4">
            <w:pPr>
              <w:widowControl w:val="0"/>
              <w:spacing w:after="0" w:line="240" w:lineRule="auto"/>
              <w:jc w:val="both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>Dedykowany portal techniczny producenta, umożliwiający Zamawiającemu zgłaszanie awarii możliwość sprawdzenia kompletnych danych o urządzeniu na jednej witrynie internetowej prowadzonej przez producenta (minimum: automatyczna identyfikacja komputera, konfiguracja fabryczna, konfiguracja bieżąca, rodzaj gwarancji, data wygaśnięcia gwarancji, data produkcji komputera, aktualizacje sterowników biosu)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>- załączyć zrzut witryny producenta komputera z niniejszą funkcjonalnością.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B22DAF" w:rsidRDefault="00B22DAF" w:rsidP="007526C4">
            <w:pPr>
              <w:widowControl w:val="0"/>
              <w:spacing w:after="0" w:line="240" w:lineRule="auto"/>
              <w:jc w:val="both"/>
              <w:rPr>
                <w:rFonts w:ascii="Tahoma" w:eastAsia="Calibri" w:hAnsi="Tahoma"/>
                <w:color w:val="000000" w:themeColor="text1"/>
                <w:sz w:val="20"/>
                <w:szCs w:val="20"/>
              </w:rPr>
            </w:pPr>
          </w:p>
        </w:tc>
      </w:tr>
      <w:tr w:rsidR="00B22DAF" w:rsidTr="00C90DBC">
        <w:tc>
          <w:tcPr>
            <w:tcW w:w="1419" w:type="dxa"/>
            <w:vMerge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/>
                <w:sz w:val="20"/>
                <w:szCs w:val="20"/>
              </w:rPr>
            </w:pPr>
          </w:p>
        </w:tc>
        <w:tc>
          <w:tcPr>
            <w:tcW w:w="1753" w:type="dxa"/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System operacyjny</w:t>
            </w:r>
          </w:p>
        </w:tc>
        <w:tc>
          <w:tcPr>
            <w:tcW w:w="6806" w:type="dxa"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Najnowszy system producenta dostępny na rynku.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Licencje muszą pochodzić z autoryzowanego kanału sprzedaży.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Licencja na system operacyjny musi być bez ograniczeń czasowych.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Preinstalowany system operacyjny przez producenta w wersji odpowiedniej dla administracji samorządowej spełniający następujące wymagania (poprzez wbudowane mechanizmy, bez użycia dodatkowych aplikacji):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Bezpłatne aktualizacje w ramach wersji systemu operacyjnego przez Internet z możliwością wyboru instalowanych poprawek (niezbędne aktualizacje, poprawki, biuletyny bezpieczeństwa muszą być dostarczane bez dodatkowych opłat).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Możliwość dokonywania uaktualnień sterowników urządzeń przez Internet - witrynę producenta systemu;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Internetowa aktualizacja zapewniona w języku polskim;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v4 i v6;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 xml:space="preserve">Zlokalizowane w języku polskim, co najmniej następujące elementy: </w:t>
            </w:r>
            <w:r>
              <w:rPr>
                <w:rFonts w:ascii="Tahoma" w:eastAsia="Calibri" w:hAnsi="Tahoma"/>
                <w:sz w:val="20"/>
                <w:szCs w:val="20"/>
              </w:rPr>
              <w:lastRenderedPageBreak/>
              <w:t>menu, odtwarzacz multimediów, pomoc, komunikaty systemowe;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Wsparcie dla większości powszechnie używanych urządzeń peryferyjnych (drukarek, urządzeń sieciowych, standardów USB, Plug &amp;Play, Wi-Fi);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Funkcjonalność automatycznej zmiany domyślnej drukarki w zależności od sieci, do której podłączony jest komputer;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producenta;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Możliwość zdalnej automatycznej instalacji, konfiguracji, administrowania oraz aktualizowania systemu;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Zabezpieczony hasłem hierarchiczny dostęp do systemu, konta i profile użytkowników zarządzane zdalnie; praca systemu w trybie ochrony kont użytkowników;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lokalnych;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Zintegrowane z systemem operacyjnym narzędzia zwalczające złośliwe oprogramowanie; aktualizacje dostępne u producenta nieodpłatnie bez ograniczeń czasowych;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Funkcjonalność rozpoznawania mowy, pozwalającą na sterowanie komputerem głosowo, wraz z modułem „uczenia się” głosu użytkownika;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Zintegrowany z systemem operacyjnym moduł synchronizacji komputera z urządzeniami zewnętrznymi;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Wbudowany system pomocy w języku polskim;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Możliwość przystosowania stanowiska dla osób niepełnosprawnych (np. słabo widzących);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Możliwość zarządzania stacją roboczą poprzez polityki - przez politykę rozumiemy zestaw reguł definiujących lub ograniczających funkcjonalność systemu lub aplikacji;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Wdrażanie IPSEC oparte na politykach - wdrażanie IPSEC oparte na zestawach reguł definiujących ustawienia zarządzanych w sposób centralny;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 xml:space="preserve">Automatyczne występowanie i używanie (wystawianie) certyfikatów PKI </w:t>
            </w:r>
            <w:r>
              <w:rPr>
                <w:rFonts w:ascii="Tahoma" w:eastAsia="Calibri" w:hAnsi="Tahoma"/>
                <w:sz w:val="20"/>
                <w:szCs w:val="20"/>
              </w:rPr>
              <w:lastRenderedPageBreak/>
              <w:t>X.509;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Rozbudowane polityki bezpieczeństwa - polityki dla systemu operacyjnego i dla wskazanych aplikacji;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Wbudowane narzędzia służące do administracji, do wykonywania kopii zapasowych polityk i ich odtwarzania oraz generowania raportów z ustawień polityk;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Wsparcie dla Sun Java i .NET Framework 1.1 i 2.0 i 3.0 - możliwość uruchomienia aplikacji działających we wskazanych środowiskach;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 xml:space="preserve">Wsparcie dla JScript i </w:t>
            </w:r>
            <w:proofErr w:type="spellStart"/>
            <w:r>
              <w:rPr>
                <w:rFonts w:ascii="Tahoma" w:eastAsia="Calibri" w:hAnsi="Tahoma"/>
                <w:sz w:val="20"/>
                <w:szCs w:val="20"/>
              </w:rPr>
              <w:t>VBScript</w:t>
            </w:r>
            <w:proofErr w:type="spellEnd"/>
            <w:r>
              <w:rPr>
                <w:rFonts w:ascii="Tahoma" w:eastAsia="Calibri" w:hAnsi="Tahoma"/>
                <w:sz w:val="20"/>
                <w:szCs w:val="20"/>
              </w:rPr>
              <w:t xml:space="preserve"> - możliwość uruchamiania interpretera poleceń;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Zdalna pomoc i współdzielenie aplikacji - możliwość zdalnego przejęcia sesji za logowanego użytkownika celem rozwiązania problemu z komputerem;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Rozwiązanie służące do automatycznego zbudowania obrazu systemu wraz z aplikacjami (obraz systemu służyć ma do automatycznego upowszechnienia systemu operacyjnego inicjowanego i wykonywanego w całości poprzez sieć komputerową);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Rozwiązanie umożliwiające wdrożenie nowego obrazu poprzez zdalną instalację;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Graficzne środowisko instalacji i konfiguracji;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 xml:space="preserve">Transakcyjny system plików pozwalający na stosowanie przydziałów (ang. </w:t>
            </w:r>
            <w:proofErr w:type="spellStart"/>
            <w:r>
              <w:rPr>
                <w:rFonts w:ascii="Tahoma" w:eastAsia="Calibri" w:hAnsi="Tahoma"/>
                <w:sz w:val="20"/>
                <w:szCs w:val="20"/>
              </w:rPr>
              <w:t>quota</w:t>
            </w:r>
            <w:proofErr w:type="spellEnd"/>
            <w:r>
              <w:rPr>
                <w:rFonts w:ascii="Tahoma" w:eastAsia="Calibri" w:hAnsi="Tahoma"/>
                <w:sz w:val="20"/>
                <w:szCs w:val="20"/>
              </w:rPr>
              <w:t>) na dysku dla użytkowników oraz zapewniający większą niezawodność i pozwalający tworzyć kopie zapasowe;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Możliwość przyłączania do domeny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Zarządzanie kontami użytkowników sieci oraz urządzeniami sieciowymi tj. drukarki, modemy, woluminy dyskowe, usługi katalogowe;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wcześniejszej;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Możliwość przywracania plików systemowych;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itp.);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lastRenderedPageBreak/>
              <w:t>Możliwość blokowania lub dopuszczania dowolnych urządzeń peryferyjnych za pomocą polityk grupowych (np. przy użyciu numerów identyfikacyjnych sprzętu);</w:t>
            </w:r>
          </w:p>
          <w:p w:rsidR="00B22DAF" w:rsidRDefault="00C8301E">
            <w:pPr>
              <w:widowControl w:val="0"/>
              <w:spacing w:after="0" w:line="240" w:lineRule="auto"/>
              <w:jc w:val="both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>Komputer posiada</w:t>
            </w:r>
            <w:r w:rsidR="00B22DAF">
              <w:rPr>
                <w:rFonts w:ascii="Tahoma" w:eastAsia="Calibri" w:hAnsi="Tahoma"/>
                <w:color w:val="000000" w:themeColor="text1"/>
                <w:sz w:val="20"/>
                <w:szCs w:val="20"/>
              </w:rPr>
              <w:t xml:space="preserve"> potwierdzenie kompatybilności komputera z oferowanym systemem operacyjnym (wydruk ze strony producenta systemu operacyjnego).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 xml:space="preserve">System musi być kompatybilny z systemami dziedzinowymi używanymi przez zamawiającego: </w:t>
            </w:r>
            <w:proofErr w:type="spellStart"/>
            <w:r>
              <w:rPr>
                <w:rFonts w:ascii="Tahoma" w:eastAsia="Calibri" w:hAnsi="Tahoma"/>
                <w:sz w:val="20"/>
                <w:szCs w:val="20"/>
              </w:rPr>
              <w:t>PB_ewid</w:t>
            </w:r>
            <w:proofErr w:type="spellEnd"/>
            <w:r>
              <w:rPr>
                <w:rFonts w:ascii="Tahoma" w:eastAsia="Calibri" w:hAnsi="Tahoma"/>
                <w:sz w:val="20"/>
                <w:szCs w:val="20"/>
              </w:rPr>
              <w:t xml:space="preserve">, info system, </w:t>
            </w:r>
            <w:proofErr w:type="spellStart"/>
            <w:r>
              <w:rPr>
                <w:rFonts w:ascii="Tahoma" w:eastAsia="Calibri" w:hAnsi="Tahoma"/>
                <w:sz w:val="20"/>
                <w:szCs w:val="20"/>
              </w:rPr>
              <w:t>gomig</w:t>
            </w:r>
            <w:proofErr w:type="spellEnd"/>
            <w:r>
              <w:rPr>
                <w:rFonts w:ascii="Tahoma" w:eastAsia="Calibri" w:hAnsi="Tahoma"/>
                <w:sz w:val="20"/>
                <w:szCs w:val="20"/>
              </w:rPr>
              <w:t>-odpady, płatnik, bestia, serwerem bazodanowym MS_SQL 2017 i nowszymi wersjami tego serwera.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eastAsia="Calibri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 xml:space="preserve">Klucz licencyjny zapisany trwale w BIOS, ma umożliwiać instalację systemu operacyjnego bez potrzeby ręcznego wpisywania klucza licencyjnego. Oferowany system przy </w:t>
            </w:r>
            <w:proofErr w:type="spellStart"/>
            <w:r>
              <w:rPr>
                <w:rFonts w:ascii="Tahoma" w:eastAsia="Calibri" w:hAnsi="Tahoma"/>
                <w:sz w:val="20"/>
                <w:szCs w:val="20"/>
              </w:rPr>
              <w:t>reinstalacji</w:t>
            </w:r>
            <w:proofErr w:type="spellEnd"/>
            <w:r>
              <w:rPr>
                <w:rFonts w:ascii="Tahoma" w:eastAsia="Calibri" w:hAnsi="Tahoma"/>
                <w:sz w:val="20"/>
                <w:szCs w:val="20"/>
              </w:rPr>
              <w:t xml:space="preserve"> nie może wymagać aktywacji klucza licencyjnego za pośrednictwem telefonu i Internetu.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Zamawiający oczekuje dostarczenia fabrycznie nowego systemu operacyjnego nieużywanego i nie aktywowanego nigdy wcześniej na innym urządzeniu oraz pochodzącego z legalnego źródła sprzedaży. Zamawiający nie akceptuje systemów „</w:t>
            </w:r>
            <w:proofErr w:type="spellStart"/>
            <w:r>
              <w:rPr>
                <w:rFonts w:ascii="Tahoma" w:eastAsia="Calibri" w:hAnsi="Tahoma"/>
                <w:sz w:val="20"/>
                <w:szCs w:val="20"/>
              </w:rPr>
              <w:t>refurbished</w:t>
            </w:r>
            <w:proofErr w:type="spellEnd"/>
            <w:r>
              <w:rPr>
                <w:rFonts w:ascii="Tahoma" w:eastAsia="Calibri" w:hAnsi="Tahoma"/>
                <w:sz w:val="20"/>
                <w:szCs w:val="20"/>
              </w:rPr>
              <w:t xml:space="preserve">”. Zamawiający przewiduje możliwość weryfikacji kodów licencyjnych </w:t>
            </w:r>
            <w:r>
              <w:rPr>
                <w:rFonts w:ascii="Tahoma" w:eastAsia="Calibri" w:hAnsi="Tahoma" w:cs="0"/>
                <w:sz w:val="20"/>
                <w:szCs w:val="20"/>
              </w:rPr>
              <w:t>bezpośrednio u producenta systemu operacyjnego</w:t>
            </w:r>
            <w:r>
              <w:rPr>
                <w:rFonts w:ascii="Tahoma" w:eastAsia="Calibri" w:hAnsi="Tahoma"/>
                <w:sz w:val="20"/>
                <w:szCs w:val="20"/>
              </w:rPr>
              <w:t>.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eastAsia="Calibri" w:hAnsi="Tahoma"/>
                <w:sz w:val="20"/>
                <w:szCs w:val="20"/>
              </w:rPr>
            </w:pPr>
          </w:p>
        </w:tc>
      </w:tr>
      <w:tr w:rsidR="00B22DAF" w:rsidTr="00C90DBC">
        <w:tc>
          <w:tcPr>
            <w:tcW w:w="1419" w:type="dxa"/>
            <w:tcBorders>
              <w:right w:val="nil"/>
            </w:tcBorders>
          </w:tcPr>
          <w:p w:rsidR="00B22DAF" w:rsidRDefault="00B22DAF">
            <w:pPr>
              <w:widowControl w:val="0"/>
              <w:rPr>
                <w:rFonts w:ascii="Tahoma" w:eastAsia="Calibri" w:hAnsi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/>
                <w:b/>
                <w:bCs/>
                <w:sz w:val="20"/>
                <w:szCs w:val="20"/>
              </w:rPr>
              <w:lastRenderedPageBreak/>
              <w:t>Pakiet biurowy</w:t>
            </w:r>
          </w:p>
        </w:tc>
        <w:tc>
          <w:tcPr>
            <w:tcW w:w="1753" w:type="dxa"/>
          </w:tcPr>
          <w:p w:rsidR="00B22DAF" w:rsidRDefault="00B22DAF">
            <w:pPr>
              <w:widowControl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Oprogramowanie biurowe</w:t>
            </w:r>
          </w:p>
        </w:tc>
        <w:tc>
          <w:tcPr>
            <w:tcW w:w="6806" w:type="dxa"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Liberation Serif" w:hAnsi="Tahoma" w:cstheme="minorHAnsi"/>
                <w:sz w:val="20"/>
                <w:szCs w:val="20"/>
              </w:rPr>
              <w:t xml:space="preserve">Licencje muszą pochodzić z autoryzowanego kanału sprzedaży i </w:t>
            </w:r>
            <w:r>
              <w:rPr>
                <w:rFonts w:ascii="Tahoma" w:eastAsia="Calibri" w:hAnsi="Tahoma" w:cstheme="minorHAnsi"/>
                <w:color w:val="000000" w:themeColor="text1"/>
                <w:sz w:val="20"/>
                <w:szCs w:val="20"/>
                <w:shd w:val="clear" w:color="auto" w:fill="FFFFFF"/>
              </w:rPr>
              <w:t>być nieużywane przed dniem dostarczenia.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Licencja </w:t>
            </w:r>
            <w:r>
              <w:rPr>
                <w:rFonts w:ascii="Tahoma" w:eastAsia="Calibri" w:hAnsi="Tahoma" w:cstheme="minorHAnsi"/>
                <w:color w:val="000000"/>
                <w:sz w:val="20"/>
                <w:szCs w:val="20"/>
              </w:rPr>
              <w:t>musi być bez ograniczeń czasowych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eastAsia="Calibri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Najnowszy pakiet producenta dostępny na rynku.</w:t>
            </w:r>
          </w:p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/>
                <w:sz w:val="20"/>
                <w:szCs w:val="20"/>
              </w:rPr>
              <w:t>Licencja powinna być w wersji pudełkowej (BOX)</w:t>
            </w:r>
          </w:p>
          <w:p w:rsidR="00B22DAF" w:rsidRDefault="00B22DAF">
            <w:pPr>
              <w:widowControl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Pakiet biurowy spełniający następujące wymagania techniczne: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wymagania odnośnie interfejsu użytkownika: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pełna polska wersja językowa interfejsu użytkownika,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prostota i intuicyjność obsługi, pozwalająca na pracę osobom ni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e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posiadającym umiejętności technicznych;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oprogramowanie musi umożliwiać tworzenie i edycję dokumentów elektronicznych w ustalonym formacie, który spełnia następujące w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a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runki: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posiada kompletny i publicznie dostępny opis formatu,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lastRenderedPageBreak/>
              <w:t>ma zdefiniowany układ informacji w postaci XML zgodnie z Z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a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łącznikiem 2 Rozporządzenia Rady Ministrów z dnia 12 kwietnia 2012 r. w sprawie Krajowych Ram Interoperacyjności, minima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l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nych wymagań dla rejestrów publicznych i wymiany informacji w postaci elektronicznej oraz minimalnych wymagań dla systemów teleinformatycznych (Dz. U. 2012, poz. 526);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oprogramowanie musi umożliwiać dostosowanie dokumentów i sz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a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blonów do potrzeb instytucji;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w skład oprogramowania muszą wchodzić narzędzia programistyczne umożliwiające automatyzację pracy i wymianę danych pomiędzy d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kumentami i aplikacjami (język makropoleceń, język skryptowy);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do aplikacji musi być dostępna pełna dokumentacja w języku po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l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skim;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383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wszystkie komponenty oferowanego pakietu biurowego muszą być integralną częścią tego samego pakietu, współpracować ze sobą (osadzanie i wymiana danych), posiadać jednolity interfejs oraz ten sam jednolity sposób obsługi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383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 xml:space="preserve">Prawidłowe odczytywanie i zapisywanie danych w dokumentach w formatach: </w:t>
            </w:r>
            <w:proofErr w:type="spellStart"/>
            <w:r>
              <w:rPr>
                <w:rFonts w:ascii="Tahoma" w:eastAsia="Calibri" w:hAnsi="Tahoma" w:cstheme="minorHAnsi"/>
                <w:sz w:val="20"/>
                <w:szCs w:val="20"/>
              </w:rPr>
              <w:t>doc</w:t>
            </w:r>
            <w:proofErr w:type="spellEnd"/>
            <w:r>
              <w:rPr>
                <w:rFonts w:ascii="Tahoma" w:eastAsia="Calibri" w:hAnsi="Tahoma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Calibri" w:hAnsi="Tahoma" w:cstheme="minorHAnsi"/>
                <w:sz w:val="20"/>
                <w:szCs w:val="20"/>
              </w:rPr>
              <w:t>docx</w:t>
            </w:r>
            <w:proofErr w:type="spellEnd"/>
            <w:r>
              <w:rPr>
                <w:rFonts w:ascii="Tahoma" w:eastAsia="Calibri" w:hAnsi="Tahoma" w:cstheme="minorHAnsi"/>
                <w:sz w:val="20"/>
                <w:szCs w:val="20"/>
              </w:rPr>
              <w:t xml:space="preserve">, xls, </w:t>
            </w:r>
            <w:proofErr w:type="spellStart"/>
            <w:r>
              <w:rPr>
                <w:rFonts w:ascii="Tahoma" w:eastAsia="Calibri" w:hAnsi="Tahoma" w:cstheme="minorHAnsi"/>
                <w:sz w:val="20"/>
                <w:szCs w:val="20"/>
              </w:rPr>
              <w:t>xlsx</w:t>
            </w:r>
            <w:proofErr w:type="spellEnd"/>
            <w:r>
              <w:rPr>
                <w:rFonts w:ascii="Tahoma" w:eastAsia="Calibri" w:hAnsi="Tahoma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Calibri" w:hAnsi="Tahoma" w:cstheme="minorHAnsi"/>
                <w:sz w:val="20"/>
                <w:szCs w:val="20"/>
              </w:rPr>
              <w:t>ppt</w:t>
            </w:r>
            <w:proofErr w:type="spellEnd"/>
            <w:r>
              <w:rPr>
                <w:rFonts w:ascii="Tahoma" w:eastAsia="Calibri" w:hAnsi="Tahoma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Calibri" w:hAnsi="Tahoma" w:cstheme="minorHAnsi"/>
                <w:sz w:val="20"/>
                <w:szCs w:val="20"/>
              </w:rPr>
              <w:t>pptx</w:t>
            </w:r>
            <w:proofErr w:type="spellEnd"/>
            <w:r>
              <w:rPr>
                <w:rFonts w:ascii="Tahoma" w:eastAsia="Calibri" w:hAnsi="Tahoma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Calibri" w:hAnsi="Tahoma" w:cstheme="minorHAnsi"/>
                <w:sz w:val="20"/>
                <w:szCs w:val="20"/>
              </w:rPr>
              <w:t>pps</w:t>
            </w:r>
            <w:proofErr w:type="spellEnd"/>
            <w:r>
              <w:rPr>
                <w:rFonts w:ascii="Tahoma" w:eastAsia="Calibri" w:hAnsi="Tahoma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Calibri" w:hAnsi="Tahoma" w:cstheme="minorHAnsi"/>
                <w:sz w:val="20"/>
                <w:szCs w:val="20"/>
              </w:rPr>
              <w:t>ppsx</w:t>
            </w:r>
            <w:proofErr w:type="spellEnd"/>
            <w:r>
              <w:rPr>
                <w:rFonts w:ascii="Tahoma" w:eastAsia="Calibri" w:hAnsi="Tahoma" w:cstheme="minorHAnsi"/>
                <w:sz w:val="20"/>
                <w:szCs w:val="20"/>
              </w:rPr>
              <w:t>, w tym obsługa formatowania bez utraty parametrów i cech użytkowych (zachowane wszelkie formatowanie, umiejscowienie tekstów, liczb, obrazków, w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y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kresów, odstępy między tymi obiektami i kolorów);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200" w:line="276" w:lineRule="auto"/>
              <w:ind w:left="383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 xml:space="preserve">Wykonywanie i edycja makr oraz kodu zapisanego w języku Visual Basic w plikach xls, </w:t>
            </w:r>
            <w:proofErr w:type="spellStart"/>
            <w:r>
              <w:rPr>
                <w:rFonts w:ascii="Tahoma" w:eastAsia="Calibri" w:hAnsi="Tahoma" w:cstheme="minorHAnsi"/>
                <w:sz w:val="20"/>
                <w:szCs w:val="20"/>
              </w:rPr>
              <w:t>xlsx</w:t>
            </w:r>
            <w:proofErr w:type="spellEnd"/>
            <w:r>
              <w:rPr>
                <w:rFonts w:ascii="Tahoma" w:eastAsia="Calibri" w:hAnsi="Tahoma" w:cstheme="minorHAnsi"/>
                <w:sz w:val="20"/>
                <w:szCs w:val="20"/>
              </w:rPr>
              <w:t xml:space="preserve"> oraz formuł w plikach wytworzonych w MS Office 2010, MS Office 2013, MS Office 2016 oraz MS Office 2019 bez utraty danych oraz bez konieczności przerabiania dokumentów;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200" w:line="276" w:lineRule="auto"/>
              <w:ind w:left="383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Możliwość zapisywania wytworzonych dokumentów bezpośrednio w formacie PDF;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200" w:line="276" w:lineRule="auto"/>
              <w:ind w:left="383" w:hanging="284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 xml:space="preserve"> Posiadać pełną kompatybilność z systemami operacyjnymi Zamawi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a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jącego: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8"/>
              </w:numPr>
              <w:suppressAutoHyphens w:val="0"/>
              <w:spacing w:after="200" w:line="276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  <w:lang w:val="en-US"/>
              </w:rPr>
              <w:t>MS Windows 8 (32 i 64-bit),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8"/>
              </w:numPr>
              <w:suppressAutoHyphens w:val="0"/>
              <w:spacing w:after="200" w:line="276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  <w:lang w:val="en-US"/>
              </w:rPr>
              <w:t>MS Windows 8.1 (32 i 64-bit),</w:t>
            </w:r>
          </w:p>
          <w:p w:rsidR="00B22DAF" w:rsidRPr="007526C4" w:rsidRDefault="00B22DAF">
            <w:pPr>
              <w:pStyle w:val="Akapitzlist"/>
              <w:widowControl w:val="0"/>
              <w:numPr>
                <w:ilvl w:val="0"/>
                <w:numId w:val="8"/>
              </w:numPr>
              <w:suppressAutoHyphens w:val="0"/>
              <w:spacing w:after="200" w:line="276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  <w:lang w:val="en-US"/>
              </w:rPr>
              <w:t>MS Windows 10 (32 i 64-bit),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8"/>
              </w:numPr>
              <w:suppressAutoHyphens w:val="0"/>
              <w:spacing w:after="200" w:line="276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  <w:lang w:val="en-US"/>
              </w:rPr>
              <w:lastRenderedPageBreak/>
              <w:t>MS Windows 11.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200" w:line="276" w:lineRule="auto"/>
              <w:ind w:left="383" w:hanging="284"/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eastAsia="Calibri" w:hAnsi="Tahoma" w:cstheme="minorHAnsi"/>
                <w:sz w:val="20"/>
                <w:szCs w:val="20"/>
                <w:lang w:val="en-US"/>
              </w:rPr>
              <w:t>Licencja</w:t>
            </w:r>
            <w:proofErr w:type="spellEnd"/>
            <w:r>
              <w:rPr>
                <w:rFonts w:ascii="Tahoma" w:eastAsia="Calibri" w:hAnsi="Tahoma" w:cstheme="minorHAnsi"/>
                <w:sz w:val="20"/>
                <w:szCs w:val="20"/>
                <w:lang w:val="en-US"/>
              </w:rPr>
              <w:t xml:space="preserve"> bez </w:t>
            </w:r>
            <w:proofErr w:type="spellStart"/>
            <w:r>
              <w:rPr>
                <w:rFonts w:ascii="Tahoma" w:eastAsia="Calibri" w:hAnsi="Tahoma" w:cstheme="minorHAnsi"/>
                <w:sz w:val="20"/>
                <w:szCs w:val="20"/>
                <w:lang w:val="en-US"/>
              </w:rPr>
              <w:t>ograniczeń</w:t>
            </w:r>
            <w:proofErr w:type="spellEnd"/>
            <w:r>
              <w:rPr>
                <w:rFonts w:ascii="Tahoma" w:eastAsia="Calibri" w:hAnsi="Tahoma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theme="minorHAnsi"/>
                <w:sz w:val="20"/>
                <w:szCs w:val="20"/>
                <w:lang w:val="en-US"/>
              </w:rPr>
              <w:t>czasowych</w:t>
            </w:r>
            <w:proofErr w:type="spellEnd"/>
          </w:p>
          <w:p w:rsidR="00B22DAF" w:rsidRDefault="00B22DAF">
            <w:pPr>
              <w:pStyle w:val="Akapitzlist"/>
              <w:widowControl w:val="0"/>
              <w:spacing w:after="0" w:line="240" w:lineRule="auto"/>
              <w:ind w:left="1440"/>
              <w:rPr>
                <w:rFonts w:ascii="Tahoma" w:eastAsia="Calibri" w:hAnsi="Tahoma" w:cstheme="minorHAnsi"/>
                <w:sz w:val="20"/>
                <w:szCs w:val="20"/>
              </w:rPr>
            </w:pPr>
          </w:p>
          <w:p w:rsidR="00B22DAF" w:rsidRDefault="00B22DAF">
            <w:pPr>
              <w:widowControl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Pakiet zintegrowanych aplikacji biurowych musi zawierać: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Edytor tekstów,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Arkusz kalkulacyjny,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Narzędzie do przygotowywania i prowadzenia prezentacji,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Narzędzie do zarządzania informacją prywatną (pocztą elektr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niczną, kalendarzem, kontaktami i zadaniami),</w:t>
            </w:r>
          </w:p>
          <w:p w:rsidR="00B22DAF" w:rsidRDefault="00B22DAF">
            <w:pPr>
              <w:widowControl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Edytor tekstów musi umożliwiać: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edycję i formatowanie tekstu w języku polskim wraz z obsługą j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ę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zyka polskiego w zakresie sprawdzania pisowni i poprawności gramatycznej oraz funkcjonalnością słownika wyrazów blisk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znacznych i autokorekty,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wstawianie oraz formatowanie tabel,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wstawianie oraz formatowanie obiektów graficznych,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wstawianie wykresów i tabel z arkusza kalkulacyjnego (wliczając tabele przestawne),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automatyczne numerowanie rozdziałów, punktów, akapitów, tabel i rysunków,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automatyczne tworzenie spisów treści,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formatowanie nagłówków i stopek stron,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śledzenie i porównywanie zmian wprowadzonych przez użytko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w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ników w dokumencie,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nagrywanie, tworzenie i edycję makr automatyzujących wykon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y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wanie czynności,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określenie układu strony (pionowa/pozioma),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wydruk dokumentów,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wykonywanie korespondencji seryjnej bazując na danych adres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wych pochodzących z arkusza kalkulacyjnego i z narzędzia do z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a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rządzania informacją prywatną,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 xml:space="preserve">pracę na dokumentach utworzonych przy pomocy posiadanego przez Zamawiającego oprogramowania Microsoft Word 2003 lub 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lastRenderedPageBreak/>
              <w:t>Microsoft Word 2007, 2010 i 2013 i nowszego z zapewnieniem bezproblemowej konwersji wszystkich elementów i atrybutów d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kumentu,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zabezpieczenie dokumentów hasłem przed odczytem oraz przed wprowadzaniem modyfikacji,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wymagana jest dostępność do oferowanego edytora tekstu be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z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płatnych narzędzi umożliwiających wykorzystanie go, jako środ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wiska kreowania aktów normatywnych i prawnych, zgodnie z 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b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owiązującym prawem,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wymagana jest dostępność do oferowanego edytora tekstu be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z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płatnych narzędzi umożliwiających podpisanie podpisem elektr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nicznym pliku z zapisanym dokumentem przy pomocy certyfikatu kwalifikowanego zgodnie z wymaganiami obowiązującego w Po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l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sce prawa;</w:t>
            </w:r>
          </w:p>
          <w:p w:rsidR="00B22DAF" w:rsidRDefault="00B22DAF">
            <w:pPr>
              <w:widowControl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Arkusz kalkulacyjny musi umożliwiać: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tworzenie raportów tabelarycznych,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tworzenie wykresów liniowych (wraz linią trendu), słupkowych, kołowych,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tworzenie arkuszy kalkulacyjnych zawierających teksty, dane lic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z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bowe oraz formuły przeprowadzające operacje matematyczne, l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giczne, tekstowe, statystyczne oraz operacje na danych finans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wych i na miarach czasu,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>
              <w:rPr>
                <w:rFonts w:ascii="Tahoma" w:eastAsia="Calibri" w:hAnsi="Tahoma" w:cstheme="minorHAnsi"/>
                <w:sz w:val="20"/>
                <w:szCs w:val="20"/>
              </w:rPr>
              <w:t>WebService</w:t>
            </w:r>
            <w:proofErr w:type="spellEnd"/>
            <w:r>
              <w:rPr>
                <w:rFonts w:ascii="Tahoma" w:eastAsia="Calibri" w:hAnsi="Tahoma" w:cstheme="minorHAnsi"/>
                <w:sz w:val="20"/>
                <w:szCs w:val="20"/>
              </w:rPr>
              <w:t>),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obsługę kostek OLAP oraz tworzenie i edycję kwerend bazodan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wych i webowych. Narzędzia wspomagające analizę statystyczną i finansową, analizę wariantową i rozwiązywanie problemów opt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y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malizacyjnych,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tworzenie raportów tabeli przestawnych umożliwiających dyn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a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miczną zmianę wymiarów oraz wykresów bazujących na danych z tabeli przestawnych,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wyszukiwanie i zamianę danych,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wykonywanie analiz danych przy użyciu formatowania warunk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lastRenderedPageBreak/>
              <w:t>wego,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nazywanie komórek arkusza i odwoływanie się w formułach po takiej nazwie,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nagrywanie, tworzenie i edycję makr automatyzujących wykon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y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wanie czynności,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formatowanie czasu, daty i wartości finansowych z polskim form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a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tem,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zachowanie pełnej zgodności z formatami plików utworzonych za pomocą posiadanego przez Zamawiającego oprogramowania M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i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crosoft Excel 2003 oraz Microsoft Excel 2007, 2010 i 2013 i no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w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szych, z uwzględnieniem poprawnej realizacji użytych w nich funkcji specjalnych i makropoleceń,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zabezpieczenie dokumentów hasłem przed odczytem oraz przed wprowadzaniem modyfikacji;</w:t>
            </w:r>
          </w:p>
          <w:p w:rsidR="00B22DAF" w:rsidRDefault="00B22DAF">
            <w:pPr>
              <w:widowControl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Narzędzie do przygotowywania i prowadzenia prezentacji musi umożliwiać: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przygotowywanie prezentacji multimedialnych,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prezentowanie przy użyciu projektora multimedialnego,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drukowanie w formacie umożliwiającym robienie notatek,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zapisanie jako prezentacja tylko do odczytu,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nagrywanie narracji i dołączanie jej do prezentacji,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opatrywanie slajdów notatkami dla prezentera,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umieszczanie i formatowanie tekstów, obiektów graficznych, t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a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bel, nagrań dźwiękowych i wideo,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umieszczanie tabel i wykresów pochodzących z arkusza kalkul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a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cyjnego,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odświeżenie wykresu znajdującego się w prezentacji po zmianie danych w źródłowym arkuszu kalkulacyjnym,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możliwość tworzenia animacji obiektów i całych slajdów,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prowadzenie prezentacji w trybie prezentera, gdzie slajdy są w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i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doczne na jednym monitorze lub projektorze, a na drugim w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i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doczne są slajdy i notatki prezentera,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pełna zgodność z formatami plików utworzonych za pomocą p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siadanego przez Zamawiającego oprogramowania MS PowerPoint</w:t>
            </w:r>
          </w:p>
          <w:p w:rsidR="00B22DAF" w:rsidRDefault="00B22DAF">
            <w:pPr>
              <w:widowControl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lastRenderedPageBreak/>
              <w:t>Narzędzie do zarządzania informacją prywatną (pocztą elektroniczną, kalendarzem, kontaktami i zadaniami) musi umożliwiać: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pobieranie i wysyłanie poczty elektronicznej z serwera pocztow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e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go,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przechowywanie wiadomości na serwerze lub w lokalnym pliku tworzonym z zastosowaniem efektywnej kompresji danych,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filtrowanie niechcianej poczty elektronicznej (SPAM) oraz określ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a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nie listy zablokowanych i bezpiecznych nadawców,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tworzenie katalogów, pozwalających katalogować pocztę elektr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niczną,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automatyczne grupowanie poczty o tym samym tytule,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tworzenie reguł przenoszących automatycznie nową pocztę ele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k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troniczną do określonych katalogów bazując na słowach zawa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r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tych w tytule, adresie nadawcy i odbiorcy,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oflagowanie poczty elektronicznej z określeniem terminu przyp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mnienia, oddzielnie dla nadawcy i adresatów,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mechanizm ustalania liczby wiadomości, które mają być synchr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nizowane lokalnie,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zarządzanie kalendarzem,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udostępnianie kalendarza innym użytkownikom z możliwością określania uprawnień użytkowników,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przeglądanie kalendarza innych użytkowników,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zapraszanie uczestników na spotkanie, co po ich akceptacji pow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o</w:t>
            </w:r>
            <w:r>
              <w:rPr>
                <w:rFonts w:ascii="Tahoma" w:eastAsia="Calibri" w:hAnsi="Tahoma" w:cstheme="minorHAnsi"/>
                <w:sz w:val="20"/>
                <w:szCs w:val="20"/>
              </w:rPr>
              <w:t>duje automatyczne wprowadzenie spotkania w ich kalendarzach,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zarządzanie listą zadań,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zlecanie zadań innym użytkownikom,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zarządzanie listą kontaktów,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udostępnianie listy kontaktów innym użytkownikom,</w:t>
            </w:r>
          </w:p>
          <w:p w:rsidR="00B22DAF" w:rsidRDefault="00B22DAF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przeglądanie listy kontaktów innych użytkowników,</w:t>
            </w:r>
          </w:p>
          <w:p w:rsidR="00B22DAF" w:rsidRDefault="00B22DAF">
            <w:pPr>
              <w:widowControl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theme="minorHAnsi"/>
                <w:sz w:val="20"/>
                <w:szCs w:val="20"/>
              </w:rPr>
              <w:t>możliwość przesyłania kontaktów innym użytkowników.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eastAsia="Liberation Serif" w:hAnsi="Tahoma" w:cstheme="minorHAnsi"/>
                <w:sz w:val="20"/>
                <w:szCs w:val="20"/>
              </w:rPr>
            </w:pPr>
          </w:p>
        </w:tc>
      </w:tr>
      <w:tr w:rsidR="00B22DAF" w:rsidTr="00C90DBC">
        <w:tc>
          <w:tcPr>
            <w:tcW w:w="1419" w:type="dxa"/>
            <w:vMerge w:val="restart"/>
            <w:tcBorders>
              <w:right w:val="nil"/>
            </w:tcBorders>
          </w:tcPr>
          <w:p w:rsidR="00B22DAF" w:rsidRDefault="00B22DAF">
            <w:pPr>
              <w:pStyle w:val="Gwkaistopka"/>
              <w:widowControl w:val="0"/>
              <w:rPr>
                <w:rFonts w:ascii="Tahoma" w:eastAsia="Calibri" w:hAnsi="Tahoma" w:cs="Times New Roman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b/>
                <w:bCs/>
                <w:sz w:val="20"/>
                <w:szCs w:val="20"/>
              </w:rPr>
              <w:lastRenderedPageBreak/>
              <w:t>Monitor</w:t>
            </w:r>
          </w:p>
        </w:tc>
        <w:tc>
          <w:tcPr>
            <w:tcW w:w="1753" w:type="dxa"/>
          </w:tcPr>
          <w:p w:rsidR="00B22DAF" w:rsidRDefault="00B22DAF">
            <w:pPr>
              <w:pStyle w:val="Gwkaistopka"/>
              <w:widowControl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sz w:val="20"/>
                <w:szCs w:val="20"/>
              </w:rPr>
              <w:t>Obszar wymagań</w:t>
            </w:r>
          </w:p>
        </w:tc>
        <w:tc>
          <w:tcPr>
            <w:tcW w:w="6806" w:type="dxa"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b/>
                <w:sz w:val="20"/>
                <w:szCs w:val="20"/>
              </w:rPr>
              <w:t>Wymagania minimalne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 w:cs="Times New Roman"/>
                <w:b/>
                <w:sz w:val="20"/>
                <w:szCs w:val="20"/>
              </w:rPr>
            </w:pPr>
          </w:p>
        </w:tc>
      </w:tr>
      <w:tr w:rsidR="00B22DAF" w:rsidTr="00FF200A">
        <w:tc>
          <w:tcPr>
            <w:tcW w:w="1419" w:type="dxa"/>
            <w:vMerge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bottom w:val="single" w:sz="4" w:space="0" w:color="auto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sz w:val="20"/>
                <w:szCs w:val="20"/>
              </w:rPr>
              <w:t>Typ urządzenia</w:t>
            </w:r>
          </w:p>
        </w:tc>
        <w:tc>
          <w:tcPr>
            <w:tcW w:w="6806" w:type="dxa"/>
            <w:tcBorders>
              <w:top w:val="nil"/>
              <w:bottom w:val="single" w:sz="4" w:space="0" w:color="auto"/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bCs/>
                <w:sz w:val="20"/>
                <w:szCs w:val="20"/>
              </w:rPr>
              <w:t>Monitor w kolorze czarnym lub szarym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 w:cs="Times New Roman"/>
                <w:bCs/>
                <w:sz w:val="20"/>
                <w:szCs w:val="20"/>
              </w:rPr>
            </w:pPr>
          </w:p>
        </w:tc>
      </w:tr>
      <w:tr w:rsidR="00B22DAF" w:rsidTr="00FF200A">
        <w:tc>
          <w:tcPr>
            <w:tcW w:w="1419" w:type="dxa"/>
            <w:vMerge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sz w:val="20"/>
                <w:szCs w:val="20"/>
              </w:rPr>
              <w:t>Przekątna ekranu</w:t>
            </w:r>
          </w:p>
        </w:tc>
        <w:tc>
          <w:tcPr>
            <w:tcW w:w="6806" w:type="dxa"/>
            <w:tcBorders>
              <w:top w:val="single" w:sz="4" w:space="0" w:color="auto"/>
              <w:right w:val="nil"/>
            </w:tcBorders>
          </w:tcPr>
          <w:p w:rsidR="00B22DAF" w:rsidRDefault="00B22DAF" w:rsidP="00663B2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sz w:val="20"/>
                <w:szCs w:val="20"/>
              </w:rPr>
              <w:t>od 23,8" do 24,5’’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B22DAF" w:rsidRDefault="00B22DAF" w:rsidP="00663B20">
            <w:pPr>
              <w:widowControl w:val="0"/>
              <w:spacing w:after="0" w:line="240" w:lineRule="auto"/>
              <w:rPr>
                <w:rFonts w:ascii="Tahoma" w:eastAsia="Calibri" w:hAnsi="Tahoma" w:cs="Times New Roman"/>
                <w:sz w:val="20"/>
                <w:szCs w:val="20"/>
              </w:rPr>
            </w:pPr>
          </w:p>
        </w:tc>
      </w:tr>
      <w:tr w:rsidR="00B22DAF" w:rsidTr="00C90DBC">
        <w:tc>
          <w:tcPr>
            <w:tcW w:w="1419" w:type="dxa"/>
            <w:vMerge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sz w:val="20"/>
                <w:szCs w:val="20"/>
              </w:rPr>
              <w:t>Powłoka matrycy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sz w:val="20"/>
                <w:szCs w:val="20"/>
              </w:rPr>
              <w:t>Matowa, antyodblaskowa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 w:cs="Times New Roman"/>
                <w:sz w:val="20"/>
                <w:szCs w:val="20"/>
              </w:rPr>
            </w:pPr>
          </w:p>
        </w:tc>
      </w:tr>
      <w:tr w:rsidR="00B22DAF" w:rsidTr="00C90DBC">
        <w:tc>
          <w:tcPr>
            <w:tcW w:w="1419" w:type="dxa"/>
            <w:vMerge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sz w:val="20"/>
                <w:szCs w:val="20"/>
              </w:rPr>
              <w:t>Typ ekranu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sz w:val="20"/>
                <w:szCs w:val="20"/>
              </w:rPr>
              <w:t>Płaski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 w:cs="Times New Roman"/>
                <w:sz w:val="20"/>
                <w:szCs w:val="20"/>
              </w:rPr>
            </w:pPr>
          </w:p>
        </w:tc>
      </w:tr>
      <w:tr w:rsidR="00B22DAF" w:rsidTr="00C90DBC">
        <w:tc>
          <w:tcPr>
            <w:tcW w:w="1419" w:type="dxa"/>
            <w:vMerge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sz w:val="20"/>
                <w:szCs w:val="20"/>
              </w:rPr>
              <w:t>Rozdzielczość ekranu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sz w:val="20"/>
                <w:szCs w:val="20"/>
              </w:rPr>
              <w:t>Min 1920 x 1080 (</w:t>
            </w:r>
            <w:proofErr w:type="spellStart"/>
            <w:r>
              <w:rPr>
                <w:rFonts w:ascii="Tahoma" w:eastAsia="Calibri" w:hAnsi="Tahoma" w:cs="Times New Roman"/>
                <w:sz w:val="20"/>
                <w:szCs w:val="20"/>
              </w:rPr>
              <w:t>FullHD</w:t>
            </w:r>
            <w:proofErr w:type="spellEnd"/>
            <w:r>
              <w:rPr>
                <w:rFonts w:ascii="Tahoma" w:eastAsia="Calibri" w:hAnsi="Tahoma" w:cs="Times New Roman"/>
                <w:sz w:val="20"/>
                <w:szCs w:val="20"/>
              </w:rPr>
              <w:t>) przy 75Hz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 w:cs="Times New Roman"/>
                <w:sz w:val="20"/>
                <w:szCs w:val="20"/>
              </w:rPr>
            </w:pPr>
          </w:p>
        </w:tc>
      </w:tr>
      <w:tr w:rsidR="00B22DAF" w:rsidTr="00C90DBC">
        <w:tc>
          <w:tcPr>
            <w:tcW w:w="1419" w:type="dxa"/>
            <w:vMerge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sz w:val="20"/>
                <w:szCs w:val="20"/>
              </w:rPr>
              <w:t>Format obrazu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bCs/>
                <w:sz w:val="20"/>
                <w:szCs w:val="20"/>
              </w:rPr>
              <w:t>16:9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 w:cs="Times New Roman"/>
                <w:bCs/>
                <w:sz w:val="20"/>
                <w:szCs w:val="20"/>
              </w:rPr>
            </w:pPr>
          </w:p>
        </w:tc>
      </w:tr>
      <w:tr w:rsidR="00B22DAF" w:rsidTr="00C90DBC">
        <w:tc>
          <w:tcPr>
            <w:tcW w:w="1419" w:type="dxa"/>
            <w:vMerge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sz w:val="20"/>
                <w:szCs w:val="20"/>
              </w:rPr>
              <w:t>Technologia ochrony oczu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B22DAF" w:rsidRDefault="00B22DAF">
            <w:pPr>
              <w:widowControl w:val="0"/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Redukcja migotania (</w:t>
            </w:r>
            <w:proofErr w:type="spellStart"/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Flicker</w:t>
            </w:r>
            <w:proofErr w:type="spellEnd"/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free</w:t>
            </w:r>
            <w:proofErr w:type="spellEnd"/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)</w:t>
            </w:r>
          </w:p>
          <w:p w:rsidR="00B22DAF" w:rsidRDefault="00B22DAF">
            <w:pPr>
              <w:widowControl w:val="0"/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Filtr światła niebieskiego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B22DAF" w:rsidRDefault="00B22DAF">
            <w:pPr>
              <w:widowControl w:val="0"/>
              <w:suppressAutoHyphens w:val="0"/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</w:p>
        </w:tc>
      </w:tr>
      <w:tr w:rsidR="00B22DAF" w:rsidRPr="007F4359" w:rsidTr="00C90DBC">
        <w:tc>
          <w:tcPr>
            <w:tcW w:w="1419" w:type="dxa"/>
            <w:vMerge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bCs/>
                <w:sz w:val="20"/>
                <w:szCs w:val="20"/>
              </w:rPr>
              <w:t>Złącza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B22DAF" w:rsidRDefault="00B22DAF">
            <w:pPr>
              <w:widowControl w:val="0"/>
              <w:suppressAutoHyphens w:val="0"/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7526C4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HDMI - min. 1 szt.</w:t>
            </w:r>
          </w:p>
          <w:p w:rsidR="00B22DAF" w:rsidRPr="007F4359" w:rsidRDefault="00B22DAF">
            <w:pPr>
              <w:widowControl w:val="0"/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  <w:lang w:val="en-US"/>
              </w:rPr>
            </w:pPr>
            <w:r w:rsidRPr="007F4359">
              <w:rPr>
                <w:rFonts w:ascii="Tahoma" w:eastAsia="Times New Roman" w:hAnsi="Tahoma" w:cs="Times New Roman"/>
                <w:sz w:val="20"/>
                <w:szCs w:val="20"/>
                <w:lang w:val="en-US" w:eastAsia="pl-PL"/>
              </w:rPr>
              <w:t xml:space="preserve">D-sub </w:t>
            </w:r>
            <w:proofErr w:type="spellStart"/>
            <w:r w:rsidRPr="007F4359">
              <w:rPr>
                <w:rFonts w:ascii="Tahoma" w:eastAsia="Times New Roman" w:hAnsi="Tahoma" w:cs="Times New Roman"/>
                <w:sz w:val="20"/>
                <w:szCs w:val="20"/>
                <w:lang w:val="en-US" w:eastAsia="pl-PL"/>
              </w:rPr>
              <w:t>lub</w:t>
            </w:r>
            <w:proofErr w:type="spellEnd"/>
            <w:r w:rsidRPr="007F4359">
              <w:rPr>
                <w:rFonts w:ascii="Tahoma" w:eastAsia="Times New Roman" w:hAnsi="Tahoma" w:cs="Times New Roman"/>
                <w:sz w:val="20"/>
                <w:szCs w:val="20"/>
                <w:lang w:val="en-US" w:eastAsia="pl-PL"/>
              </w:rPr>
              <w:t xml:space="preserve"> Display Port - 1 </w:t>
            </w:r>
            <w:proofErr w:type="spellStart"/>
            <w:r w:rsidRPr="007F4359">
              <w:rPr>
                <w:rFonts w:ascii="Tahoma" w:eastAsia="Times New Roman" w:hAnsi="Tahoma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7F4359">
              <w:rPr>
                <w:rFonts w:ascii="Tahoma" w:eastAsia="Times New Roman" w:hAnsi="Tahoma" w:cs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B22DAF" w:rsidRPr="007526C4" w:rsidRDefault="00B22DAF">
            <w:pPr>
              <w:widowControl w:val="0"/>
              <w:suppressAutoHyphens w:val="0"/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</w:p>
        </w:tc>
      </w:tr>
      <w:tr w:rsidR="00B22DAF" w:rsidTr="00C90DBC">
        <w:tc>
          <w:tcPr>
            <w:tcW w:w="1419" w:type="dxa"/>
            <w:vMerge/>
            <w:tcBorders>
              <w:right w:val="nil"/>
            </w:tcBorders>
          </w:tcPr>
          <w:p w:rsidR="00B22DAF" w:rsidRPr="007F4359" w:rsidRDefault="00B22DAF">
            <w:pPr>
              <w:widowControl w:val="0"/>
              <w:spacing w:after="0" w:line="240" w:lineRule="auto"/>
              <w:rPr>
                <w:rFonts w:ascii="Tahoma" w:eastAsia="Calibri" w:hAnsi="Tahoma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B22DAF" w:rsidRDefault="00B22DAF">
            <w:pPr>
              <w:widowControl w:val="0"/>
              <w:suppressAutoHyphens w:val="0"/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Regulacja kąta pochylenia</w:t>
            </w:r>
          </w:p>
          <w:p w:rsidR="00B22DAF" w:rsidRDefault="00B22DAF">
            <w:pPr>
              <w:widowControl w:val="0"/>
              <w:suppressAutoHyphens w:val="0"/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Wbudowane głośniki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B22DAF" w:rsidRDefault="00B22DAF">
            <w:pPr>
              <w:widowControl w:val="0"/>
              <w:suppressAutoHyphens w:val="0"/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</w:p>
        </w:tc>
      </w:tr>
      <w:tr w:rsidR="00B22DAF" w:rsidTr="00C90DBC">
        <w:tc>
          <w:tcPr>
            <w:tcW w:w="1419" w:type="dxa"/>
            <w:vMerge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eastAsia="Calibri" w:hAnsi="Tahoma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Certyfikaty i standardy</w:t>
            </w:r>
          </w:p>
          <w:p w:rsidR="00B22DAF" w:rsidRDefault="00B22DAF">
            <w:pPr>
              <w:widowControl w:val="0"/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(certyfikaty dostarczane przy dostawie sprzętu)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B22DAF" w:rsidRDefault="00B22DAF">
            <w:pPr>
              <w:widowControl w:val="0"/>
              <w:suppressAutoHyphens w:val="0"/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Certyfikat CE</w:t>
            </w:r>
          </w:p>
          <w:p w:rsidR="00B22DAF" w:rsidRDefault="00B22DAF">
            <w:pPr>
              <w:widowControl w:val="0"/>
              <w:suppressAutoHyphens w:val="0"/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ISO 14001</w:t>
            </w:r>
          </w:p>
          <w:p w:rsidR="00B22DAF" w:rsidRDefault="00B22DAF">
            <w:pPr>
              <w:widowControl w:val="0"/>
              <w:suppressAutoHyphens w:val="0"/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ISO 9001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B22DAF" w:rsidRDefault="00B22DAF">
            <w:pPr>
              <w:widowControl w:val="0"/>
              <w:suppressAutoHyphens w:val="0"/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</w:p>
        </w:tc>
      </w:tr>
      <w:tr w:rsidR="00B22DAF" w:rsidTr="00C90DBC">
        <w:tc>
          <w:tcPr>
            <w:tcW w:w="1419" w:type="dxa"/>
            <w:vMerge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sz w:val="20"/>
                <w:szCs w:val="20"/>
              </w:rPr>
              <w:t>Dodatkowe akcesoria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B22DAF" w:rsidRDefault="00B22DAF">
            <w:pPr>
              <w:widowControl w:val="0"/>
              <w:suppressAutoHyphens w:val="0"/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Kabel HDMI</w:t>
            </w:r>
          </w:p>
          <w:p w:rsidR="00B22DAF" w:rsidRDefault="00B22DAF">
            <w:pPr>
              <w:widowControl w:val="0"/>
              <w:suppressAutoHyphens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Kabel zasilający odpowiedni dla gniazdek stosowanych w Polsce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B22DAF" w:rsidRDefault="00B22DAF">
            <w:pPr>
              <w:widowControl w:val="0"/>
              <w:suppressAutoHyphens w:val="0"/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</w:p>
        </w:tc>
      </w:tr>
      <w:tr w:rsidR="00B22DAF" w:rsidTr="00C90DBC">
        <w:tc>
          <w:tcPr>
            <w:tcW w:w="1419" w:type="dxa"/>
            <w:vMerge/>
            <w:tcBorders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B22DAF" w:rsidRDefault="00B22DAF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sz w:val="20"/>
                <w:szCs w:val="20"/>
              </w:rPr>
              <w:t>Warunki gwarancyjne</w:t>
            </w: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eastAsia="Calibri" w:hAnsi="Tahoma" w:cs="Times New Roman"/>
                <w:sz w:val="20"/>
                <w:szCs w:val="20"/>
              </w:rPr>
              <w:t>Co najmniej 3</w:t>
            </w:r>
            <w:r w:rsidR="00360E6D">
              <w:rPr>
                <w:rFonts w:ascii="Tahoma" w:eastAsia="Calibri" w:hAnsi="Tahoma" w:cs="Times New Roman"/>
                <w:sz w:val="20"/>
                <w:szCs w:val="20"/>
              </w:rPr>
              <w:t>-</w:t>
            </w:r>
            <w:r>
              <w:rPr>
                <w:rFonts w:ascii="Tahoma" w:eastAsia="Calibri" w:hAnsi="Tahoma" w:cs="Times New Roman"/>
                <w:sz w:val="20"/>
                <w:szCs w:val="20"/>
              </w:rPr>
              <w:t>letnia gwarancja producenta w miejs</w:t>
            </w:r>
            <w:bookmarkStart w:id="2" w:name="_GoBack21"/>
            <w:bookmarkEnd w:id="2"/>
            <w:r>
              <w:rPr>
                <w:rFonts w:ascii="Tahoma" w:eastAsia="Calibri" w:hAnsi="Tahoma" w:cs="Times New Roman"/>
                <w:sz w:val="20"/>
                <w:szCs w:val="20"/>
              </w:rPr>
              <w:t>cu instalacji. Możliwość zgłaszania awarii przez stronę internetową.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B22DAF" w:rsidRDefault="00B22DAF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imes New Roman"/>
                <w:sz w:val="20"/>
                <w:szCs w:val="20"/>
              </w:rPr>
            </w:pPr>
          </w:p>
        </w:tc>
      </w:tr>
      <w:tr w:rsidR="00D51287" w:rsidTr="00C90DBC">
        <w:tc>
          <w:tcPr>
            <w:tcW w:w="1419" w:type="dxa"/>
            <w:tcBorders>
              <w:top w:val="nil"/>
              <w:right w:val="nil"/>
            </w:tcBorders>
          </w:tcPr>
          <w:p w:rsidR="00D51287" w:rsidRPr="00937656" w:rsidRDefault="00D51287" w:rsidP="00AD1C4F">
            <w:pPr>
              <w:widowControl w:val="0"/>
              <w:rPr>
                <w:rFonts w:ascii="Tahoma" w:eastAsia="Calibri" w:hAnsi="Tahoma"/>
                <w:b/>
                <w:sz w:val="20"/>
                <w:szCs w:val="20"/>
              </w:rPr>
            </w:pPr>
            <w:r w:rsidRPr="00937656">
              <w:rPr>
                <w:rFonts w:ascii="Tahoma" w:eastAsia="Calibri" w:hAnsi="Tahoma"/>
                <w:b/>
                <w:sz w:val="20"/>
                <w:szCs w:val="20"/>
              </w:rPr>
              <w:t>Dodatkowe wymagania dla systemów operacyjnych i oprogramowania</w:t>
            </w:r>
          </w:p>
        </w:tc>
        <w:tc>
          <w:tcPr>
            <w:tcW w:w="1753" w:type="dxa"/>
            <w:tcBorders>
              <w:top w:val="nil"/>
              <w:right w:val="nil"/>
            </w:tcBorders>
          </w:tcPr>
          <w:p w:rsidR="00D51287" w:rsidRDefault="00D51287" w:rsidP="00AD1C4F">
            <w:pPr>
              <w:widowControl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nil"/>
              <w:right w:val="nil"/>
            </w:tcBorders>
          </w:tcPr>
          <w:p w:rsidR="00D51287" w:rsidRDefault="00D51287" w:rsidP="00AD1C4F">
            <w:pPr>
              <w:widowControl w:val="0"/>
              <w:spacing w:after="0" w:line="240" w:lineRule="auto"/>
              <w:jc w:val="both"/>
              <w:rPr>
                <w:rFonts w:ascii="Tahoma" w:eastAsia="Liberation Serif" w:hAnsi="Tahoma" w:cstheme="minorHAnsi"/>
                <w:sz w:val="20"/>
                <w:szCs w:val="20"/>
              </w:rPr>
            </w:pPr>
            <w:r w:rsidRPr="00937656">
              <w:rPr>
                <w:rFonts w:ascii="Tahoma" w:eastAsia="Liberation Serif" w:hAnsi="Tahoma" w:cstheme="minorHAnsi"/>
                <w:sz w:val="20"/>
                <w:szCs w:val="20"/>
              </w:rPr>
              <w:t>Zamawiający może przekazać zakupiony sprzęt wraz zainstalowanym systemem operacyjnym oraz oprogramowaniem do swoich jednostek organizacyjnych i nie naruszy tym praw autorskich uprawnionych osób trzecich, w szczególności poprzez prawo udzielania dalszej licencji na system operacyjny i oprogramowanie biurowe.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D51287" w:rsidRDefault="00D51287" w:rsidP="004E38D6">
            <w:pPr>
              <w:widowControl w:val="0"/>
              <w:spacing w:after="0" w:line="240" w:lineRule="auto"/>
              <w:jc w:val="both"/>
              <w:rPr>
                <w:rFonts w:ascii="Tahoma" w:eastAsia="Liberation Serif" w:hAnsi="Tahoma" w:cstheme="minorHAnsi"/>
                <w:sz w:val="20"/>
                <w:szCs w:val="20"/>
              </w:rPr>
            </w:pPr>
          </w:p>
        </w:tc>
      </w:tr>
    </w:tbl>
    <w:p w:rsidR="002712CA" w:rsidRDefault="002712CA">
      <w:bookmarkStart w:id="3" w:name="_GoBack"/>
      <w:bookmarkEnd w:id="3"/>
    </w:p>
    <w:sectPr w:rsidR="002712CA" w:rsidSect="00C90DBC">
      <w:headerReference w:type="default" r:id="rId10"/>
      <w:footerReference w:type="default" r:id="rId11"/>
      <w:pgSz w:w="16839" w:h="11907" w:orient="landscape" w:code="9"/>
      <w:pgMar w:top="1702" w:right="1417" w:bottom="1643" w:left="1701" w:header="567" w:footer="567" w:gutter="0"/>
      <w:cols w:space="708"/>
      <w:formProt w:val="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17" w:rsidRDefault="003A6E17">
      <w:pPr>
        <w:spacing w:after="0" w:line="240" w:lineRule="auto"/>
      </w:pPr>
      <w:r>
        <w:separator/>
      </w:r>
    </w:p>
  </w:endnote>
  <w:endnote w:type="continuationSeparator" w:id="0">
    <w:p w:rsidR="003A6E17" w:rsidRDefault="003A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"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Ubuntu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739992"/>
      <w:docPartObj>
        <w:docPartGallery w:val="Page Numbers (Bottom of Page)"/>
        <w:docPartUnique/>
      </w:docPartObj>
    </w:sdtPr>
    <w:sdtEndPr/>
    <w:sdtContent>
      <w:p w:rsidR="0024739C" w:rsidRDefault="0024739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17013">
          <w:rPr>
            <w:noProof/>
          </w:rPr>
          <w:t>13</w:t>
        </w:r>
        <w:r>
          <w:fldChar w:fldCharType="end"/>
        </w:r>
      </w:p>
    </w:sdtContent>
  </w:sdt>
  <w:p w:rsidR="0024739C" w:rsidRDefault="0024739C">
    <w:pPr>
      <w:jc w:val="center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17" w:rsidRDefault="003A6E17">
      <w:pPr>
        <w:spacing w:after="0" w:line="240" w:lineRule="auto"/>
      </w:pPr>
      <w:r>
        <w:separator/>
      </w:r>
    </w:p>
  </w:footnote>
  <w:footnote w:type="continuationSeparator" w:id="0">
    <w:p w:rsidR="003A6E17" w:rsidRDefault="003A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9C" w:rsidRDefault="0024739C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2CC"/>
    <w:multiLevelType w:val="multilevel"/>
    <w:tmpl w:val="11F09BEA"/>
    <w:lvl w:ilvl="0">
      <w:start w:val="2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2"/>
      <w:numFmt w:val="bullet"/>
      <w:lvlText w:val="•"/>
      <w:lvlJc w:val="left"/>
      <w:pPr>
        <w:tabs>
          <w:tab w:val="num" w:pos="0"/>
        </w:tabs>
        <w:ind w:left="2160" w:hanging="180"/>
      </w:pPr>
      <w:rPr>
        <w:rFonts w:ascii="Calibri Light" w:hAnsi="Calibri Light" w:cs="Calibri Light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4997422"/>
    <w:multiLevelType w:val="multilevel"/>
    <w:tmpl w:val="2C94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63D658C"/>
    <w:multiLevelType w:val="multilevel"/>
    <w:tmpl w:val="E4AAD2FE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1ACF30C4"/>
    <w:multiLevelType w:val="multilevel"/>
    <w:tmpl w:val="2BBE81E8"/>
    <w:lvl w:ilvl="0">
      <w:start w:val="2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2"/>
      <w:numFmt w:val="bullet"/>
      <w:lvlText w:val="•"/>
      <w:lvlJc w:val="left"/>
      <w:pPr>
        <w:tabs>
          <w:tab w:val="num" w:pos="0"/>
        </w:tabs>
        <w:ind w:left="2160" w:hanging="180"/>
      </w:pPr>
      <w:rPr>
        <w:rFonts w:ascii="Calibri Light" w:hAnsi="Calibri Light" w:cs="Calibri Light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405D7830"/>
    <w:multiLevelType w:val="multilevel"/>
    <w:tmpl w:val="5066DCB2"/>
    <w:lvl w:ilvl="0">
      <w:start w:val="2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2"/>
      <w:numFmt w:val="bullet"/>
      <w:lvlText w:val="•"/>
      <w:lvlJc w:val="left"/>
      <w:pPr>
        <w:tabs>
          <w:tab w:val="num" w:pos="0"/>
        </w:tabs>
        <w:ind w:left="2160" w:hanging="180"/>
      </w:pPr>
      <w:rPr>
        <w:rFonts w:ascii="Calibri Light" w:hAnsi="Calibri Light" w:cs="Calibri Light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4E1F30F0"/>
    <w:multiLevelType w:val="hybridMultilevel"/>
    <w:tmpl w:val="6A940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D2E53"/>
    <w:multiLevelType w:val="multilevel"/>
    <w:tmpl w:val="E8B29866"/>
    <w:lvl w:ilvl="0">
      <w:start w:val="2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67015B33"/>
    <w:multiLevelType w:val="multilevel"/>
    <w:tmpl w:val="F0A6A56E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>
    <w:nsid w:val="696E5BAD"/>
    <w:multiLevelType w:val="multilevel"/>
    <w:tmpl w:val="977AAB4E"/>
    <w:lvl w:ilvl="0">
      <w:start w:val="2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2"/>
      <w:numFmt w:val="bullet"/>
      <w:lvlText w:val="•"/>
      <w:lvlJc w:val="left"/>
      <w:pPr>
        <w:tabs>
          <w:tab w:val="num" w:pos="0"/>
        </w:tabs>
        <w:ind w:left="2160" w:hanging="180"/>
      </w:pPr>
      <w:rPr>
        <w:rFonts w:ascii="Calibri Light" w:hAnsi="Calibri Light" w:cs="Calibri Light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73130105"/>
    <w:multiLevelType w:val="multilevel"/>
    <w:tmpl w:val="7A5A6A2E"/>
    <w:lvl w:ilvl="0">
      <w:start w:val="2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2"/>
      <w:numFmt w:val="bullet"/>
      <w:lvlText w:val="•"/>
      <w:lvlJc w:val="left"/>
      <w:pPr>
        <w:tabs>
          <w:tab w:val="num" w:pos="0"/>
        </w:tabs>
        <w:ind w:left="2160" w:hanging="180"/>
      </w:pPr>
      <w:rPr>
        <w:rFonts w:ascii="Calibri Light" w:hAnsi="Calibri Light" w:cs="Calibri Light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79CF4FB5"/>
    <w:multiLevelType w:val="multilevel"/>
    <w:tmpl w:val="21C016C6"/>
    <w:lvl w:ilvl="0">
      <w:start w:val="1"/>
      <w:numFmt w:val="bullet"/>
      <w:lvlText w:val=""/>
      <w:lvlJc w:val="left"/>
      <w:pPr>
        <w:tabs>
          <w:tab w:val="num" w:pos="0"/>
        </w:tabs>
        <w:ind w:left="81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9" w:hanging="360"/>
      </w:pPr>
      <w:rPr>
        <w:rFonts w:ascii="Wingdings" w:hAnsi="Wingdings" w:cs="Wingdings" w:hint="default"/>
      </w:rPr>
    </w:lvl>
  </w:abstractNum>
  <w:abstractNum w:abstractNumId="11">
    <w:nsid w:val="7D307D22"/>
    <w:multiLevelType w:val="multilevel"/>
    <w:tmpl w:val="B89819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11"/>
  </w:num>
  <w:num w:numId="12">
    <w:abstractNumId w:val="2"/>
    <w:lvlOverride w:ilvl="0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CA"/>
    <w:rsid w:val="000447B1"/>
    <w:rsid w:val="000B6433"/>
    <w:rsid w:val="000D102D"/>
    <w:rsid w:val="001D737C"/>
    <w:rsid w:val="0024739C"/>
    <w:rsid w:val="0026465E"/>
    <w:rsid w:val="002712CA"/>
    <w:rsid w:val="00341177"/>
    <w:rsid w:val="00360E6D"/>
    <w:rsid w:val="003A6E17"/>
    <w:rsid w:val="004438AD"/>
    <w:rsid w:val="004E38D6"/>
    <w:rsid w:val="004F462D"/>
    <w:rsid w:val="005066F3"/>
    <w:rsid w:val="00560FC1"/>
    <w:rsid w:val="005D3781"/>
    <w:rsid w:val="00663B20"/>
    <w:rsid w:val="007526C4"/>
    <w:rsid w:val="007F4359"/>
    <w:rsid w:val="00881626"/>
    <w:rsid w:val="009A2772"/>
    <w:rsid w:val="00A469BA"/>
    <w:rsid w:val="00A848CD"/>
    <w:rsid w:val="00A867E5"/>
    <w:rsid w:val="00A91C40"/>
    <w:rsid w:val="00AC5066"/>
    <w:rsid w:val="00B22DAF"/>
    <w:rsid w:val="00B70BC7"/>
    <w:rsid w:val="00BA1B66"/>
    <w:rsid w:val="00BD3413"/>
    <w:rsid w:val="00C8301E"/>
    <w:rsid w:val="00C90DBC"/>
    <w:rsid w:val="00D51287"/>
    <w:rsid w:val="00DC23C0"/>
    <w:rsid w:val="00F03CA0"/>
    <w:rsid w:val="00F17013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1B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5CB0"/>
    <w:pPr>
      <w:keepNext/>
      <w:keepLines/>
      <w:spacing w:before="160" w:after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70D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70D7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70D7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B312A"/>
  </w:style>
  <w:style w:type="character" w:customStyle="1" w:styleId="StopkaZnak">
    <w:name w:val="Stopka Znak"/>
    <w:basedOn w:val="Domylnaczcionkaakapitu"/>
    <w:link w:val="Stopka"/>
    <w:uiPriority w:val="99"/>
    <w:qFormat/>
    <w:rsid w:val="00CB312A"/>
  </w:style>
  <w:style w:type="character" w:customStyle="1" w:styleId="TytuZnak">
    <w:name w:val="Tytuł Znak"/>
    <w:basedOn w:val="Domylnaczcionkaakapitu"/>
    <w:link w:val="Tytu"/>
    <w:uiPriority w:val="10"/>
    <w:qFormat/>
    <w:rsid w:val="00CB312A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B312A"/>
    <w:rPr>
      <w:rFonts w:eastAsiaTheme="minorEastAsia"/>
      <w:color w:val="5A5A5A" w:themeColor="text1" w:themeTint="A5"/>
      <w:spacing w:val="15"/>
    </w:rPr>
  </w:style>
  <w:style w:type="character" w:customStyle="1" w:styleId="Hipercze1">
    <w:name w:val="Hiperłącze1"/>
    <w:basedOn w:val="Domylnaczcionkaakapitu"/>
    <w:uiPriority w:val="99"/>
    <w:unhideWhenUsed/>
    <w:qFormat/>
    <w:rsid w:val="003E32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325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65C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6D52"/>
    <w:rPr>
      <w:rFonts w:ascii="Segoe UI" w:hAnsi="Segoe UI" w:cs="Segoe UI"/>
      <w:sz w:val="18"/>
      <w:szCs w:val="18"/>
    </w:rPr>
  </w:style>
  <w:style w:type="character" w:customStyle="1" w:styleId="UyteHipercze1">
    <w:name w:val="UżyteHiperłącze1"/>
    <w:qFormat/>
    <w:rPr>
      <w:color w:val="800000"/>
      <w:u w:val="single"/>
    </w:rPr>
  </w:style>
  <w:style w:type="character" w:customStyle="1" w:styleId="Hipercze2">
    <w:name w:val="Hiperłącze2"/>
    <w:qFormat/>
    <w:rPr>
      <w:color w:val="0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36034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36034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70D7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70D7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B43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rPr>
      <w:rFonts w:eastAsiaTheme="minorEastAsia"/>
      <w:color w:val="5A5A5A" w:themeColor="text1" w:themeTint="A5"/>
      <w:spacing w:val="15"/>
    </w:rPr>
  </w:style>
  <w:style w:type="paragraph" w:styleId="Poprawka">
    <w:name w:val="Revision"/>
    <w:uiPriority w:val="99"/>
    <w:semiHidden/>
    <w:qFormat/>
    <w:rsid w:val="001B62D9"/>
  </w:style>
  <w:style w:type="paragraph" w:styleId="NormalnyWeb">
    <w:name w:val="Normal (Web)"/>
    <w:basedOn w:val="Normalny"/>
    <w:uiPriority w:val="99"/>
    <w:unhideWhenUsed/>
    <w:qFormat/>
    <w:rsid w:val="009919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6D5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Open Sans" w:eastAsia="Calibri" w:hAnsi="Open Sans" w:cs="Open Sans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034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qFormat/>
    <w:pPr>
      <w:jc w:val="both"/>
    </w:pPr>
  </w:style>
  <w:style w:type="table" w:styleId="Tabela-Siatka">
    <w:name w:val="Table Grid"/>
    <w:basedOn w:val="Standardowy"/>
    <w:uiPriority w:val="39"/>
    <w:rsid w:val="00030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BA1B66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48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1B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5CB0"/>
    <w:pPr>
      <w:keepNext/>
      <w:keepLines/>
      <w:spacing w:before="160" w:after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70D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70D7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70D7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B312A"/>
  </w:style>
  <w:style w:type="character" w:customStyle="1" w:styleId="StopkaZnak">
    <w:name w:val="Stopka Znak"/>
    <w:basedOn w:val="Domylnaczcionkaakapitu"/>
    <w:link w:val="Stopka"/>
    <w:uiPriority w:val="99"/>
    <w:qFormat/>
    <w:rsid w:val="00CB312A"/>
  </w:style>
  <w:style w:type="character" w:customStyle="1" w:styleId="TytuZnak">
    <w:name w:val="Tytuł Znak"/>
    <w:basedOn w:val="Domylnaczcionkaakapitu"/>
    <w:link w:val="Tytu"/>
    <w:uiPriority w:val="10"/>
    <w:qFormat/>
    <w:rsid w:val="00CB312A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B312A"/>
    <w:rPr>
      <w:rFonts w:eastAsiaTheme="minorEastAsia"/>
      <w:color w:val="5A5A5A" w:themeColor="text1" w:themeTint="A5"/>
      <w:spacing w:val="15"/>
    </w:rPr>
  </w:style>
  <w:style w:type="character" w:customStyle="1" w:styleId="Hipercze1">
    <w:name w:val="Hiperłącze1"/>
    <w:basedOn w:val="Domylnaczcionkaakapitu"/>
    <w:uiPriority w:val="99"/>
    <w:unhideWhenUsed/>
    <w:qFormat/>
    <w:rsid w:val="003E32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325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65C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6D52"/>
    <w:rPr>
      <w:rFonts w:ascii="Segoe UI" w:hAnsi="Segoe UI" w:cs="Segoe UI"/>
      <w:sz w:val="18"/>
      <w:szCs w:val="18"/>
    </w:rPr>
  </w:style>
  <w:style w:type="character" w:customStyle="1" w:styleId="UyteHipercze1">
    <w:name w:val="UżyteHiperłącze1"/>
    <w:qFormat/>
    <w:rPr>
      <w:color w:val="800000"/>
      <w:u w:val="single"/>
    </w:rPr>
  </w:style>
  <w:style w:type="character" w:customStyle="1" w:styleId="Hipercze2">
    <w:name w:val="Hiperłącze2"/>
    <w:qFormat/>
    <w:rPr>
      <w:color w:val="0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36034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36034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70D7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70D7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B43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rPr>
      <w:rFonts w:eastAsiaTheme="minorEastAsia"/>
      <w:color w:val="5A5A5A" w:themeColor="text1" w:themeTint="A5"/>
      <w:spacing w:val="15"/>
    </w:rPr>
  </w:style>
  <w:style w:type="paragraph" w:styleId="Poprawka">
    <w:name w:val="Revision"/>
    <w:uiPriority w:val="99"/>
    <w:semiHidden/>
    <w:qFormat/>
    <w:rsid w:val="001B62D9"/>
  </w:style>
  <w:style w:type="paragraph" w:styleId="NormalnyWeb">
    <w:name w:val="Normal (Web)"/>
    <w:basedOn w:val="Normalny"/>
    <w:uiPriority w:val="99"/>
    <w:unhideWhenUsed/>
    <w:qFormat/>
    <w:rsid w:val="009919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6D5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Open Sans" w:eastAsia="Calibri" w:hAnsi="Open Sans" w:cs="Open Sans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034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qFormat/>
    <w:pPr>
      <w:jc w:val="both"/>
    </w:pPr>
  </w:style>
  <w:style w:type="table" w:styleId="Tabela-Siatka">
    <w:name w:val="Table Grid"/>
    <w:basedOn w:val="Standardowy"/>
    <w:uiPriority w:val="39"/>
    <w:rsid w:val="00030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BA1B66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4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cocertified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07D3D-99AA-4372-A4B1-388B1679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13</Pages>
  <Words>3077</Words>
  <Characters>18464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dc:description/>
  <cp:lastModifiedBy>luka</cp:lastModifiedBy>
  <cp:revision>26</cp:revision>
  <cp:lastPrinted>2023-07-31T11:15:00Z</cp:lastPrinted>
  <dcterms:created xsi:type="dcterms:W3CDTF">2023-06-11T19:17:00Z</dcterms:created>
  <dcterms:modified xsi:type="dcterms:W3CDTF">2023-07-31T11:15:00Z</dcterms:modified>
  <dc:language>pl-PL</dc:language>
</cp:coreProperties>
</file>